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14912">
      <w:pPr>
        <w:pageBreakBefore/>
        <w:jc w:val="center"/>
        <w:rPr>
          <w:lang w:val="x-none" w:eastAsia="x-none"/>
        </w:rPr>
      </w:pPr>
      <w:bookmarkStart w:id="0" w:name="_GoBack"/>
      <w:bookmarkEnd w:id="0"/>
      <w:r>
        <w:rPr>
          <w:lang w:val="x-none" w:eastAsia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26f" cropbottom="-26f" cropleft="-32f" cropright="-32f"/>
          </v:shape>
        </w:pict>
      </w:r>
    </w:p>
    <w:p w:rsidR="00000000" w:rsidRDefault="00C14912">
      <w:pPr>
        <w:jc w:val="center"/>
        <w:rPr>
          <w:lang w:val="x-none" w:eastAsia="x-none"/>
        </w:rPr>
      </w:pPr>
    </w:p>
    <w:p w:rsidR="00000000" w:rsidRDefault="00C14912">
      <w:pPr>
        <w:jc w:val="center"/>
        <w:rPr>
          <w:b/>
          <w:bCs/>
          <w:sz w:val="28"/>
          <w:szCs w:val="28"/>
          <w:lang w:val="x-none" w:eastAsia="x-none"/>
        </w:rPr>
      </w:pPr>
      <w:r>
        <w:rPr>
          <w:b/>
          <w:bCs/>
          <w:sz w:val="28"/>
          <w:szCs w:val="28"/>
          <w:lang w:val="x-none" w:eastAsia="x-none"/>
        </w:rPr>
        <w:t>АДМИНИСТРАЦИЯ МУНИЦИПАЛЬНОГО ОБРАЗОВАНИЯ КОРЕНОВСКИЙ МУНИЦИПАЛЬНЫЙ РАЙОН</w:t>
      </w:r>
    </w:p>
    <w:p w:rsidR="00000000" w:rsidRDefault="00C14912">
      <w:pPr>
        <w:jc w:val="center"/>
        <w:rPr>
          <w:lang w:val="x-none" w:eastAsia="x-none"/>
        </w:rPr>
      </w:pPr>
      <w:r>
        <w:rPr>
          <w:b/>
          <w:bCs/>
          <w:sz w:val="28"/>
          <w:szCs w:val="28"/>
          <w:lang w:val="x-none" w:eastAsia="x-none"/>
        </w:rPr>
        <w:t>КРАСНОДАРСКОГО КРАЯ</w:t>
      </w:r>
    </w:p>
    <w:p w:rsidR="00000000" w:rsidRDefault="00C14912">
      <w:pPr>
        <w:jc w:val="center"/>
        <w:rPr>
          <w:lang w:val="x-none" w:eastAsia="x-none"/>
        </w:rPr>
      </w:pPr>
    </w:p>
    <w:p w:rsidR="00000000" w:rsidRDefault="00C14912">
      <w:pPr>
        <w:jc w:val="center"/>
        <w:rPr>
          <w:b/>
          <w:bCs/>
          <w:sz w:val="22"/>
          <w:szCs w:val="22"/>
          <w:lang w:val="x-none" w:eastAsia="x-none"/>
        </w:rPr>
      </w:pPr>
      <w:r>
        <w:rPr>
          <w:b/>
          <w:bCs/>
          <w:sz w:val="36"/>
          <w:szCs w:val="36"/>
          <w:lang w:val="x-none" w:eastAsia="x-none"/>
        </w:rPr>
        <w:t>ПОСТАНОВЛЕНИЕ</w:t>
      </w:r>
    </w:p>
    <w:p w:rsidR="00000000" w:rsidRDefault="00C14912">
      <w:pPr>
        <w:jc w:val="center"/>
        <w:rPr>
          <w:lang w:val="x-none" w:eastAsia="x-none"/>
        </w:rPr>
      </w:pPr>
      <w:r>
        <w:rPr>
          <w:b/>
          <w:bCs/>
          <w:sz w:val="22"/>
          <w:szCs w:val="22"/>
          <w:lang w:val="x-none" w:eastAsia="x-none"/>
        </w:rPr>
        <w:t xml:space="preserve">от </w:t>
      </w:r>
      <w:r>
        <w:rPr>
          <w:b/>
          <w:bCs/>
          <w:sz w:val="22"/>
          <w:szCs w:val="22"/>
          <w:lang w:eastAsia="x-none"/>
        </w:rPr>
        <w:t>23</w:t>
      </w:r>
      <w:r>
        <w:rPr>
          <w:b/>
          <w:bCs/>
          <w:sz w:val="22"/>
          <w:szCs w:val="22"/>
          <w:lang w:val="x-none" w:eastAsia="x-none"/>
        </w:rPr>
        <w:t xml:space="preserve">.07.2025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  <w:lang w:val="x-none" w:eastAsia="x-none"/>
        </w:rPr>
        <w:t xml:space="preserve">   № 105</w:t>
      </w:r>
      <w:r>
        <w:rPr>
          <w:b/>
          <w:bCs/>
          <w:sz w:val="22"/>
          <w:szCs w:val="22"/>
          <w:lang w:eastAsia="x-none"/>
        </w:rPr>
        <w:t>5</w:t>
      </w:r>
    </w:p>
    <w:p w:rsidR="00000000" w:rsidRDefault="00C14912">
      <w:pPr>
        <w:jc w:val="center"/>
        <w:rPr>
          <w:lang w:val="x-none" w:eastAsia="x-none"/>
        </w:rPr>
      </w:pPr>
      <w:r>
        <w:rPr>
          <w:lang w:val="x-none" w:eastAsia="x-none"/>
        </w:rPr>
        <w:t>г. Кореновск</w:t>
      </w:r>
    </w:p>
    <w:p w:rsidR="00000000" w:rsidRDefault="00C14912">
      <w:pPr>
        <w:jc w:val="center"/>
        <w:rPr>
          <w:lang w:val="x-none" w:eastAsia="x-none"/>
        </w:rPr>
      </w:pPr>
    </w:p>
    <w:p w:rsidR="00000000" w:rsidRDefault="00C14912">
      <w:pPr>
        <w:rPr>
          <w:lang w:val="x-none" w:eastAsia="x-none"/>
        </w:rPr>
      </w:pPr>
    </w:p>
    <w:p w:rsidR="00000000" w:rsidRDefault="00C14912">
      <w:pPr>
        <w:spacing w:line="10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30 октября 2023 года №1913 «</w:t>
      </w:r>
      <w:r>
        <w:rPr>
          <w:b/>
          <w:bCs/>
          <w:color w:val="000000"/>
          <w:sz w:val="28"/>
          <w:szCs w:val="28"/>
        </w:rPr>
        <w:t>Об утверждении муниципальной программы «СМИ Кореновского района на 2024-2028 годы»</w:t>
      </w: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pStyle w:val="a0"/>
        <w:tabs>
          <w:tab w:val="left" w:pos="851"/>
        </w:tabs>
        <w:rPr>
          <w:spacing w:val="-1"/>
        </w:rPr>
      </w:pPr>
      <w:r>
        <w:rPr>
          <w:rFonts w:eastAsia="TimesNewRoman"/>
          <w:color w:val="auto"/>
        </w:rPr>
        <w:tab/>
      </w:r>
      <w:r>
        <w:rPr>
          <w:color w:val="auto"/>
        </w:rPr>
        <w:t>В соответствии с Фе</w:t>
      </w:r>
      <w:r>
        <w:rPr>
          <w:color w:val="auto"/>
        </w:rPr>
        <w:t>деральным законом от 6 октября 2023 года № 131-ФЗ «Об общих принципах организации местного самоуправления в Российской Федерации», Федеральным Законом от 13 января 1995 года № 7-ФЗ "О порядке освещения деятельности органов государственной власти в государс</w:t>
      </w:r>
      <w:r>
        <w:rPr>
          <w:color w:val="auto"/>
        </w:rPr>
        <w:t>твенных средствах массовой информации", Федеральным законом РФ от 9 февраля 2009 года № 8-ФЗ "Об обеспечении доступа к информации о деятельности государственных органов и органов местного самоуправления", постановлением администрации муниципального образов</w:t>
      </w:r>
      <w:r>
        <w:rPr>
          <w:color w:val="auto"/>
        </w:rPr>
        <w:t xml:space="preserve">ания </w:t>
      </w:r>
      <w:r>
        <w:rPr>
          <w:rFonts w:cs="Times New Roman"/>
          <w:lang w:eastAsia="ar-SA"/>
        </w:rPr>
        <w:t>Кореновский муниципальный район Краснодарского края</w:t>
      </w:r>
      <w:r>
        <w:rPr>
          <w:color w:val="auto"/>
        </w:rPr>
        <w:t xml:space="preserve">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</w:t>
      </w:r>
      <w:r>
        <w:rPr>
          <w:color w:val="auto"/>
        </w:rPr>
        <w:t>вский район</w:t>
      </w:r>
      <w:r>
        <w:t xml:space="preserve">» </w:t>
      </w:r>
      <w:r>
        <w:rPr>
          <w:color w:val="auto"/>
        </w:rPr>
        <w:t>администрация муниципального образования Кореновский район п о с т а н о в л я е т:</w:t>
      </w:r>
    </w:p>
    <w:p w:rsidR="00000000" w:rsidRDefault="00C14912">
      <w:pPr>
        <w:tabs>
          <w:tab w:val="left" w:pos="851"/>
        </w:tabs>
        <w:jc w:val="both"/>
        <w:rPr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</w:rPr>
        <w:tab/>
        <w:t xml:space="preserve">1.Внести в постановление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район </w:t>
      </w:r>
      <w:r>
        <w:rPr>
          <w:color w:val="000000"/>
          <w:spacing w:val="-1"/>
          <w:sz w:val="28"/>
          <w:szCs w:val="28"/>
        </w:rPr>
        <w:t>от 30 октября 2023 года №1908 «Об утверждении муниципальной программы «Инф</w:t>
      </w:r>
      <w:r>
        <w:rPr>
          <w:color w:val="000000"/>
          <w:spacing w:val="-1"/>
          <w:sz w:val="28"/>
          <w:szCs w:val="28"/>
        </w:rPr>
        <w:t xml:space="preserve">ормационное обслуживание деятельности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район </w:t>
      </w:r>
      <w:r>
        <w:rPr>
          <w:color w:val="000000"/>
          <w:spacing w:val="-1"/>
          <w:sz w:val="28"/>
          <w:szCs w:val="28"/>
        </w:rPr>
        <w:t>для обеспечения работы СМИ на 2024-2028 годы», изменения:</w:t>
      </w:r>
    </w:p>
    <w:p w:rsidR="00000000" w:rsidRDefault="00C14912">
      <w:pPr>
        <w:spacing w:line="1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1.1 В наименовании, по тексту постановления слова «муниципального образования Кореновский район заме</w:t>
      </w:r>
      <w:r>
        <w:rPr>
          <w:sz w:val="28"/>
          <w:szCs w:val="28"/>
          <w:lang w:eastAsia="ar-SA"/>
        </w:rPr>
        <w:t>нить словами «муниципального образования Кореновский муниципальный район Краснодарского края в соответствующих падежах.</w:t>
      </w:r>
    </w:p>
    <w:p w:rsidR="00000000" w:rsidRDefault="00C14912">
      <w:pPr>
        <w:spacing w:line="100" w:lineRule="atLeast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  <w:lang w:eastAsia="ar-SA"/>
        </w:rPr>
        <w:tab/>
        <w:t>1.2. Изложить приложение к постановлению в новой редакции (прилагается).</w:t>
      </w:r>
    </w:p>
    <w:p w:rsidR="00000000" w:rsidRDefault="00C14912">
      <w:pPr>
        <w:tabs>
          <w:tab w:val="left" w:pos="851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2. Признать утратившим силу постановление администрации муниц</w:t>
      </w:r>
      <w:r>
        <w:rPr>
          <w:color w:val="000000"/>
          <w:spacing w:val="-1"/>
          <w:sz w:val="28"/>
          <w:szCs w:val="28"/>
        </w:rPr>
        <w:t xml:space="preserve">ипального образования </w:t>
      </w:r>
      <w:r>
        <w:rPr>
          <w:sz w:val="28"/>
          <w:szCs w:val="28"/>
          <w:lang w:eastAsia="ar-SA"/>
        </w:rPr>
        <w:t xml:space="preserve">Кореновский район </w:t>
      </w:r>
      <w:r>
        <w:rPr>
          <w:color w:val="000000"/>
          <w:spacing w:val="-1"/>
          <w:sz w:val="28"/>
          <w:szCs w:val="28"/>
        </w:rPr>
        <w:t xml:space="preserve">09 сентября 2024 года № 1095 «О внесении изменений в постановление администрации муниципального </w:t>
      </w:r>
      <w:r>
        <w:rPr>
          <w:color w:val="000000"/>
          <w:spacing w:val="-1"/>
          <w:sz w:val="28"/>
          <w:szCs w:val="28"/>
        </w:rPr>
        <w:lastRenderedPageBreak/>
        <w:t xml:space="preserve">образования </w:t>
      </w:r>
      <w:r>
        <w:rPr>
          <w:sz w:val="28"/>
          <w:szCs w:val="28"/>
          <w:lang w:eastAsia="ar-SA"/>
        </w:rPr>
        <w:t xml:space="preserve">Кореновский район </w:t>
      </w:r>
      <w:r>
        <w:rPr>
          <w:color w:val="000000"/>
          <w:spacing w:val="-1"/>
          <w:sz w:val="28"/>
          <w:szCs w:val="28"/>
        </w:rPr>
        <w:t>от 30 октября 2023 года №1908 «Об утверждении муниципальной программы «Информационное обсл</w:t>
      </w:r>
      <w:r>
        <w:rPr>
          <w:color w:val="000000"/>
          <w:spacing w:val="-1"/>
          <w:sz w:val="28"/>
          <w:szCs w:val="28"/>
        </w:rPr>
        <w:t xml:space="preserve">уживание деятельности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color w:val="000000"/>
          <w:spacing w:val="-1"/>
          <w:sz w:val="28"/>
          <w:szCs w:val="28"/>
        </w:rPr>
        <w:t xml:space="preserve">для обеспечения работы СМИ на 2024-2028 годы»». </w:t>
      </w:r>
    </w:p>
    <w:p w:rsidR="00000000" w:rsidRDefault="00C1491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 Управлению службы протокола и информационной политики администрации муниципального образо</w:t>
      </w:r>
      <w:r>
        <w:rPr>
          <w:color w:val="000000"/>
          <w:spacing w:val="-1"/>
          <w:sz w:val="28"/>
          <w:szCs w:val="28"/>
        </w:rPr>
        <w:t xml:space="preserve">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</w:t>
      </w:r>
      <w:r>
        <w:rPr>
          <w:color w:val="000000"/>
          <w:spacing w:val="-1"/>
          <w:sz w:val="28"/>
          <w:szCs w:val="28"/>
        </w:rPr>
        <w:t>сети «Интернет».</w:t>
      </w:r>
    </w:p>
    <w:p w:rsidR="00000000" w:rsidRDefault="00C1491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000000" w:rsidRDefault="00C14912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000000" w:rsidRDefault="00C14912">
      <w:pPr>
        <w:spacing w:line="100" w:lineRule="atLeast"/>
        <w:jc w:val="both"/>
        <w:rPr>
          <w:sz w:val="28"/>
          <w:szCs w:val="28"/>
        </w:rPr>
      </w:pPr>
    </w:p>
    <w:p w:rsidR="00000000" w:rsidRDefault="00C14912">
      <w:pPr>
        <w:spacing w:line="100" w:lineRule="atLeast"/>
        <w:jc w:val="both"/>
        <w:rPr>
          <w:sz w:val="28"/>
          <w:szCs w:val="28"/>
        </w:rPr>
      </w:pPr>
    </w:p>
    <w:p w:rsidR="00000000" w:rsidRDefault="00C14912">
      <w:pPr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00000" w:rsidRDefault="00C14912">
      <w:pPr>
        <w:spacing w:line="100" w:lineRule="atLeast"/>
        <w:jc w:val="both"/>
        <w:rPr>
          <w:rStyle w:val="a5"/>
          <w:b w:val="0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главы муниципального образования</w:t>
      </w:r>
    </w:p>
    <w:p w:rsidR="00000000" w:rsidRDefault="00C14912">
      <w:pPr>
        <w:tabs>
          <w:tab w:val="left" w:pos="540"/>
          <w:tab w:val="left" w:pos="4800"/>
        </w:tabs>
        <w:spacing w:line="100" w:lineRule="atLeast"/>
        <w:jc w:val="both"/>
        <w:rPr>
          <w:rStyle w:val="a5"/>
          <w:b w:val="0"/>
          <w:color w:val="000000"/>
          <w:sz w:val="28"/>
          <w:szCs w:val="28"/>
          <w:lang w:eastAsia="ar-SA"/>
        </w:rPr>
      </w:pPr>
      <w:r>
        <w:rPr>
          <w:rStyle w:val="a5"/>
          <w:b w:val="0"/>
          <w:color w:val="000000"/>
          <w:sz w:val="28"/>
          <w:szCs w:val="28"/>
          <w:lang w:eastAsia="ar-SA"/>
        </w:rPr>
        <w:t>Кореновский муниципальный район</w:t>
      </w:r>
    </w:p>
    <w:p w:rsidR="00000000" w:rsidRDefault="00C14912">
      <w:pPr>
        <w:tabs>
          <w:tab w:val="left" w:pos="540"/>
          <w:tab w:val="left" w:pos="4800"/>
        </w:tabs>
        <w:spacing w:line="100" w:lineRule="atLeast"/>
        <w:rPr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  <w:lang w:eastAsia="ar-SA"/>
        </w:rPr>
        <w:t>Краснодарского края</w:t>
      </w:r>
      <w:r>
        <w:rPr>
          <w:rStyle w:val="a5"/>
          <w:color w:val="000000"/>
          <w:sz w:val="28"/>
          <w:szCs w:val="28"/>
          <w:lang w:eastAsia="ar-SA"/>
        </w:rPr>
        <w:tab/>
      </w:r>
      <w:r>
        <w:rPr>
          <w:rStyle w:val="a5"/>
          <w:color w:val="000000"/>
          <w:sz w:val="28"/>
          <w:szCs w:val="28"/>
          <w:lang w:eastAsia="ar-SA"/>
        </w:rPr>
        <w:tab/>
      </w:r>
      <w:r>
        <w:rPr>
          <w:rStyle w:val="a5"/>
          <w:color w:val="000000"/>
          <w:sz w:val="28"/>
          <w:szCs w:val="28"/>
          <w:lang w:eastAsia="ar-SA"/>
        </w:rPr>
        <w:tab/>
      </w:r>
      <w:r>
        <w:rPr>
          <w:rStyle w:val="a5"/>
          <w:color w:val="000000"/>
          <w:sz w:val="28"/>
          <w:szCs w:val="28"/>
          <w:lang w:eastAsia="ar-SA"/>
        </w:rPr>
        <w:tab/>
        <w:t xml:space="preserve">  </w:t>
      </w:r>
      <w:r>
        <w:rPr>
          <w:rStyle w:val="a5"/>
          <w:color w:val="000000"/>
          <w:sz w:val="28"/>
          <w:szCs w:val="28"/>
          <w:lang w:eastAsia="ar-SA"/>
        </w:rPr>
        <w:tab/>
        <w:t xml:space="preserve">    </w:t>
      </w:r>
      <w:r>
        <w:rPr>
          <w:rStyle w:val="a5"/>
          <w:b w:val="0"/>
          <w:color w:val="000000"/>
          <w:sz w:val="28"/>
          <w:szCs w:val="28"/>
          <w:lang w:eastAsia="ar-SA"/>
        </w:rPr>
        <w:t>А.Е. Дружинкин</w:t>
      </w:r>
    </w:p>
    <w:p w:rsidR="00000000" w:rsidRDefault="00C14912">
      <w:pPr>
        <w:spacing w:line="100" w:lineRule="atLeast"/>
        <w:jc w:val="center"/>
        <w:rPr>
          <w:sz w:val="28"/>
          <w:szCs w:val="28"/>
        </w:rPr>
      </w:pPr>
    </w:p>
    <w:p w:rsidR="00000000" w:rsidRDefault="00C14912">
      <w:pPr>
        <w:pageBreakBefore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000000" w:rsidRDefault="00C14912">
      <w:pPr>
        <w:spacing w:line="100" w:lineRule="atLeast"/>
        <w:ind w:left="5102"/>
        <w:jc w:val="center"/>
        <w:rPr>
          <w:sz w:val="28"/>
          <w:szCs w:val="28"/>
        </w:rPr>
      </w:pPr>
    </w:p>
    <w:p w:rsidR="00000000" w:rsidRDefault="00C14912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C14912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</w:t>
      </w:r>
    </w:p>
    <w:p w:rsidR="00000000" w:rsidRDefault="00C14912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14912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C14912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00000" w:rsidRDefault="00C14912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23.07.2025 </w:t>
      </w:r>
      <w:r>
        <w:rPr>
          <w:sz w:val="28"/>
          <w:szCs w:val="28"/>
        </w:rPr>
        <w:t>№</w:t>
      </w:r>
      <w:r>
        <w:rPr>
          <w:sz w:val="28"/>
          <w:szCs w:val="28"/>
        </w:rPr>
        <w:t>1055</w:t>
      </w:r>
    </w:p>
    <w:p w:rsidR="00000000" w:rsidRDefault="00C14912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000000" w:rsidRDefault="00C14912">
      <w:pPr>
        <w:spacing w:line="100" w:lineRule="atLeast"/>
        <w:rPr>
          <w:sz w:val="28"/>
          <w:szCs w:val="28"/>
        </w:rPr>
      </w:pPr>
    </w:p>
    <w:p w:rsidR="00000000" w:rsidRDefault="00C14912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000000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</w:t>
      </w:r>
      <w:r>
        <w:rPr>
          <w:sz w:val="28"/>
          <w:szCs w:val="28"/>
        </w:rPr>
        <w:t>истрации</w:t>
      </w:r>
    </w:p>
    <w:p w:rsidR="00000000" w:rsidRDefault="00C14912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муниципальный район</w:t>
      </w:r>
    </w:p>
    <w:p w:rsidR="00000000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00000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обеспечения работы СМИ на 2024-2028 годы»</w:t>
      </w:r>
    </w:p>
    <w:p w:rsidR="00000000" w:rsidRDefault="00C14912">
      <w:pPr>
        <w:jc w:val="center"/>
        <w:rPr>
          <w:sz w:val="28"/>
          <w:szCs w:val="28"/>
        </w:rPr>
      </w:pPr>
    </w:p>
    <w:tbl>
      <w:tblPr>
        <w:tblW w:w="0" w:type="auto"/>
        <w:tblInd w:w="-136" w:type="dxa"/>
        <w:tblLayout w:type="fixed"/>
        <w:tblLook w:val="0000" w:firstRow="0" w:lastRow="0" w:firstColumn="0" w:lastColumn="0" w:noHBand="0" w:noVBand="0"/>
      </w:tblPr>
      <w:tblGrid>
        <w:gridCol w:w="5158"/>
        <w:gridCol w:w="4685"/>
      </w:tblGrid>
      <w:tr w:rsidR="00000000"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  <w:p w:rsidR="00000000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бразования Кореновский муниципальный район Краснодарского края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000000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000000" w:rsidRDefault="00C14912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contextualSpacing/>
              <w:jc w:val="both"/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 w:rsidR="00000000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000000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вания Кореновский муниципальный район Краснодарского края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000000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000000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contextualSpacing/>
              <w:jc w:val="both"/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000000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 w:rsidR="00000000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обеспечение информационной открытости органов местного самоуправления и реализации права граждан на получение 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полной и объективной информации о деятельности органов местного самоуправления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000000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  <w:p w:rsidR="00000000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местного самоуправления с использованием средств массовой информации;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000000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contextualSpacing/>
              <w:jc w:val="both"/>
            </w:pPr>
            <w:r>
              <w:rPr>
                <w:kern w:val="2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ество публикаций в социальных сетях.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000000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contextualSpacing/>
              <w:jc w:val="both"/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000000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 w:rsidR="00000000" w:rsidRDefault="00C14912">
            <w:pPr>
              <w:widowControl w:val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Объем финансирования Программы — 19089,5 тыс. руб., в 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том числе за счет бюджета муниципального образования Кореновский муниципальный район Краснодарского края: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2024 году — 4 546,9 тыс.руб.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2025 году — 3 946,9 тыс.руб.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2026 году — 3 531,9 тыс.руб.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2027 году — 3 531,9 тыс.руб.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2028 году — 3 531,9 тыс.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руб.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  <w:tr w:rsidR="00000000">
        <w:tc>
          <w:tcPr>
            <w:tcW w:w="5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 w:rsidR="00000000" w:rsidRDefault="00C14912">
            <w:pPr>
              <w:widowControl w:val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C14912">
            <w:pPr>
              <w:widowControl w:val="0"/>
              <w:snapToGrid w:val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Кореновском райо</w:t>
      </w:r>
      <w:r>
        <w:rPr>
          <w:sz w:val="28"/>
          <w:szCs w:val="28"/>
        </w:rPr>
        <w:t xml:space="preserve">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образования Кореновский муниципальный район Краснодарского края предприятий, которые обеспечивают выполнение </w:t>
      </w:r>
      <w:r>
        <w:rPr>
          <w:sz w:val="28"/>
          <w:szCs w:val="28"/>
        </w:rPr>
        <w:t>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такой системы позволяет максимально оперативно реагировать на социально-политические, экономические проце</w:t>
      </w:r>
      <w:r>
        <w:rPr>
          <w:sz w:val="28"/>
          <w:szCs w:val="28"/>
        </w:rPr>
        <w:t>ссы в обществе и отражать интересы государственной власти, что соответствует практике экономически развитых государств.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Настоящая программа разработана в соответствии с: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Федеральным законом от 13 января 1995 года № 7-ФЗ "О порядке освещения деятельности </w:t>
      </w:r>
      <w:r>
        <w:rPr>
          <w:sz w:val="28"/>
          <w:szCs w:val="28"/>
        </w:rPr>
        <w:t>органов государственной власти в государственных средствах массовой информации".</w:t>
      </w:r>
    </w:p>
    <w:p w:rsidR="00000000" w:rsidRDefault="00C14912">
      <w:pPr>
        <w:jc w:val="both"/>
        <w:rPr>
          <w:color w:val="3465A4"/>
          <w:sz w:val="28"/>
          <w:szCs w:val="28"/>
        </w:rPr>
      </w:pPr>
      <w:r>
        <w:rPr>
          <w:sz w:val="28"/>
          <w:szCs w:val="28"/>
        </w:rPr>
        <w:tab/>
        <w:t>Федеральным законом от 9 февраля 2009 года № 8-ФЗ "Об обеспечении доступа к информации о деятельности государственных органов и органов местного самоуправления".</w:t>
      </w:r>
    </w:p>
    <w:p w:rsidR="00000000" w:rsidRDefault="00C14912">
      <w:pPr>
        <w:jc w:val="both"/>
        <w:rPr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>Мероприятия</w:t>
      </w:r>
      <w:r>
        <w:rPr>
          <w:sz w:val="28"/>
          <w:szCs w:val="28"/>
        </w:rPr>
        <w:t>, предусмотренные программой, соответствуют основным направлениям развития в Кореновском районе печатных и электронных средств массовой информации и полиграфии,  официальных сайтов, официальных страниц органов местного самоуправления в социальных сетях. Ос</w:t>
      </w:r>
      <w:r>
        <w:rPr>
          <w:sz w:val="28"/>
          <w:szCs w:val="28"/>
        </w:rPr>
        <w:t>обенностью программы является комплексный подход к поддержке и развитию функционально взаимосвязанных отраслей печатных и электронных средств массовой информации и полиграфии, официальных сайтов, официальных страниц органов местного самоуправления в социал</w:t>
      </w:r>
      <w:r>
        <w:rPr>
          <w:sz w:val="28"/>
          <w:szCs w:val="28"/>
        </w:rPr>
        <w:t>ьных сетях.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Эффективное решение проблемы - обеспечение прав граждан в сфере информации, сохранение информационного пространства, укрепление морально-нравственных ценностей общества, а также развитие культуры и сохранение культурного наследия является прак</w:t>
      </w:r>
      <w:r>
        <w:rPr>
          <w:sz w:val="28"/>
          <w:szCs w:val="28"/>
        </w:rPr>
        <w:t>тически невозможным, если опираться только лишь на базу сложившегося рыночного механизма, оно требует поддержки со стороны государства. При этом использование программно-целевого метода позволит реализовать основную стратегическую цель отрасли радиовещания</w:t>
      </w:r>
      <w:r>
        <w:rPr>
          <w:sz w:val="28"/>
          <w:szCs w:val="28"/>
        </w:rPr>
        <w:t>, печатных средств массовой информации и полиграфии,  официальных сайтов, официальных страниц органов местного самоуправления в социальных сетях наиболее комплексно и рационально. Обусловлена необходимость применения системного подхода в связи со сложность</w:t>
      </w:r>
      <w:r>
        <w:rPr>
          <w:sz w:val="28"/>
          <w:szCs w:val="28"/>
        </w:rPr>
        <w:t>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</w:t>
      </w:r>
      <w:r>
        <w:rPr>
          <w:sz w:val="28"/>
          <w:szCs w:val="28"/>
        </w:rPr>
        <w:t>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</w:t>
      </w:r>
      <w:r>
        <w:rPr>
          <w:sz w:val="28"/>
          <w:szCs w:val="28"/>
        </w:rPr>
        <w:t>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 w:rsidR="00000000" w:rsidRDefault="00C14912">
      <w:pPr>
        <w:jc w:val="both"/>
        <w:rPr>
          <w:color w:val="3465A4"/>
          <w:sz w:val="28"/>
          <w:szCs w:val="28"/>
        </w:rPr>
      </w:pPr>
      <w:r>
        <w:rPr>
          <w:sz w:val="28"/>
          <w:szCs w:val="28"/>
        </w:rPr>
        <w:tab/>
        <w:t>Отсутствие поддержки в отрасли средств массовой информации со стороны государства приведет к снижению эффективн</w:t>
      </w:r>
      <w:r>
        <w:rPr>
          <w:sz w:val="28"/>
          <w:szCs w:val="28"/>
        </w:rPr>
        <w:t>ости хозяйственной деятельности предприятий, подведомственных администрации муниципального образования Кореновский муниципальный район Краснодарского края.</w:t>
      </w:r>
    </w:p>
    <w:p w:rsidR="00000000" w:rsidRDefault="00C14912">
      <w:pPr>
        <w:jc w:val="both"/>
        <w:rPr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>Наиболее актуальной задачей становится создание качественного информационного продукта и гарантиров</w:t>
      </w:r>
      <w:r>
        <w:rPr>
          <w:sz w:val="28"/>
          <w:szCs w:val="28"/>
        </w:rPr>
        <w:t xml:space="preserve">анное доведение его до жителей Кореновского района. 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Цели и задачи программно-целевого метода предполагают наиболее рациональный и действенный способ решения указанных выше проблем и позволят наиболее эффективно и в установленные сроки осуществить основны</w:t>
      </w:r>
      <w:r>
        <w:rPr>
          <w:sz w:val="28"/>
          <w:szCs w:val="28"/>
        </w:rPr>
        <w:t>е мероприятия программы.</w:t>
      </w: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программы является: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информационной открытости органов местного самоуправления и реализации права граждан на получение пол</w:t>
      </w:r>
      <w:r>
        <w:rPr>
          <w:sz w:val="28"/>
          <w:szCs w:val="28"/>
        </w:rPr>
        <w:t>ной и объективной информации о деятельности органов местного самоуправления.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достижения обозначенной цели предполагается решение задач по: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информирование граждан о деятельности органов местного самоуправления с использованием средств массовой информа</w:t>
      </w:r>
      <w:r>
        <w:rPr>
          <w:sz w:val="28"/>
          <w:szCs w:val="28"/>
        </w:rPr>
        <w:t>ции;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крае.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Целевые показатели муниципа</w:t>
      </w:r>
      <w:r>
        <w:rPr>
          <w:sz w:val="28"/>
          <w:szCs w:val="28"/>
        </w:rPr>
        <w:t>льной программы: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публикаций в печатных средствах массовой информации,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публикаций в социальных сетях.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муниципальной программы: 2024-2028 годы.</w:t>
      </w:r>
    </w:p>
    <w:p w:rsidR="00000000" w:rsidRDefault="00C14912">
      <w:pPr>
        <w:jc w:val="both"/>
        <w:rPr>
          <w:sz w:val="28"/>
          <w:szCs w:val="28"/>
        </w:rPr>
      </w:pPr>
    </w:p>
    <w:p w:rsidR="00000000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программы.</w:t>
      </w: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</w:t>
      </w:r>
      <w:r>
        <w:rPr>
          <w:sz w:val="28"/>
          <w:szCs w:val="28"/>
        </w:rPr>
        <w:t>приятия программы представлены в табличной форме в приложении № 2 к программе.</w:t>
      </w:r>
    </w:p>
    <w:p w:rsidR="00000000" w:rsidRDefault="00C14912">
      <w:pPr>
        <w:jc w:val="both"/>
        <w:rPr>
          <w:sz w:val="28"/>
          <w:szCs w:val="28"/>
        </w:rPr>
      </w:pPr>
    </w:p>
    <w:p w:rsidR="00000000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Объемы  и источники финансирования Программы определяются Перечнем программных мероприятий. Общий планируемый объ</w:t>
      </w:r>
      <w:r>
        <w:rPr>
          <w:sz w:val="28"/>
          <w:szCs w:val="28"/>
        </w:rPr>
        <w:t xml:space="preserve">ем финансирования Программы на 2024-2028 годы составит </w:t>
      </w:r>
      <w:r>
        <w:rPr>
          <w:rFonts w:cs="Arial"/>
          <w:color w:val="000000"/>
          <w:kern w:val="2"/>
          <w:sz w:val="28"/>
          <w:szCs w:val="28"/>
          <w:lang w:eastAsia="ru-RU"/>
        </w:rPr>
        <w:t xml:space="preserve">18474,5 </w:t>
      </w:r>
      <w:r>
        <w:rPr>
          <w:sz w:val="28"/>
          <w:szCs w:val="28"/>
        </w:rPr>
        <w:t>тыс. руб.</w:t>
      </w: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финансирования Программы</w:t>
      </w:r>
    </w:p>
    <w:p w:rsidR="00000000" w:rsidRDefault="00C14912">
      <w:pPr>
        <w:jc w:val="right"/>
        <w:rPr>
          <w:rFonts w:eastAsia="Andale Sans UI" w:cs="Tahoma"/>
          <w:kern w:val="2"/>
          <w:sz w:val="28"/>
          <w:szCs w:val="28"/>
        </w:rPr>
      </w:pPr>
      <w:r>
        <w:rPr>
          <w:sz w:val="28"/>
          <w:szCs w:val="28"/>
        </w:rPr>
        <w:t>тыс.руб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16"/>
        <w:gridCol w:w="1199"/>
        <w:gridCol w:w="1138"/>
        <w:gridCol w:w="1256"/>
        <w:gridCol w:w="1377"/>
        <w:gridCol w:w="1375"/>
        <w:gridCol w:w="1376"/>
      </w:tblGrid>
      <w:tr w:rsidR="00000000"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 w:rsidR="00000000"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 w:rsidR="00000000">
        <w:tc>
          <w:tcPr>
            <w:tcW w:w="19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 w:rsidR="00000000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right"/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19089,5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3946,9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3531,9</w:t>
            </w:r>
          </w:p>
        </w:tc>
      </w:tr>
      <w:tr w:rsidR="00000000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 w:rsidR="00000000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 w:rsidR="00000000"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right"/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19089,5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3946,9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sz w:val="28"/>
                <w:szCs w:val="28"/>
              </w:rPr>
              <w:t>3531,9</w:t>
            </w:r>
          </w:p>
        </w:tc>
      </w:tr>
    </w:tbl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Ресурсное обеспе</w:t>
      </w:r>
      <w:r>
        <w:rPr>
          <w:sz w:val="28"/>
          <w:szCs w:val="28"/>
        </w:rPr>
        <w:t>чение программы носит прогнозный характер и подлежит 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</w:t>
      </w:r>
      <w:r>
        <w:rPr>
          <w:sz w:val="28"/>
          <w:szCs w:val="28"/>
        </w:rPr>
        <w:t>овский муниципальный район Краснодарского края на соответствующий финансовый год и на плановый период.</w:t>
      </w:r>
    </w:p>
    <w:p w:rsidR="00000000" w:rsidRDefault="00C14912">
      <w:pPr>
        <w:jc w:val="both"/>
        <w:rPr>
          <w:sz w:val="28"/>
          <w:szCs w:val="28"/>
        </w:rPr>
      </w:pPr>
    </w:p>
    <w:p w:rsidR="00000000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</w:t>
      </w:r>
    </w:p>
    <w:p w:rsidR="00000000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реализации муниципальной программы производится ежегодно. В с</w:t>
      </w:r>
      <w:r>
        <w:rPr>
          <w:sz w:val="28"/>
          <w:szCs w:val="28"/>
        </w:rPr>
        <w:t xml:space="preserve">оответствии с постановлением администрации муниципального образования Кореновский муниципальный район Краснодарского края от </w:t>
      </w:r>
      <w:r>
        <w:rPr>
          <w:rFonts w:ascii="TimesNewRoman" w:hAnsi="TimesNewRoman" w:cs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</w:t>
      </w:r>
      <w:r>
        <w:rPr>
          <w:sz w:val="28"/>
          <w:szCs w:val="28"/>
        </w:rPr>
        <w:t>ализации муниципальных программ муниципального образования Кореновский район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Механизм реализации программы предполагает закупку товаров, работ, услуг для государственных нужд </w:t>
      </w:r>
      <w:r>
        <w:rPr>
          <w:sz w:val="28"/>
          <w:szCs w:val="28"/>
        </w:rPr>
        <w:t>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управление муниципальной прогр</w:t>
      </w:r>
      <w:r>
        <w:rPr>
          <w:sz w:val="28"/>
          <w:szCs w:val="28"/>
        </w:rPr>
        <w:t>аммой осуществляет координатор муниципальной программы - управление службы протокола и информационной политики администрации муниципального образования Кореновский муниципальный район Краснодарского края, которое: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</w:t>
      </w:r>
      <w:r>
        <w:rPr>
          <w:sz w:val="28"/>
          <w:szCs w:val="28"/>
        </w:rPr>
        <w:t>граммы, ее согласование с участниками муниципальной программы;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перечень участников муниципальной программы;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</w:t>
      </w:r>
      <w:r>
        <w:rPr>
          <w:sz w:val="28"/>
          <w:szCs w:val="28"/>
        </w:rPr>
        <w:t>граммы;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</w:t>
      </w:r>
      <w:r>
        <w:rPr>
          <w:sz w:val="28"/>
          <w:szCs w:val="28"/>
        </w:rPr>
        <w:t xml:space="preserve"> реализации муниципальной программы на основании предложений участников муниципальной программы;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</w:t>
      </w:r>
      <w:r>
        <w:rPr>
          <w:sz w:val="28"/>
          <w:szCs w:val="28"/>
        </w:rPr>
        <w:t>ивности ее реализации;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</w:t>
      </w:r>
      <w:r>
        <w:rPr>
          <w:sz w:val="28"/>
          <w:szCs w:val="28"/>
        </w:rPr>
        <w:t xml:space="preserve">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текущего </w:t>
      </w:r>
      <w:r>
        <w:rPr>
          <w:sz w:val="28"/>
          <w:szCs w:val="28"/>
        </w:rPr>
        <w:t>контроля реализации мероприятий муниципальной программы  управление службы протокола и информационной политики администрации муниципального образования Кореновский муниципальный район Краснодарского края ежеквартально до 25 числа месяца, следующего за отче</w:t>
      </w:r>
      <w:r>
        <w:rPr>
          <w:sz w:val="28"/>
          <w:szCs w:val="28"/>
        </w:rPr>
        <w:t>тным кварталом, представляет в управление экономики администрации муниципального образования Кореновский муниципальный район Краснодарского края и финансовое управление администрации муниципального образования Кореновский муниципальный район Краснодарского</w:t>
      </w:r>
      <w:r>
        <w:rPr>
          <w:sz w:val="28"/>
          <w:szCs w:val="28"/>
        </w:rPr>
        <w:t xml:space="preserve"> края квартальный отчет о 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</w:t>
      </w:r>
      <w:r>
        <w:rPr>
          <w:rFonts w:ascii="TimesNewRoman" w:hAnsi="TimesNewRoman" w:cs="TimesNewRoman"/>
          <w:sz w:val="28"/>
          <w:szCs w:val="28"/>
        </w:rPr>
        <w:t>02 ноября 2023 года №192</w:t>
      </w:r>
      <w:r>
        <w:rPr>
          <w:rFonts w:ascii="TimesNewRoman" w:hAnsi="TimesNewRoman" w:cs="TimesNewRoman"/>
          <w:sz w:val="28"/>
          <w:szCs w:val="28"/>
        </w:rPr>
        <w:t>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00000" w:rsidRDefault="00C149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Управление службы протокола и инфор</w:t>
      </w:r>
      <w:r>
        <w:rPr>
          <w:sz w:val="28"/>
          <w:szCs w:val="28"/>
        </w:rPr>
        <w:t xml:space="preserve">мационной политики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</w:t>
      </w:r>
      <w:r>
        <w:rPr>
          <w:sz w:val="28"/>
          <w:szCs w:val="28"/>
        </w:rPr>
        <w:t>ее реализации на бумажных и электронных носителях и направляет в управление экономики  администрации муниципального образования Кореновский муниципальный район Краснодарского края.</w:t>
      </w: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jc w:val="center"/>
        <w:rPr>
          <w:sz w:val="28"/>
          <w:szCs w:val="28"/>
        </w:rPr>
      </w:pP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Кореновский муниципальный р</w:t>
      </w:r>
      <w:r>
        <w:rPr>
          <w:rFonts w:cs="Calibri"/>
          <w:color w:val="000000"/>
          <w:kern w:val="2"/>
          <w:sz w:val="28"/>
          <w:szCs w:val="28"/>
          <w:lang w:eastAsia="en-US"/>
        </w:rPr>
        <w:t>айон</w:t>
      </w:r>
    </w:p>
    <w:p w:rsidR="00000000" w:rsidRDefault="00C14912">
      <w:pPr>
        <w:rPr>
          <w:rFonts w:eastAsia="Andale Sans UI" w:cs="Tahoma"/>
          <w:kern w:val="2"/>
        </w:rPr>
        <w:sectPr w:rsidR="00000000"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Краснодарского края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А.Е. Дружинкин</w:t>
      </w:r>
      <w:r>
        <w:rPr>
          <w:rFonts w:cs="Calibri"/>
          <w:color w:val="000000"/>
          <w:sz w:val="28"/>
          <w:szCs w:val="28"/>
          <w:lang w:eastAsia="en-US"/>
        </w:rPr>
        <w:t xml:space="preserve"> </w:t>
      </w:r>
    </w:p>
    <w:p w:rsidR="00000000" w:rsidRDefault="00C14912">
      <w:pPr>
        <w:widowControl w:val="0"/>
        <w:rPr>
          <w:rFonts w:eastAsia="Andale Sans UI" w:cs="Tahoma"/>
          <w:kern w:val="2"/>
        </w:rPr>
      </w:pP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8166"/>
        <w:gridCol w:w="6421"/>
      </w:tblGrid>
      <w:tr w:rsidR="00000000">
        <w:trPr>
          <w:cantSplit/>
        </w:trPr>
        <w:tc>
          <w:tcPr>
            <w:tcW w:w="8166" w:type="dxa"/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6421" w:type="dxa"/>
            <w:shd w:val="clear" w:color="auto" w:fill="auto"/>
          </w:tcPr>
          <w:p w:rsidR="00000000" w:rsidRDefault="00C14912">
            <w:pPr>
              <w:widowControl w:val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№1</w:t>
            </w:r>
          </w:p>
          <w:p w:rsidR="00000000" w:rsidRDefault="00C14912">
            <w:pPr>
              <w:widowControl w:val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 w:rsidR="00000000" w:rsidRDefault="00C14912">
            <w:pPr>
              <w:widowControl w:val="0"/>
              <w:jc w:val="center"/>
            </w:pPr>
            <w:r>
              <w:rPr>
                <w:rFonts w:eastAsia="Andale Sans UI"/>
                <w:kern w:val="2"/>
                <w:sz w:val="28"/>
                <w:szCs w:val="28"/>
              </w:rPr>
              <w:t xml:space="preserve">«Информационное обслуживание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 для обеспечения раб</w:t>
            </w:r>
            <w:r>
              <w:rPr>
                <w:rFonts w:eastAsia="Andale Sans UI"/>
                <w:kern w:val="2"/>
                <w:sz w:val="28"/>
                <w:szCs w:val="28"/>
              </w:rPr>
              <w:t>оты СМИ на 2024-2028 годы»</w:t>
            </w:r>
          </w:p>
        </w:tc>
      </w:tr>
    </w:tbl>
    <w:p w:rsidR="00000000" w:rsidRDefault="00C14912">
      <w:pPr>
        <w:widowControl w:val="0"/>
        <w:rPr>
          <w:rFonts w:eastAsia="Andale Sans UI" w:cs="Tahoma"/>
          <w:b/>
          <w:bCs/>
          <w:kern w:val="2"/>
          <w:sz w:val="28"/>
          <w:szCs w:val="28"/>
        </w:rPr>
      </w:pPr>
    </w:p>
    <w:p w:rsidR="00000000" w:rsidRDefault="00C14912">
      <w:pPr>
        <w:widowControl w:val="0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 w:rsidR="00000000" w:rsidRDefault="00C14912">
      <w:pPr>
        <w:widowControl w:val="0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"Информационное обслуживание деятельности администрации муниципального образования Кореновский район для обеспечения работы СМИ на 2024-2028 годы"</w:t>
      </w:r>
    </w:p>
    <w:p w:rsidR="00000000" w:rsidRDefault="00C14912">
      <w:pPr>
        <w:widowControl w:val="0"/>
        <w:rPr>
          <w:rFonts w:eastAsia="Andale Sans UI" w:cs="Tahoma"/>
          <w:kern w:val="2"/>
        </w:rPr>
      </w:pPr>
    </w:p>
    <w:tbl>
      <w:tblPr>
        <w:tblW w:w="0" w:type="auto"/>
        <w:tblInd w:w="-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3064"/>
        <w:gridCol w:w="1072"/>
        <w:gridCol w:w="1618"/>
        <w:gridCol w:w="1616"/>
        <w:gridCol w:w="1615"/>
        <w:gridCol w:w="1616"/>
        <w:gridCol w:w="1656"/>
        <w:gridCol w:w="1588"/>
      </w:tblGrid>
      <w:tr w:rsidR="00000000">
        <w:trPr>
          <w:cantSplit/>
          <w:trHeight w:val="416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Наименование це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левого показателя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 w:rsidR="00000000">
        <w:trPr>
          <w:cantSplit/>
        </w:trPr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3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0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6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  <w:rPr>
                <w:rFonts w:eastAsia="Andale Sans UI" w:cs="Tahoma"/>
                <w:kern w:val="2"/>
              </w:rPr>
            </w:pP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pacing w:after="12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муниципа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льный район Краснодарского края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spacing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Цель «обеспечение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</w:t>
            </w:r>
            <w:r>
              <w:rPr>
                <w:rFonts w:eastAsia="Andale Sans UI" w:cs="Tahoma"/>
                <w:kern w:val="2"/>
              </w:rPr>
              <w:t>ого самоуправления»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spacing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Задача 1 «информирование граждан о деятельности органов местного самоуправления с использованием средств массовой информации»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pacing w:after="12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24981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24990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25000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25010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25020</w:t>
            </w:r>
          </w:p>
        </w:tc>
      </w:tr>
      <w:tr w:rsidR="00000000">
        <w:trPr>
          <w:cantSplit/>
          <w:trHeight w:val="419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</w:pPr>
            <w:r>
              <w:rPr>
                <w:rFonts w:eastAsia="Andale Sans UI" w:cs="Tahoma"/>
                <w:kern w:val="2"/>
              </w:rPr>
              <w:t>Задача 2  «</w:t>
            </w:r>
            <w: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крае»</w:t>
            </w:r>
          </w:p>
        </w:tc>
      </w:tr>
      <w:tr w:rsidR="00000000">
        <w:trPr>
          <w:cantSplit/>
          <w:trHeight w:val="448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2.1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</w:rPr>
              <w:t>1533</w:t>
            </w:r>
            <w:r>
              <w:rPr>
                <w:rFonts w:eastAsia="Andale Sans UI" w:cs="Tahoma"/>
                <w:kern w:val="2"/>
              </w:rPr>
              <w:t>0</w:t>
            </w:r>
          </w:p>
        </w:tc>
      </w:tr>
    </w:tbl>
    <w:p w:rsidR="00000000" w:rsidRDefault="00C14912">
      <w:pPr>
        <w:widowControl w:val="0"/>
        <w:rPr>
          <w:rFonts w:eastAsia="Andale Sans UI" w:cs="Tahoma"/>
          <w:kern w:val="2"/>
        </w:rPr>
      </w:pPr>
    </w:p>
    <w:p w:rsidR="00000000" w:rsidRDefault="00C14912">
      <w:pPr>
        <w:widowControl w:val="0"/>
        <w:jc w:val="both"/>
        <w:rPr>
          <w:rFonts w:eastAsia="Andale Sans UI" w:cs="Tahoma"/>
          <w:kern w:val="2"/>
          <w:sz w:val="28"/>
          <w:szCs w:val="28"/>
        </w:rPr>
      </w:pP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Кореновский муниципальный район</w:t>
      </w:r>
    </w:p>
    <w:p w:rsidR="00000000" w:rsidRDefault="00C14912"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Краснодарского края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 А.Е. Дружинкин</w:t>
      </w:r>
    </w:p>
    <w:p w:rsidR="00000000" w:rsidRDefault="00C14912"/>
    <w:p w:rsidR="00000000" w:rsidRDefault="00C14912">
      <w:pPr>
        <w:ind w:left="709"/>
        <w:jc w:val="both"/>
        <w:rPr>
          <w:shd w:val="clear" w:color="auto" w:fill="FFFF00"/>
        </w:rPr>
      </w:pPr>
    </w:p>
    <w:p w:rsidR="00000000" w:rsidRDefault="00C14912">
      <w:pPr>
        <w:pageBreakBefore/>
        <w:widowControl w:val="0"/>
        <w:rPr>
          <w:rFonts w:eastAsia="Andale Sans UI" w:cs="Tahoma"/>
          <w:kern w:val="2"/>
          <w:shd w:val="clear" w:color="auto" w:fill="FFFF00"/>
        </w:rPr>
      </w:pPr>
    </w:p>
    <w:tbl>
      <w:tblPr>
        <w:tblW w:w="0" w:type="auto"/>
        <w:tblInd w:w="-37" w:type="dxa"/>
        <w:tblLayout w:type="fixed"/>
        <w:tblLook w:val="0000" w:firstRow="0" w:lastRow="0" w:firstColumn="0" w:lastColumn="0" w:noHBand="0" w:noVBand="0"/>
      </w:tblPr>
      <w:tblGrid>
        <w:gridCol w:w="8166"/>
        <w:gridCol w:w="6421"/>
      </w:tblGrid>
      <w:tr w:rsidR="00000000">
        <w:trPr>
          <w:cantSplit/>
        </w:trPr>
        <w:tc>
          <w:tcPr>
            <w:tcW w:w="8166" w:type="dxa"/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6421" w:type="dxa"/>
            <w:shd w:val="clear" w:color="auto" w:fill="auto"/>
          </w:tcPr>
          <w:p w:rsidR="00000000" w:rsidRDefault="00C14912">
            <w:pPr>
              <w:widowControl w:val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 №2</w:t>
            </w:r>
          </w:p>
          <w:p w:rsidR="00000000" w:rsidRDefault="00C14912">
            <w:pPr>
              <w:widowControl w:val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 w:rsidR="00000000" w:rsidRDefault="00C14912">
            <w:pPr>
              <w:widowControl w:val="0"/>
              <w:jc w:val="center"/>
            </w:pPr>
            <w:r>
              <w:rPr>
                <w:rFonts w:eastAsia="Andale Sans UI"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 для обеспечения работы СМИ на 2024-2028 годы»</w:t>
            </w:r>
          </w:p>
        </w:tc>
      </w:tr>
    </w:tbl>
    <w:p w:rsidR="00000000" w:rsidRDefault="00C14912">
      <w:pPr>
        <w:widowControl w:val="0"/>
        <w:rPr>
          <w:rFonts w:eastAsia="Andale Sans UI" w:cs="Tahoma"/>
          <w:kern w:val="2"/>
          <w:sz w:val="28"/>
          <w:szCs w:val="28"/>
        </w:rPr>
      </w:pPr>
    </w:p>
    <w:p w:rsidR="00000000" w:rsidRDefault="00C14912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p w:rsidR="00000000" w:rsidRDefault="00C14912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p w:rsidR="00000000" w:rsidRDefault="00C14912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 w:rsidR="00000000" w:rsidRDefault="00C14912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 xml:space="preserve">"Информационное обслуживание деятельности администрации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rFonts w:eastAsia="Andale Sans UI" w:cs="Tahoma"/>
          <w:kern w:val="2"/>
          <w:sz w:val="28"/>
          <w:szCs w:val="28"/>
        </w:rPr>
        <w:t xml:space="preserve"> для обеспечения работы СМИ на 2024-2028 годы"</w:t>
      </w:r>
    </w:p>
    <w:p w:rsidR="00000000" w:rsidRDefault="00C14912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p w:rsidR="00000000" w:rsidRDefault="00C14912">
      <w:pPr>
        <w:widowControl w:val="0"/>
        <w:jc w:val="center"/>
        <w:rPr>
          <w:rFonts w:eastAsia="Andale Sans UI" w:cs="Tahoma"/>
          <w:kern w:val="2"/>
          <w:sz w:val="28"/>
          <w:szCs w:val="28"/>
        </w:rPr>
      </w:pPr>
    </w:p>
    <w:tbl>
      <w:tblPr>
        <w:tblW w:w="0" w:type="auto"/>
        <w:tblInd w:w="-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2027"/>
        <w:gridCol w:w="560"/>
        <w:gridCol w:w="1384"/>
        <w:gridCol w:w="891"/>
        <w:gridCol w:w="991"/>
        <w:gridCol w:w="852"/>
        <w:gridCol w:w="849"/>
        <w:gridCol w:w="852"/>
        <w:gridCol w:w="991"/>
        <w:gridCol w:w="1134"/>
        <w:gridCol w:w="1886"/>
        <w:gridCol w:w="1778"/>
      </w:tblGrid>
      <w:tr w:rsidR="00000000"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20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</w:t>
            </w:r>
          </w:p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тус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финансирования, всего (тыс. руб.)</w:t>
            </w:r>
          </w:p>
        </w:tc>
        <w:tc>
          <w:tcPr>
            <w:tcW w:w="4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Не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посредственный результат реализации мероприятий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Муниципальный  заказчик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6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8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rPr>
          <w:trHeight w:val="341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10</w:t>
            </w:r>
          </w:p>
        </w:tc>
        <w:tc>
          <w:tcPr>
            <w:tcW w:w="18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11</w:t>
            </w:r>
          </w:p>
        </w:tc>
      </w:tr>
      <w:tr w:rsidR="00000000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Цель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      </w:r>
          </w:p>
        </w:tc>
      </w:tr>
      <w:tr w:rsidR="00000000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Задача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информирование граждан о деят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ельности органов местного самоуправления с использованием средств массовой информации</w:t>
            </w:r>
          </w:p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1.1.1.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Печатание официальных документов, нормативно-правовых документов в печатном средстве  информации органов местного самоуправления муниципального образования </w:t>
            </w:r>
            <w:r>
              <w:rPr>
                <w:sz w:val="28"/>
                <w:szCs w:val="28"/>
              </w:rPr>
              <w:t>Корен</w:t>
            </w:r>
            <w:r>
              <w:rPr>
                <w:sz w:val="28"/>
                <w:szCs w:val="28"/>
              </w:rPr>
              <w:t>овский муниципальный район Краснодарского края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2673,0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>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 xml:space="preserve">Своевременное  опубликование нормативно-правовых документах в  печатном средстве  информации органов местного самоуправления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 xml:space="preserve"> «Вестник органов мест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>ного самоуправления муниципального образования Кореновский район»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</w:t>
            </w:r>
          </w:p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2673,0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rPr>
          <w:trHeight w:val="3735"/>
        </w:trPr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1.1.2.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Оказание услуг по информационному обеспечению деятельности органов местного самоуп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равления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сети Интернет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715,0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235,0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Своевременное  размещение нормативно-правовых документах на сайте «Подсолнух Медиа» (Свидетельство регистрации СМИ ЭЛ № ФС 77 – 70032 от 31.05.2017)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Управление службы пр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715,0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5,0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1.1.3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Обеспечение доступа к нормативной и иной информации о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газете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4698,0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1134,0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Сохранение тираж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ей и доступного для населения  уровня цен на  периодические печатные издания, освещение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местных печатных СМИ:</w:t>
            </w:r>
          </w:p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Не менее 1000 экз. подписки на печатн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ое издание "Кореновские вести".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4698,0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1134,0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Задача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 w:rsidR="00000000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1.2.1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Информационное сопровождение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</w:t>
            </w:r>
            <w:r>
              <w:rPr>
                <w:sz w:val="28"/>
                <w:szCs w:val="28"/>
              </w:rPr>
              <w:t>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на радио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9260,0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надежного эфирного вещания программ районной радиостанции на территории Кореновского района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</w:t>
            </w:r>
            <w:r>
              <w:rPr>
                <w:sz w:val="28"/>
                <w:szCs w:val="28"/>
              </w:rPr>
              <w:t xml:space="preserve"> район Краснодарского края</w:t>
            </w: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9260,0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1.2.2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Приобрет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ение, обслуживание, ремонт фотооборудования, принтера, электронных носителей информации,</w:t>
            </w:r>
          </w:p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приобретение фотобумаги, рамок, чернил для принтера для изготовления фотографий, отражающих работу органов местного самоуправления в рамках реализации мероприятий по и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нформационному обслуживанию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1120,1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143,3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Создание, публикация и распространение фото- и видеоматериалов, плакатов листовок, буклетов и других раздаточных материалов, освещающих деятельность органов местного самоуправления муниципального образования и  изготовленных на материально-техн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ической базе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sz w:val="28"/>
                <w:szCs w:val="28"/>
              </w:rPr>
              <w:t>1120,1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143,3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1.2.3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доступа к информации о социальн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о-экономическом развитии Кореновского района, проводимых мероприятиях в Кореновском районе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kern w:val="2"/>
                <w:sz w:val="28"/>
                <w:szCs w:val="28"/>
              </w:rPr>
              <w:t>623,4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55,0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Создание, публикация и распространение текстовых, фото- и видеоматериалов, плакатов листовок, буклетов и других раздаточных материалов, освещающих </w:t>
            </w:r>
            <w:r>
              <w:rPr>
                <w:sz w:val="28"/>
                <w:szCs w:val="28"/>
              </w:rPr>
              <w:t>деятельность органов местного самоуп</w:t>
            </w:r>
            <w:r>
              <w:rPr>
                <w:sz w:val="28"/>
                <w:szCs w:val="28"/>
              </w:rPr>
              <w:t>равления муниципального образования и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изготовленных силами сторонних издательств и редакций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kern w:val="2"/>
                <w:sz w:val="28"/>
                <w:szCs w:val="28"/>
              </w:rPr>
              <w:t>623,4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55,0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</w:tr>
      <w:tr w:rsidR="00000000"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right"/>
            </w:pPr>
            <w:r>
              <w:rPr>
                <w:rFonts w:cs="Arial"/>
                <w:color w:val="000000"/>
                <w:kern w:val="2"/>
                <w:lang w:eastAsia="ru-RU"/>
              </w:rPr>
              <w:t>19089,5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rFonts w:cs="Arial"/>
                <w:color w:val="000000"/>
                <w:kern w:val="2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lang w:eastAsia="ru-RU"/>
              </w:rPr>
              <w:t xml:space="preserve"> 5</w:t>
            </w:r>
            <w:r>
              <w:rPr>
                <w:rFonts w:cs="Arial"/>
                <w:color w:val="000000"/>
                <w:kern w:val="2"/>
                <w:lang w:val="en-US" w:eastAsia="ru-RU"/>
              </w:rPr>
              <w:t>46</w:t>
            </w:r>
            <w:r>
              <w:rPr>
                <w:rFonts w:cs="Arial"/>
                <w:color w:val="000000"/>
                <w:kern w:val="2"/>
                <w:lang w:eastAsia="ru-RU"/>
              </w:rPr>
              <w:t>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t>3946,9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t>3531,9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t>3531,9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t>3531,9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Управ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right"/>
            </w:pP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19089,5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546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t>3946,9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t>3531,9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t>3531,9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pStyle w:val="af0"/>
              <w:widowControl w:val="0"/>
              <w:jc w:val="center"/>
            </w:pPr>
            <w:r>
              <w:t>3531,9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  <w:tr w:rsidR="00000000">
        <w:tc>
          <w:tcPr>
            <w:tcW w:w="62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20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8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  <w:tc>
          <w:tcPr>
            <w:tcW w:w="177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14912">
            <w:pPr>
              <w:widowControl w:val="0"/>
              <w:suppressLineNumbers/>
              <w:snapToGrid w:val="0"/>
              <w:rPr>
                <w:rFonts w:eastAsia="Andale Sans UI" w:cs="Tahoma"/>
                <w:kern w:val="2"/>
              </w:rPr>
            </w:pPr>
          </w:p>
        </w:tc>
      </w:tr>
    </w:tbl>
    <w:p w:rsidR="00000000" w:rsidRDefault="00C14912">
      <w:pPr>
        <w:rPr>
          <w:rFonts w:eastAsia="Andale Sans UI" w:cs="Tahoma"/>
          <w:kern w:val="2"/>
        </w:rPr>
      </w:pPr>
    </w:p>
    <w:p w:rsidR="00000000" w:rsidRDefault="00C14912">
      <w:pPr>
        <w:rPr>
          <w:rFonts w:eastAsia="Andale Sans UI" w:cs="Calibri"/>
          <w:color w:val="000000"/>
          <w:kern w:val="2"/>
          <w:sz w:val="28"/>
          <w:szCs w:val="28"/>
          <w:lang w:eastAsia="en-US"/>
        </w:rPr>
      </w:pP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Заместитель главы</w:t>
      </w: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муниципального образования</w:t>
      </w:r>
    </w:p>
    <w:p w:rsidR="00000000" w:rsidRDefault="00C14912">
      <w:pPr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 xml:space="preserve">Кореновский муниципальный район </w:t>
      </w:r>
    </w:p>
    <w:p w:rsidR="00000000" w:rsidRDefault="00C14912">
      <w:pPr>
        <w:rPr>
          <w:rFonts w:cs="Calibri"/>
          <w:color w:val="000000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  <w:t>Краснодарского края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</w:t>
      </w:r>
      <w:r>
        <w:rPr>
          <w:rFonts w:cs="Calibri"/>
          <w:color w:val="000000"/>
          <w:kern w:val="2"/>
          <w:sz w:val="28"/>
          <w:szCs w:val="28"/>
          <w:lang w:eastAsia="en-US"/>
        </w:rPr>
        <w:tab/>
        <w:t xml:space="preserve">  А.Е. Дружинкин</w:t>
      </w:r>
    </w:p>
    <w:p w:rsidR="00000000" w:rsidRDefault="00C14912">
      <w:pPr>
        <w:rPr>
          <w:rFonts w:cs="Calibri"/>
          <w:lang w:eastAsia="en-US"/>
        </w:rPr>
      </w:pPr>
      <w:r>
        <w:rPr>
          <w:rFonts w:cs="Calibri"/>
          <w:color w:val="000000"/>
          <w:sz w:val="28"/>
          <w:szCs w:val="28"/>
          <w:lang w:eastAsia="en-US"/>
        </w:rPr>
        <w:t xml:space="preserve">  </w:t>
      </w:r>
    </w:p>
    <w:p w:rsidR="00000000" w:rsidRDefault="00C14912">
      <w:pPr>
        <w:ind w:left="709"/>
        <w:rPr>
          <w:rFonts w:cs="Calibri"/>
          <w:lang w:eastAsia="en-US"/>
        </w:rPr>
      </w:pPr>
    </w:p>
    <w:p w:rsidR="00000000" w:rsidRDefault="00C14912">
      <w:pPr>
        <w:jc w:val="both"/>
      </w:pPr>
    </w:p>
    <w:sectPr w:rsidR="00000000">
      <w:headerReference w:type="even" r:id="rId8"/>
      <w:headerReference w:type="default" r:id="rId9"/>
      <w:headerReference w:type="first" r:id="rId10"/>
      <w:pgSz w:w="16838" w:h="11906" w:orient="landscape"/>
      <w:pgMar w:top="1134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4912">
      <w:r>
        <w:separator/>
      </w:r>
    </w:p>
  </w:endnote>
  <w:endnote w:type="continuationSeparator" w:id="0">
    <w:p w:rsidR="00000000" w:rsidRDefault="00C1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4912">
      <w:r>
        <w:separator/>
      </w:r>
    </w:p>
  </w:footnote>
  <w:footnote w:type="continuationSeparator" w:id="0">
    <w:p w:rsidR="00000000" w:rsidRDefault="00C1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14912">
    <w:pPr>
      <w:jc w:val="center"/>
    </w:pPr>
  </w:p>
  <w:p w:rsidR="00000000" w:rsidRDefault="00C14912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14912">
    <w:pPr>
      <w:jc w:val="center"/>
    </w:pPr>
  </w:p>
  <w:p w:rsidR="00000000" w:rsidRDefault="00C14912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1491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912"/>
    <w:rsid w:val="00C1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13F8C0B-8593-467F-BF8B-35F3504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New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  <w:lang w:val="ru-RU"/>
    </w:rPr>
  </w:style>
  <w:style w:type="character" w:customStyle="1" w:styleId="11">
    <w:name w:val="Основной шрифт абзаца1"/>
  </w:style>
  <w:style w:type="character" w:customStyle="1" w:styleId="pagenumber">
    <w:name w:val="page number"/>
    <w:basedOn w:val="11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Цветовое выделение"/>
    <w:rPr>
      <w:b/>
      <w:bCs/>
      <w:color w:val="26282F"/>
      <w:sz w:val="26"/>
      <w:szCs w:val="26"/>
    </w:rPr>
  </w:style>
  <w:style w:type="character" w:customStyle="1" w:styleId="12">
    <w:name w:val="Гиперссылка1"/>
    <w:rPr>
      <w:color w:val="000080"/>
      <w:u w:val="single"/>
    </w:rPr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Текст выноски Знак"/>
    <w:basedOn w:val="DefaultParagraphFont"/>
    <w:rPr>
      <w:rFonts w:ascii="Segoe UI" w:hAnsi="Segoe UI" w:cs="Segoe UI"/>
      <w:sz w:val="18"/>
      <w:szCs w:val="18"/>
      <w:lang w:eastAsia="zh-CN"/>
    </w:rPr>
  </w:style>
  <w:style w:type="character" w:customStyle="1" w:styleId="FontStyle33">
    <w:name w:val="Font Style33"/>
    <w:basedOn w:val="DefaultParagraphFont"/>
    <w:rPr>
      <w:rFonts w:ascii="Arial" w:eastAsia="Arial" w:hAnsi="Arial" w:cs="Arial"/>
      <w:spacing w:val="10"/>
      <w:sz w:val="20"/>
      <w:szCs w:val="20"/>
    </w:rPr>
  </w:style>
  <w:style w:type="character" w:customStyle="1" w:styleId="a7">
    <w:name w:val="Основной текст Знак"/>
    <w:basedOn w:val="DefaultParagraphFont"/>
    <w:rPr>
      <w:rFonts w:ascii="TimesNewRoman" w:hAnsi="TimesNewRoman" w:cs="TimesNewRoman"/>
      <w:color w:val="000000"/>
      <w:sz w:val="28"/>
      <w:szCs w:val="28"/>
      <w:lang w:eastAsia="zh-C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jc w:val="center"/>
    </w:pPr>
    <w:rPr>
      <w:b/>
      <w:bCs/>
      <w:color w:val="000000"/>
      <w:sz w:val="28"/>
      <w:szCs w:val="28"/>
    </w:rPr>
  </w:style>
  <w:style w:type="paragraph" w:customStyle="1" w:styleId="BodyTextIndented">
    <w:name w:val="Body Text;Indented"/>
    <w:basedOn w:val="a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31">
    <w:name w:val="Основной текст 31"/>
    <w:basedOn w:val="a"/>
    <w:rPr>
      <w:rFonts w:ascii="TimesNewRoman" w:hAnsi="TimesNewRoman" w:cs="TimesNewRoman"/>
      <w:color w:val="000000"/>
      <w:sz w:val="28"/>
      <w:szCs w:val="28"/>
    </w:rPr>
  </w:style>
  <w:style w:type="paragraph" w:customStyle="1" w:styleId="210">
    <w:name w:val="Основной текст с отступом 21"/>
    <w:basedOn w:val="a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customStyle="1" w:styleId="aa">
    <w:name w:val="Верхний и нижний колонтитулы"/>
    <w:basedOn w:val="a"/>
  </w:style>
  <w:style w:type="paragraph" w:customStyle="1" w:styleId="ab">
    <w:name w:val="Колонтитул"/>
    <w:basedOn w:val="a"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0"/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Прижатый влево"/>
    <w:basedOn w:val="a"/>
    <w:rPr>
      <w:rFonts w:ascii="Arial" w:hAnsi="Arial" w:cs="Arial"/>
      <w:kern w:val="2"/>
      <w:lang w:eastAsia="ru-RU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Нормальный (таблица)"/>
    <w:basedOn w:val="a"/>
    <w:pPr>
      <w:jc w:val="both"/>
    </w:pPr>
    <w:rPr>
      <w:rFonts w:ascii="Arial" w:hAnsi="Arial" w:cs="Arial"/>
      <w:kern w:val="2"/>
      <w:lang w:eastAsia="ru-RU"/>
    </w:rPr>
  </w:style>
  <w:style w:type="paragraph" w:customStyle="1" w:styleId="af2">
    <w:name w:val="Заголовок таблицы"/>
    <w:basedOn w:val="af0"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c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14">
    <w:name w:val="Обычный1"/>
    <w:pPr>
      <w:widowControl w:val="0"/>
      <w:suppressAutoHyphens/>
      <w:textAlignment w:val="baseline"/>
    </w:pPr>
    <w:rPr>
      <w:rFonts w:eastAsia="DejaVu Sans"/>
      <w:sz w:val="24"/>
      <w:szCs w:val="24"/>
      <w:lang w:eastAsia="zh-CN" w:bidi="hi-IN"/>
    </w:rPr>
  </w:style>
  <w:style w:type="paragraph" w:customStyle="1" w:styleId="p6">
    <w:name w:val="p6"/>
    <w:basedOn w:val="14"/>
    <w:pPr>
      <w:tabs>
        <w:tab w:val="left" w:pos="708"/>
      </w:tabs>
      <w:spacing w:after="280" w:line="100" w:lineRule="atLeast"/>
    </w:pPr>
    <w:rPr>
      <w:rFonts w:cs="Tahoma"/>
      <w:color w:val="00000A"/>
      <w:lang w:eastAsia="ru-RU" w:bidi="ar-SA"/>
    </w:rPr>
  </w:style>
  <w:style w:type="paragraph" w:customStyle="1" w:styleId="BalloonText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3704</Words>
  <Characters>21118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принятия решения о разработке,</dc:title>
  <dc:subject/>
  <dc:creator>алекс</dc:creator>
  <cp:keywords/>
  <cp:lastModifiedBy>user</cp:lastModifiedBy>
  <cp:revision>2</cp:revision>
  <cp:lastPrinted>2025-07-21T09:23:00Z</cp:lastPrinted>
  <dcterms:created xsi:type="dcterms:W3CDTF">2025-07-30T06:19:00Z</dcterms:created>
  <dcterms:modified xsi:type="dcterms:W3CDTF">2025-07-30T06:19:00Z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