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1BC2">
      <w:pPr>
        <w:pageBreakBefore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6" o:title="" croptop="-83f" cropbottom="-83f" cropleft="-104f" cropright="-104f"/>
          </v:shape>
        </w:pic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КОРЕНОВСКИЙ 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 РАЙОН</w: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ПОСТАНОВЛЕНИЕ</w: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581BC2">
      <w:pPr>
        <w:spacing w:after="0"/>
        <w:rPr>
          <w:rStyle w:val="FontStyle11"/>
          <w:sz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.07.2025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108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000000" w:rsidRDefault="00581B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sz w:val="24"/>
          <w:lang/>
        </w:rPr>
        <w:t>г. Кореновск</w:t>
      </w:r>
    </w:p>
    <w:p w:rsidR="00000000" w:rsidRDefault="0058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81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(с изменениями, внесенными пос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тановлением от 23 мая 2025 года № 674)</w:t>
      </w:r>
    </w:p>
    <w:p w:rsidR="00000000" w:rsidRDefault="00581B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 о в л я е т:</w:t>
      </w: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район «Раз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образования» на 2020-2026 годы»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постановлением от 23 мая 2025 года № 674)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изменения, изложив приложение к постановлению в новой редакции (прилагается).</w:t>
      </w:r>
    </w:p>
    <w:p w:rsidR="00000000" w:rsidRDefault="00581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Кореновский муниципальный район Краснодарского края от 18 июля 2025 года № 1049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 муниципального образования Кореновский район «Развитие образования» на 2020-2026 годы»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постановлением от 23 мая 2025 года № 674)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581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</w:t>
      </w:r>
      <w:r>
        <w:rPr>
          <w:rFonts w:ascii="Times New Roman" w:hAnsi="Times New Roman" w:cs="Times New Roman"/>
          <w:color w:val="000000"/>
          <w:sz w:val="28"/>
          <w:szCs w:val="28"/>
        </w:rPr>
        <w:t>ти «Интернет».</w:t>
      </w: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581BC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581BC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81BC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81BC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С.А. Голобородько</w:t>
      </w:r>
    </w:p>
    <w:p w:rsidR="00000000" w:rsidRDefault="00581BC2">
      <w:pPr>
        <w:pageBreakBefore/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000000">
        <w:tc>
          <w:tcPr>
            <w:tcW w:w="5103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остановлению администрации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30.07.2025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1081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581BC2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581BC2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581BC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00000" w:rsidRDefault="00581BC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000000" w:rsidRDefault="00581BC2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000000" w:rsidRDefault="00581BC2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муниципальный район</w:t>
            </w:r>
          </w:p>
          <w:p w:rsidR="00000000" w:rsidRDefault="00581BC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                     №  </w:t>
            </w:r>
          </w:p>
          <w:p w:rsidR="00000000" w:rsidRDefault="00581BC2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000000" w:rsidRDefault="00581BC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581BC2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581BC2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000000" w:rsidRDefault="00581BC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ции муниципального образования Кореновский район; 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ры социальной поддержки»;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населения и перспективными задачами развития об</w:t>
            </w:r>
            <w:r>
              <w:rPr>
                <w:rFonts w:ascii="Times New Roman" w:hAnsi="Times New Roman" w:cs="Times New Roman"/>
                <w:sz w:val="28"/>
              </w:rPr>
              <w:t>щества и экономики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дальнейшему обучению и деятельности в высокотехнологичной экономике;</w:t>
            </w:r>
          </w:p>
          <w:p w:rsidR="00000000" w:rsidRDefault="00581BC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систему образования высококвалифицированными кадрами, путём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создания механизмов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ддержку детям, оставшимся без попечения родителей и опекунам;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</w:t>
            </w:r>
            <w:r>
              <w:rPr>
                <w:rFonts w:ascii="Times New Roman" w:hAnsi="Times New Roman" w:cs="Times New Roman"/>
                <w:sz w:val="28"/>
              </w:rPr>
              <w:t>во культурных поездок, походов обучающихся образовательных организаций;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Этапы и сроки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11 102 333,6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                    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7 080 229,20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1 344 801,4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091,2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783 153,7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637,1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113 679,2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111 378,7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3 229 834,3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555 471,2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490 120,9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2 259,2 тысяч рублей, в том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нистрация муниципального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муниципальном образовании Кореновский район функционируют 46 учреждений общего,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</w:t>
      </w:r>
      <w:r>
        <w:rPr>
          <w:rFonts w:ascii="Times New Roman" w:hAnsi="Times New Roman" w:cs="Times New Roman"/>
          <w:sz w:val="28"/>
        </w:rPr>
        <w:t>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>беспеченность</w:t>
      </w:r>
      <w:r>
        <w:rPr>
          <w:rFonts w:ascii="Times New Roman" w:hAnsi="Times New Roman" w:cs="Times New Roman"/>
          <w:sz w:val="28"/>
          <w:szCs w:val="28"/>
        </w:rPr>
        <w:t xml:space="preserve">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</w:t>
      </w:r>
      <w:r>
        <w:rPr>
          <w:rFonts w:ascii="Times New Roman" w:hAnsi="Times New Roman" w:cs="Times New Roman"/>
          <w:sz w:val="28"/>
          <w:szCs w:val="28"/>
        </w:rPr>
        <w:t xml:space="preserve">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статистическим данным число детей в районе в возрасте от 0 до 7 лет стремительно растет, переуплотнение мест в детских садах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</w:t>
      </w:r>
      <w:r>
        <w:rPr>
          <w:rFonts w:ascii="Times New Roman" w:hAnsi="Times New Roman" w:cs="Times New Roman"/>
          <w:sz w:val="28"/>
          <w:szCs w:val="28"/>
        </w:rPr>
        <w:t>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</w:t>
      </w:r>
      <w:r>
        <w:rPr>
          <w:rFonts w:ascii="Times New Roman" w:hAnsi="Times New Roman" w:cs="Times New Roman"/>
          <w:sz w:val="28"/>
          <w:szCs w:val="28"/>
        </w:rPr>
        <w:t>денции и миграционные процессы.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активно созд</w:t>
      </w:r>
      <w:r>
        <w:rPr>
          <w:rFonts w:ascii="Times New Roman" w:hAnsi="Times New Roman" w:cs="Times New Roman"/>
          <w:sz w:val="28"/>
          <w:szCs w:val="28"/>
        </w:rPr>
        <w:t>авались новые места для детей дошкольного возраста: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</w:t>
      </w:r>
      <w:r>
        <w:rPr>
          <w:rFonts w:ascii="Times New Roman" w:hAnsi="Times New Roman" w:cs="Times New Roman"/>
          <w:sz w:val="28"/>
          <w:szCs w:val="28"/>
        </w:rPr>
        <w:t>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000000" w:rsidRDefault="00581B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 составляет только 93% от уровня средней заработной платы в сфере общего образования.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</w:t>
      </w:r>
      <w:r>
        <w:rPr>
          <w:rFonts w:ascii="Times New Roman" w:hAnsi="Times New Roman" w:cs="Times New Roman"/>
          <w:sz w:val="28"/>
          <w:szCs w:val="28"/>
        </w:rPr>
        <w:t>сновного общего и среднего общего образования в дневных общеобразовательных организациях выросла на 340 человек.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000000" w:rsidRDefault="00581B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581BC2">
      <w:pPr>
        <w:shd w:val="clear" w:color="auto" w:fill="FFFFFF"/>
        <w:spacing w:after="0" w:line="240" w:lineRule="auto"/>
        <w:ind w:firstLine="708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Вмест</w:t>
      </w:r>
      <w:r>
        <w:rPr>
          <w:rFonts w:ascii="Times New Roman" w:hAnsi="Times New Roman" w:cs="Times New Roman"/>
          <w:sz w:val="28"/>
          <w:szCs w:val="28"/>
        </w:rPr>
        <w:t>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000000" w:rsidRDefault="00581B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2021 году на обучение по новым федеральным государственным образовательным стандартам должны перейти </w:t>
      </w:r>
      <w:r>
        <w:rPr>
          <w:rFonts w:ascii="Times New Roman" w:hAnsi="Times New Roman" w:cs="Times New Roman"/>
          <w:sz w:val="28"/>
          <w:szCs w:val="28"/>
        </w:rPr>
        <w:t>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00000" w:rsidRDefault="00581B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усилением треб</w:t>
      </w:r>
      <w:r>
        <w:rPr>
          <w:rFonts w:ascii="Times New Roman" w:hAnsi="Times New Roman" w:cs="Times New Roman"/>
          <w:sz w:val="28"/>
          <w:szCs w:val="28"/>
        </w:rPr>
        <w:t>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</w:t>
      </w:r>
      <w:r>
        <w:rPr>
          <w:rFonts w:ascii="Times New Roman" w:hAnsi="Times New Roman" w:cs="Times New Roman"/>
          <w:sz w:val="28"/>
          <w:szCs w:val="28"/>
        </w:rPr>
        <w:t>х пунктов проведения экзаменов.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 представлен 13 единицами автотранспорта. Парк школьных автобусов ежегодно обновляется.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</w:t>
      </w:r>
      <w:r>
        <w:rPr>
          <w:rFonts w:ascii="Times New Roman" w:hAnsi="Times New Roman" w:cs="Times New Roman"/>
          <w:sz w:val="28"/>
          <w:szCs w:val="28"/>
        </w:rPr>
        <w:t>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</w:t>
      </w:r>
      <w:r>
        <w:rPr>
          <w:rFonts w:ascii="Times New Roman" w:hAnsi="Times New Roman" w:cs="Times New Roman"/>
          <w:sz w:val="28"/>
          <w:szCs w:val="28"/>
        </w:rPr>
        <w:t>стоящее время горячим питанием охвачены все школьники (100 %).</w:t>
      </w:r>
    </w:p>
    <w:p w:rsidR="00000000" w:rsidRDefault="00581BC2">
      <w:p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</w:t>
      </w:r>
      <w:r>
        <w:rPr>
          <w:rFonts w:ascii="Times New Roman" w:hAnsi="Times New Roman" w:cs="Times New Roman"/>
          <w:sz w:val="28"/>
          <w:szCs w:val="28"/>
        </w:rPr>
        <w:t>ми и правилами, оборудованы душевыми, раздевалками и туалетами.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</w:t>
      </w:r>
      <w:r>
        <w:rPr>
          <w:rFonts w:ascii="Times New Roman" w:hAnsi="Times New Roman" w:cs="Times New Roman"/>
          <w:sz w:val="28"/>
          <w:szCs w:val="28"/>
        </w:rPr>
        <w:t xml:space="preserve">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581B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</w:t>
      </w:r>
      <w:r>
        <w:rPr>
          <w:rFonts w:ascii="Times New Roman" w:hAnsi="Times New Roman" w:cs="Times New Roman"/>
          <w:sz w:val="28"/>
          <w:szCs w:val="28"/>
        </w:rPr>
        <w:t>сутствует.</w:t>
      </w:r>
    </w:p>
    <w:p w:rsidR="00000000" w:rsidRDefault="00581B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000000" w:rsidRDefault="00581BC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не все виды деятельности в </w:t>
      </w:r>
      <w:r>
        <w:rPr>
          <w:rFonts w:ascii="Times New Roman" w:hAnsi="Times New Roman" w:cs="Times New Roman"/>
          <w:sz w:val="28"/>
          <w:szCs w:val="28"/>
        </w:rPr>
        <w:t>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</w:t>
      </w:r>
      <w:r>
        <w:rPr>
          <w:rFonts w:ascii="Times New Roman" w:hAnsi="Times New Roman" w:cs="Times New Roman"/>
          <w:sz w:val="28"/>
          <w:szCs w:val="28"/>
        </w:rPr>
        <w:t>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</w:t>
      </w:r>
      <w:r>
        <w:rPr>
          <w:rFonts w:ascii="Times New Roman" w:hAnsi="Times New Roman" w:cs="Times New Roman"/>
          <w:sz w:val="28"/>
          <w:szCs w:val="28"/>
        </w:rPr>
        <w:t>денция снижения охвата школьников организациями дополнительного образования.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</w:t>
      </w:r>
      <w:r>
        <w:rPr>
          <w:rFonts w:ascii="Times New Roman" w:hAnsi="Times New Roman" w:cs="Times New Roman"/>
          <w:sz w:val="28"/>
          <w:szCs w:val="28"/>
        </w:rPr>
        <w:t>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</w:t>
      </w:r>
      <w:r>
        <w:rPr>
          <w:rFonts w:ascii="Times New Roman" w:hAnsi="Times New Roman" w:cs="Times New Roman"/>
          <w:sz w:val="28"/>
          <w:szCs w:val="28"/>
        </w:rPr>
        <w:t>й рынка труда, не позволяющее обеспечить опережающую подготовку кадров.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</w:t>
      </w:r>
      <w:r>
        <w:rPr>
          <w:rFonts w:ascii="Times New Roman" w:hAnsi="Times New Roman" w:cs="Times New Roman"/>
          <w:sz w:val="28"/>
          <w:szCs w:val="28"/>
        </w:rPr>
        <w:t>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</w:t>
      </w:r>
      <w:r>
        <w:rPr>
          <w:rFonts w:ascii="Times New Roman" w:hAnsi="Times New Roman" w:cs="Times New Roman"/>
          <w:sz w:val="28"/>
          <w:szCs w:val="28"/>
        </w:rPr>
        <w:t xml:space="preserve">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</w:t>
      </w:r>
      <w:r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</w:t>
      </w:r>
      <w:r>
        <w:rPr>
          <w:rFonts w:ascii="Times New Roman" w:hAnsi="Times New Roman" w:cs="Times New Roman"/>
          <w:sz w:val="28"/>
          <w:szCs w:val="28"/>
        </w:rPr>
        <w:t>кономической грамотности.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 до 100 процентов от средней заработной платы в экономике Краснодарского края.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</w:t>
      </w:r>
      <w:r>
        <w:rPr>
          <w:rFonts w:ascii="Times New Roman" w:hAnsi="Times New Roman" w:cs="Times New Roman"/>
          <w:sz w:val="28"/>
          <w:szCs w:val="28"/>
        </w:rPr>
        <w:t>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</w:t>
      </w:r>
      <w:r>
        <w:rPr>
          <w:rFonts w:ascii="Times New Roman" w:hAnsi="Times New Roman" w:cs="Times New Roman"/>
          <w:sz w:val="28"/>
          <w:szCs w:val="28"/>
        </w:rPr>
        <w:t>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</w:t>
      </w:r>
      <w:r>
        <w:rPr>
          <w:rFonts w:ascii="Times New Roman" w:hAnsi="Times New Roman" w:cs="Times New Roman"/>
          <w:sz w:val="28"/>
          <w:szCs w:val="28"/>
        </w:rPr>
        <w:t>оздание условий для дистанционного и инклюзивного образования.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</w:t>
      </w:r>
      <w:r>
        <w:rPr>
          <w:rFonts w:ascii="Times New Roman" w:hAnsi="Times New Roman" w:cs="Times New Roman"/>
          <w:sz w:val="28"/>
          <w:szCs w:val="28"/>
        </w:rPr>
        <w:t>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</w:t>
      </w:r>
      <w:r>
        <w:rPr>
          <w:rFonts w:ascii="Times New Roman" w:hAnsi="Times New Roman" w:cs="Times New Roman"/>
          <w:sz w:val="28"/>
          <w:szCs w:val="28"/>
        </w:rPr>
        <w:t>е сроки и этапы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 Для достижения указанной цели необходимо решить следующие основных задач: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</w:t>
      </w:r>
      <w:r>
        <w:rPr>
          <w:rFonts w:ascii="Times New Roman" w:hAnsi="Times New Roman" w:cs="Times New Roman"/>
          <w:sz w:val="28"/>
          <w:szCs w:val="28"/>
        </w:rPr>
        <w:t>льных организаций к дальнейшему обучению и деятельности в высокотехнологичной экономике;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ответствен</w:t>
      </w:r>
      <w:r>
        <w:rPr>
          <w:rFonts w:ascii="Times New Roman" w:hAnsi="Times New Roman" w:cs="Times New Roman"/>
          <w:sz w:val="28"/>
          <w:szCs w:val="28"/>
        </w:rPr>
        <w:t>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физическ</w:t>
      </w:r>
      <w:r>
        <w:rPr>
          <w:rFonts w:ascii="Times New Roman" w:hAnsi="Times New Roman" w:cs="Times New Roman"/>
          <w:sz w:val="28"/>
          <w:szCs w:val="28"/>
        </w:rPr>
        <w:t>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</w:t>
      </w:r>
      <w:r>
        <w:rPr>
          <w:rFonts w:ascii="Times New Roman" w:hAnsi="Times New Roman" w:cs="Times New Roman"/>
          <w:sz w:val="28"/>
          <w:szCs w:val="28"/>
        </w:rPr>
        <w:t>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</w:t>
      </w:r>
      <w:r>
        <w:rPr>
          <w:rFonts w:ascii="Times New Roman" w:hAnsi="Times New Roman" w:cs="Times New Roman"/>
          <w:sz w:val="28"/>
          <w:szCs w:val="28"/>
        </w:rPr>
        <w:t>чащихся;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общеобразовательн</w:t>
      </w:r>
      <w:r>
        <w:rPr>
          <w:rFonts w:ascii="Times New Roman" w:hAnsi="Times New Roman" w:cs="Times New Roman"/>
          <w:sz w:val="28"/>
          <w:szCs w:val="28"/>
        </w:rPr>
        <w:t>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</w:t>
      </w:r>
      <w:r>
        <w:rPr>
          <w:rFonts w:ascii="Times New Roman" w:hAnsi="Times New Roman" w:cs="Times New Roman"/>
          <w:sz w:val="28"/>
          <w:szCs w:val="28"/>
        </w:rPr>
        <w:t xml:space="preserve"> работы и непрерывному профессиональному развитию;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</w:t>
      </w:r>
      <w:r>
        <w:rPr>
          <w:rFonts w:ascii="Times New Roman" w:hAnsi="Times New Roman" w:cs="Times New Roman"/>
          <w:sz w:val="28"/>
          <w:szCs w:val="28"/>
        </w:rPr>
        <w:t>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581BC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</w:t>
      </w:r>
      <w:r>
        <w:rPr>
          <w:rFonts w:ascii="Times New Roman" w:hAnsi="Times New Roman" w:cs="Times New Roman"/>
          <w:sz w:val="28"/>
          <w:szCs w:val="28"/>
        </w:rPr>
        <w:t>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</w:t>
      </w:r>
      <w:r>
        <w:rPr>
          <w:rFonts w:ascii="Times New Roman" w:hAnsi="Times New Roman" w:cs="Times New Roman"/>
          <w:sz w:val="28"/>
          <w:szCs w:val="28"/>
        </w:rPr>
        <w:t>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>» (направлена на обеспечение системы образования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квалифицированными кадрами);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ессионализма педагогических работников).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</w:t>
      </w:r>
      <w:r>
        <w:rPr>
          <w:rFonts w:ascii="Times New Roman" w:hAnsi="Times New Roman" w:cs="Times New Roman"/>
          <w:sz w:val="28"/>
          <w:szCs w:val="28"/>
        </w:rPr>
        <w:t>риятий муниципальной программы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поддержки», «Обеспечение реализации муниципальной программы и прочие мероприятия».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муниципальной программы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11102333,6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1344801,4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1374091,2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111378,7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555471,2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490120,9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2013951,8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1975590,8</w:t>
            </w:r>
          </w:p>
        </w:tc>
      </w:tr>
      <w:tr w:rsidR="0000000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721053,5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1159013,1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418848,4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1651771,6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1688316,1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1481256,4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143473,7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516873,6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79698,3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ечение реализации муниципальной программы и прочие мероприятия»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383150,1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17692,1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70955,3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64102,7</w:t>
            </w:r>
          </w:p>
        </w:tc>
      </w:tr>
    </w:tbl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Краснодарского края «Развитие о</w:t>
      </w:r>
      <w:r>
        <w:rPr>
          <w:rFonts w:ascii="Times New Roman" w:hAnsi="Times New Roman" w:cs="Times New Roman"/>
          <w:sz w:val="28"/>
          <w:szCs w:val="28"/>
        </w:rPr>
        <w:t>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«Дети Кубан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00000" w:rsidRDefault="00581BC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000000" w:rsidRDefault="00581BC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581BC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</w:t>
      </w:r>
      <w:r>
        <w:rPr>
          <w:rFonts w:ascii="Times New Roman" w:hAnsi="Times New Roman" w:cs="Times New Roman"/>
          <w:sz w:val="28"/>
          <w:szCs w:val="28"/>
        </w:rPr>
        <w:t>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</w:t>
      </w:r>
      <w:r>
        <w:rPr>
          <w:rFonts w:ascii="Times New Roman" w:hAnsi="Times New Roman" w:cs="Times New Roman"/>
          <w:sz w:val="28"/>
          <w:szCs w:val="28"/>
        </w:rPr>
        <w:t>новский район № 1921 от 02.11.2023.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район, которое: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</w:t>
      </w:r>
      <w:r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муниципальной программы в следующие сроки: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А.В. Прядущенко</w:t>
      </w:r>
    </w:p>
    <w:p w:rsidR="00000000" w:rsidRDefault="00581BC2">
      <w:pPr>
        <w:pageBreakBefore/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000000">
        <w:tc>
          <w:tcPr>
            <w:tcW w:w="5103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ли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000000" w:rsidRDefault="00581BC2">
            <w:pPr>
              <w:widowControl w:val="0"/>
              <w:snapToGrid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 и укрепление здоровья детей и подростков, улучшен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педагогов к повышению качества работы и непрерывному профессиональному развитию;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581BC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рганизациях отдыха и оздоровления детей;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массовых, военно-спортивных и других мероприятий для детей;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нравственных качеств, характеризующих общественно активную личность</w:t>
            </w:r>
          </w:p>
          <w:p w:rsidR="00000000" w:rsidRDefault="00581BC2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чень целевых показателей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 участие в акциях, конкурсах, мероприятиях и соревнованиях в общей численности учащихся;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 детей в возрасте от 5 до 18 лет;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удельный вес детей, охваченных всеми формами отдыха и оздоровления от общей численности детей в возрасте от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17 лет;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сигнований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8 721 053,5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    328 376,2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73 910,1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74 486,0 тысяч рублей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5 926 668,2 тысяч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  159 013,1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1 220 841,9 тыся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2 466 009,1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418 848,4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392 988,2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</w:t>
      </w:r>
      <w:r>
        <w:rPr>
          <w:rFonts w:ascii="Times New Roman" w:hAnsi="Times New Roman" w:cs="Times New Roman"/>
          <w:sz w:val="28"/>
          <w:szCs w:val="28"/>
        </w:rPr>
        <w:t xml:space="preserve"> состояния и прогноз развития соответствующей сферы реализации подпрограммы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</w:t>
      </w:r>
      <w:r>
        <w:rPr>
          <w:rFonts w:ascii="Times New Roman" w:hAnsi="Times New Roman" w:cs="Times New Roman"/>
          <w:sz w:val="28"/>
        </w:rPr>
        <w:t>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</w:t>
      </w:r>
      <w:r>
        <w:rPr>
          <w:rFonts w:ascii="Times New Roman" w:hAnsi="Times New Roman" w:cs="Times New Roman"/>
          <w:sz w:val="28"/>
        </w:rPr>
        <w:t>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качества образования в обр</w:t>
      </w:r>
      <w:r>
        <w:rPr>
          <w:rFonts w:ascii="Times New Roman" w:hAnsi="Times New Roman" w:cs="Times New Roman"/>
          <w:sz w:val="28"/>
        </w:rPr>
        <w:t>азовательных учреждениях и в целом в муниципальном образовании;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содержания и технологий образования;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профессионального мастерства педагогических работников района;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сохранения и укрепления здоровья детей и по</w:t>
      </w:r>
      <w:r>
        <w:rPr>
          <w:rFonts w:ascii="Times New Roman" w:hAnsi="Times New Roman" w:cs="Times New Roman"/>
          <w:sz w:val="28"/>
        </w:rPr>
        <w:t>дростков, активного включения их в социально-экономическую и культурную жизнь района;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</w:t>
      </w:r>
      <w:r>
        <w:rPr>
          <w:rFonts w:ascii="Times New Roman" w:hAnsi="Times New Roman" w:cs="Times New Roman"/>
          <w:sz w:val="28"/>
        </w:rPr>
        <w:t>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задач модернизации образования требует профессиональной и социальной состоятельности педагоги</w:t>
      </w:r>
      <w:r>
        <w:rPr>
          <w:rFonts w:ascii="Times New Roman" w:hAnsi="Times New Roman" w:cs="Times New Roman"/>
          <w:sz w:val="28"/>
        </w:rPr>
        <w:t>ческих и руководящих кадров образовательных учреждений района.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</w:t>
      </w:r>
      <w:r>
        <w:rPr>
          <w:rFonts w:ascii="Times New Roman" w:hAnsi="Times New Roman" w:cs="Times New Roman"/>
          <w:sz w:val="28"/>
        </w:rPr>
        <w:t>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</w:t>
      </w:r>
      <w:r>
        <w:rPr>
          <w:rFonts w:ascii="Times New Roman" w:hAnsi="Times New Roman" w:cs="Times New Roman"/>
          <w:sz w:val="28"/>
          <w:szCs w:val="28"/>
        </w:rPr>
        <w:t>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00000" w:rsidRDefault="00581B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усилением требований к процедуре проведения государственн</w:t>
      </w:r>
      <w:r>
        <w:rPr>
          <w:rFonts w:ascii="Times New Roman" w:hAnsi="Times New Roman" w:cs="Times New Roman"/>
          <w:sz w:val="28"/>
          <w:szCs w:val="28"/>
        </w:rPr>
        <w:t>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Вопрос орг</w:t>
      </w:r>
      <w:r>
        <w:rPr>
          <w:rFonts w:ascii="Times New Roman" w:hAnsi="Times New Roman" w:cs="Times New Roman"/>
          <w:sz w:val="28"/>
        </w:rPr>
        <w:t>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</w:t>
      </w:r>
      <w:r>
        <w:rPr>
          <w:rFonts w:ascii="Times New Roman" w:hAnsi="Times New Roman" w:cs="Times New Roman"/>
          <w:sz w:val="28"/>
        </w:rPr>
        <w:t>ыванием, профильных лагерей, лагерей труда и отдыха).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</w:t>
      </w:r>
      <w:r>
        <w:rPr>
          <w:rFonts w:ascii="Times New Roman" w:hAnsi="Times New Roman" w:cs="Times New Roman"/>
          <w:sz w:val="28"/>
        </w:rPr>
        <w:t>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Содержание воспитания патриотизма и готовности к достойному служению Отечеству направлена на </w:t>
      </w:r>
      <w:r>
        <w:rPr>
          <w:rFonts w:ascii="Times New Roman" w:hAnsi="Times New Roman" w:cs="Times New Roman"/>
          <w:sz w:val="28"/>
          <w:szCs w:val="28"/>
        </w:rPr>
        <w:t>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</w:t>
      </w:r>
      <w:r>
        <w:rPr>
          <w:rFonts w:ascii="Times New Roman" w:hAnsi="Times New Roman" w:cs="Times New Roman"/>
          <w:sz w:val="28"/>
          <w:szCs w:val="28"/>
        </w:rPr>
        <w:t>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коренным образом меняются отношения гра</w:t>
      </w:r>
      <w:r>
        <w:rPr>
          <w:rFonts w:ascii="Times New Roman" w:hAnsi="Times New Roman" w:cs="Times New Roman"/>
          <w:sz w:val="28"/>
          <w:szCs w:val="28"/>
        </w:rPr>
        <w:t>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</w:t>
      </w:r>
      <w:r>
        <w:rPr>
          <w:rFonts w:ascii="Times New Roman" w:hAnsi="Times New Roman" w:cs="Times New Roman"/>
          <w:sz w:val="28"/>
          <w:szCs w:val="28"/>
        </w:rPr>
        <w:t>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</w:t>
      </w:r>
      <w:r>
        <w:rPr>
          <w:rFonts w:ascii="Times New Roman" w:hAnsi="Times New Roman" w:cs="Times New Roman"/>
          <w:sz w:val="28"/>
        </w:rPr>
        <w:t xml:space="preserve">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hAnsi="Times New Roman" w:cs="Times New Roman"/>
          <w:sz w:val="28"/>
          <w:szCs w:val="28"/>
        </w:rPr>
        <w:t xml:space="preserve">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</w:t>
      </w:r>
      <w:r>
        <w:rPr>
          <w:rFonts w:ascii="Times New Roman" w:hAnsi="Times New Roman" w:cs="Times New Roman"/>
          <w:sz w:val="28"/>
          <w:szCs w:val="28"/>
        </w:rPr>
        <w:t>ть следующие основные задачи: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подготовки обучающихся 10-х </w:t>
      </w:r>
      <w:r>
        <w:rPr>
          <w:rFonts w:ascii="Times New Roman" w:hAnsi="Times New Roman" w:cs="Times New Roman"/>
          <w:sz w:val="28"/>
          <w:szCs w:val="28"/>
        </w:rPr>
        <w:t>классов, выполнения образовательной программы в рамках предмета основы безопасности и защиты Родины;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</w:t>
      </w:r>
      <w:r>
        <w:rPr>
          <w:rFonts w:ascii="Times New Roman" w:hAnsi="Times New Roman" w:cs="Times New Roman"/>
          <w:sz w:val="28"/>
          <w:szCs w:val="28"/>
        </w:rPr>
        <w:t>льности в высокотехнологичной экономике;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</w:t>
      </w:r>
      <w:r>
        <w:rPr>
          <w:rFonts w:ascii="Times New Roman" w:hAnsi="Times New Roman" w:cs="Times New Roman"/>
          <w:sz w:val="28"/>
          <w:szCs w:val="28"/>
        </w:rPr>
        <w:t>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физическое развитие обучающихся, всестороннее совершенств</w:t>
      </w:r>
      <w:r>
        <w:rPr>
          <w:rFonts w:ascii="Times New Roman" w:hAnsi="Times New Roman" w:cs="Times New Roman"/>
          <w:sz w:val="28"/>
          <w:szCs w:val="28"/>
        </w:rPr>
        <w:t>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системы персонифицированного финансирования,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обеспечивающей свободу выбора образовательных программ, равенство доступа к дополнительному образованию. 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</w:t>
      </w:r>
      <w:r>
        <w:rPr>
          <w:rFonts w:ascii="Times New Roman" w:hAnsi="Times New Roman" w:cs="Times New Roman"/>
          <w:sz w:val="28"/>
          <w:szCs w:val="28"/>
        </w:rPr>
        <w:t>е целей и решение задач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8721053,5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1159013,1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1220841,9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418848,4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</w:t>
      </w:r>
      <w:r>
        <w:rPr>
          <w:rFonts w:ascii="Times New Roman" w:hAnsi="Times New Roman" w:cs="Times New Roman"/>
          <w:sz w:val="28"/>
          <w:szCs w:val="28"/>
        </w:rPr>
        <w:t>я «Развитие образования», утверждена постановлением главы администрации (губернатора) Краснодарского края от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</w:t>
      </w:r>
      <w:r>
        <w:rPr>
          <w:rFonts w:ascii="Times New Roman" w:hAnsi="Times New Roman" w:cs="Times New Roman"/>
          <w:sz w:val="28"/>
          <w:szCs w:val="28"/>
        </w:rPr>
        <w:t>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</w:t>
      </w:r>
      <w:r>
        <w:rPr>
          <w:rFonts w:ascii="Times New Roman" w:hAnsi="Times New Roman" w:cs="Times New Roman"/>
          <w:sz w:val="28"/>
          <w:szCs w:val="28"/>
        </w:rPr>
        <w:t>а оценки эффективности реализации подпрограммы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</w:t>
      </w:r>
      <w:r>
        <w:rPr>
          <w:rFonts w:ascii="Times New Roman" w:hAnsi="Times New Roman" w:cs="Times New Roman"/>
          <w:sz w:val="28"/>
          <w:szCs w:val="28"/>
        </w:rPr>
        <w:t>истрации муниципального образования Кореновский район № 1921 от 02.11.2023.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следующие сроки: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муниципальной программы и оценке эффективности её реализации.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ормацию о реализации программных мероприятий в установленные сроки.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 Прядущенко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ectPr w:rsidR="00000000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 паспо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581BC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КАЗАТЕЛИ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 п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</w:t>
      </w:r>
      <w:r>
        <w:rPr>
          <w:rFonts w:ascii="Times New Roman" w:hAnsi="Times New Roman" w:cs="Times New Roman"/>
          <w:sz w:val="28"/>
          <w:szCs w:val="28"/>
        </w:rPr>
        <w:t>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енования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Непосредственный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заказчик мероприятий, ответственный за выпо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Создание в системе дошкольного, общего и дополнительно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</w:t>
            </w: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8191145,6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1544781,4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1584759,0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5874205,9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1152752,6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1214200,6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2316939,7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370558,4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</w:t>
            </w: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4645301,9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894450,3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922587,0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3805921,7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756695,0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799953,4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839380,2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137755,3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</w:t>
            </w: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3073471,6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569518,4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576945,6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2068284,2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396057,6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414247,2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1005187,4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173460,8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162698,4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429970,0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66224,5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429970,0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66224,5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14588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Субсидии органам местного самоуправле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по матери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ственной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пасности жизнедеятельности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 1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0-х классов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общей численности учащихся;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2) обеспечени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 образования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конкурсов, мероприятий и соревн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ований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000000" w:rsidRDefault="00581BC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2) обеспеч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всероссийских и краевых акциях конкурсах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ания администрации муниципального образования</w:t>
            </w:r>
          </w:p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отдыха,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 от общей численно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сти детей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район  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15398,6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зациях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rPr>
          <w:trHeight w:val="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47286,2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7875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47286,2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занимающихся физической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000000" w:rsidRDefault="00581BC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государственными символами РФ)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кв. 2023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страции муниципального образования</w:t>
            </w:r>
          </w:p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ния</w:t>
            </w:r>
          </w:p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ectPr w:rsidR="00000000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</w:t>
      </w:r>
      <w:r>
        <w:rPr>
          <w:rFonts w:ascii="Times New Roman" w:hAnsi="Times New Roman" w:cs="Times New Roman"/>
          <w:sz w:val="28"/>
          <w:szCs w:val="28"/>
        </w:rPr>
        <w:t>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ниципального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000000" w:rsidRDefault="00581BC2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1 481 256,4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454 777,5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– 35 822,1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39 769,1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36 892,7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582 594,2 тысяч рублей,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100 596,2 тысяч рублей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57 253,8 тысяч рублей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редств бюджета муниципального образования Кореновский район – 441 625,5 тысяч рублей, в том числе на: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000000" w:rsidRDefault="00581BC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80 787,7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49 327,2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—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Характеристика текущего состояния и прогноз </w:t>
      </w:r>
      <w:r>
        <w:rPr>
          <w:rFonts w:ascii="Times New Roman" w:hAnsi="Times New Roman" w:cs="Times New Roman"/>
          <w:sz w:val="28"/>
          <w:szCs w:val="28"/>
        </w:rPr>
        <w:t>развития соответствующей сферы реализации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илактических мер антитеррористической и экстремистской направленности.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азовательных организаций.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автотранспорта. Парк школьных автобусов ежегодно обновляется (таблица № 1).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</w:t>
      </w:r>
      <w:r>
        <w:rPr>
          <w:rFonts w:ascii="Times New Roman" w:hAnsi="Times New Roman" w:cs="Times New Roman"/>
          <w:sz w:val="28"/>
          <w:szCs w:val="28"/>
        </w:rPr>
        <w:t xml:space="preserve">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</w:t>
      </w:r>
      <w:r>
        <w:rPr>
          <w:rFonts w:ascii="Times New Roman" w:hAnsi="Times New Roman" w:cs="Times New Roman"/>
          <w:sz w:val="28"/>
          <w:szCs w:val="28"/>
        </w:rPr>
        <w:t>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</w:t>
      </w:r>
      <w:r>
        <w:rPr>
          <w:rFonts w:ascii="Times New Roman" w:hAnsi="Times New Roman" w:cs="Times New Roman"/>
          <w:sz w:val="28"/>
          <w:szCs w:val="28"/>
        </w:rPr>
        <w:t>я горячим питанием охвачены все школьники (100 %).</w:t>
      </w:r>
    </w:p>
    <w:p w:rsidR="00000000" w:rsidRDefault="00581BC2">
      <w:pPr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</w:t>
      </w:r>
      <w:r>
        <w:rPr>
          <w:rFonts w:ascii="Times New Roman" w:hAnsi="Times New Roman" w:cs="Times New Roman"/>
          <w:sz w:val="28"/>
          <w:szCs w:val="28"/>
        </w:rPr>
        <w:t>лами, оборудованы душевыми, раздевалками и туалетами.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</w:t>
      </w:r>
      <w:r>
        <w:rPr>
          <w:rFonts w:ascii="Times New Roman" w:hAnsi="Times New Roman" w:cs="Times New Roman"/>
          <w:sz w:val="28"/>
          <w:szCs w:val="28"/>
        </w:rPr>
        <w:t>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 мероприятий по пожарной, антитеррористиче</w:t>
      </w:r>
      <w:r>
        <w:rPr>
          <w:rFonts w:ascii="Times New Roman" w:hAnsi="Times New Roman" w:cs="Times New Roman"/>
          <w:sz w:val="28"/>
          <w:szCs w:val="28"/>
        </w:rPr>
        <w:t>ской безопасности, организации подвоза обучающихся;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</w:t>
      </w:r>
      <w:r>
        <w:rPr>
          <w:rFonts w:ascii="Times New Roman" w:hAnsi="Times New Roman" w:cs="Times New Roman"/>
          <w:sz w:val="28"/>
          <w:szCs w:val="28"/>
        </w:rPr>
        <w:t>оказателей приведены в приложение № 1.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1481256,4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80787,7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</w:t>
      </w:r>
      <w:r>
        <w:rPr>
          <w:rFonts w:ascii="Times New Roman" w:hAnsi="Times New Roman" w:cs="Times New Roman"/>
          <w:sz w:val="28"/>
          <w:szCs w:val="28"/>
        </w:rPr>
        <w:t>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</w:t>
      </w:r>
      <w:r>
        <w:rPr>
          <w:rFonts w:ascii="Times New Roman" w:hAnsi="Times New Roman" w:cs="Times New Roman"/>
          <w:sz w:val="28"/>
          <w:szCs w:val="28"/>
        </w:rPr>
        <w:t>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Механизм реализации </w:t>
      </w:r>
      <w:r>
        <w:rPr>
          <w:rFonts w:ascii="Times New Roman" w:hAnsi="Times New Roman" w:cs="Times New Roman"/>
          <w:sz w:val="28"/>
          <w:szCs w:val="28"/>
        </w:rPr>
        <w:t>подпрограммы и контроль за ее выполнением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</w:t>
      </w:r>
      <w:r>
        <w:rPr>
          <w:rFonts w:ascii="Times New Roman" w:hAnsi="Times New Roman" w:cs="Times New Roman"/>
          <w:sz w:val="28"/>
          <w:szCs w:val="28"/>
        </w:rPr>
        <w:t>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</w:t>
      </w:r>
      <w:r>
        <w:rPr>
          <w:rFonts w:ascii="Times New Roman" w:hAnsi="Times New Roman" w:cs="Times New Roman"/>
          <w:sz w:val="28"/>
          <w:szCs w:val="28"/>
        </w:rPr>
        <w:t>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объемах, использованных денежных средств и степени выполнения мероприятий;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</w:t>
      </w:r>
      <w:r>
        <w:rPr>
          <w:rFonts w:ascii="Times New Roman" w:hAnsi="Times New Roman" w:cs="Times New Roman"/>
          <w:sz w:val="28"/>
          <w:szCs w:val="28"/>
        </w:rPr>
        <w:t>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Прядущенко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ectPr w:rsidR="00000000">
          <w:headerReference w:type="default" r:id="rId7"/>
          <w:headerReference w:type="first" r:id="rId8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процесса»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чение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00000" w:rsidRDefault="00581BC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подвоза учащихся в общем числе автобусов и микроавтобусов, подлежащих замене в связи с  </w:t>
            </w:r>
          </w:p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Кореновский район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</w:t>
      </w:r>
      <w:r>
        <w:rPr>
          <w:rFonts w:ascii="Times New Roman" w:hAnsi="Times New Roman" w:cs="Times New Roman"/>
          <w:sz w:val="28"/>
          <w:szCs w:val="28"/>
        </w:rPr>
        <w:t>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замене в связи с окончанием 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использования;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по пожарной безопасности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ельных организациях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мещений;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нта зданий и отдельных помещений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000000" w:rsidRDefault="00581BC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основным общеобразовательным программам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организациях, капиталь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орячим питаем (организация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и среднего общего образования из расчёта 5 рублей в день на одного учащегося, обеспечение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000000" w:rsidRDefault="00581B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программам в рамках реализации мероприятия регионального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 кв. 2020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000000" w:rsidRDefault="00581BC2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общего, среднего общего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000000" w:rsidRDefault="00581BC2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среды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организациях, созданию условий для осуществления присмотра 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для образовательного</w:t>
            </w:r>
          </w:p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питанием, от общей численности учащихся общеобразовательных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 с ограни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ченными возможностями здоровья, охваченных бесплатным питанием, от общей численности учащихся общеобразовательных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 детей-инвалидов (инвалидов), не являющихся обучающимися с ограни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ченными возможностями здоровья, охваченных горячим питанием, от общей численности учащихся общеобразовательных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– 1 единица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before="240"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полномочий по обеспечению одноразовым бесплатным  питанием,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одноразовым питанием, от общей численности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ихся общеобразовательных  </w:t>
            </w:r>
          </w:p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581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</w:t>
      </w:r>
      <w:r>
        <w:rPr>
          <w:rFonts w:ascii="Times New Roman" w:hAnsi="Times New Roman" w:cs="Times New Roman"/>
          <w:sz w:val="28"/>
          <w:szCs w:val="28"/>
        </w:rPr>
        <w:t>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А.В. Прядущенко</w:t>
      </w:r>
    </w:p>
    <w:p w:rsidR="00000000" w:rsidRDefault="0058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581BC2">
      <w:pPr>
        <w:sectPr w:rsidR="00000000">
          <w:headerReference w:type="even" r:id="rId9"/>
          <w:headerReference w:type="default" r:id="rId10"/>
          <w:headerReference w:type="first" r:id="rId11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арского края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</w:t>
      </w:r>
      <w:r>
        <w:rPr>
          <w:rFonts w:ascii="Times New Roman" w:hAnsi="Times New Roman" w:cs="Times New Roman"/>
          <w:sz w:val="28"/>
          <w:szCs w:val="28"/>
        </w:rPr>
        <w:t>овский район 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еновский район;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целевому приему;</w:t>
            </w:r>
          </w:p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58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осуществить выплату компенсации части родительской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родителям воспитанников дошкольных образовательных учреждений;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на обучение на педагогические специальности по целевому приему;</w:t>
            </w:r>
          </w:p>
          <w:p w:rsidR="00000000" w:rsidRDefault="00581BC2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000000" w:rsidRDefault="00581BC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516 873,6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дерального бюджета – 00,0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502 593,2 тысяч рублей, в том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8 561,9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78 308,3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– 14 280,4 тысяч рублей, в том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1 510,0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1 390,0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000000" w:rsidRDefault="00581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Кореновский район.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</w:t>
      </w:r>
      <w:r>
        <w:rPr>
          <w:rFonts w:ascii="Times New Roman" w:hAnsi="Times New Roman" w:cs="Times New Roman"/>
          <w:sz w:val="28"/>
          <w:szCs w:val="28"/>
        </w:rPr>
        <w:t>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</w:t>
      </w:r>
      <w:r>
        <w:rPr>
          <w:rFonts w:ascii="Times New Roman" w:hAnsi="Times New Roman" w:cs="Times New Roman"/>
          <w:sz w:val="28"/>
          <w:szCs w:val="28"/>
        </w:rPr>
        <w:t xml:space="preserve"> студентов, на основе прогноза рынка труда и социально-экономического развития края.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</w:t>
      </w:r>
      <w:r>
        <w:rPr>
          <w:rFonts w:ascii="Times New Roman" w:hAnsi="Times New Roman" w:cs="Times New Roman"/>
          <w:sz w:val="28"/>
          <w:szCs w:val="28"/>
        </w:rPr>
        <w:t>ельных учреждений в целях формирования навыков предпринимательства и экономической грамотности.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</w:t>
      </w:r>
      <w:r>
        <w:rPr>
          <w:rFonts w:ascii="Times New Roman" w:hAnsi="Times New Roman" w:cs="Times New Roman"/>
          <w:sz w:val="28"/>
          <w:szCs w:val="28"/>
        </w:rPr>
        <w:t>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</w:t>
      </w:r>
      <w:r>
        <w:rPr>
          <w:rFonts w:ascii="Times New Roman" w:hAnsi="Times New Roman" w:cs="Times New Roman"/>
          <w:sz w:val="28"/>
          <w:szCs w:val="28"/>
        </w:rPr>
        <w:t>до 5 лет составляет 15 процентов.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 молодых учителей в педагогических коллективах.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наибольшего положительного социального эффекта.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</w:t>
      </w:r>
      <w:r>
        <w:rPr>
          <w:rFonts w:ascii="Times New Roman" w:hAnsi="Times New Roman" w:cs="Times New Roman"/>
          <w:sz w:val="28"/>
          <w:szCs w:val="28"/>
        </w:rPr>
        <w:t>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</w:t>
      </w:r>
      <w:r>
        <w:rPr>
          <w:rFonts w:ascii="Times New Roman" w:hAnsi="Times New Roman" w:cs="Times New Roman"/>
          <w:sz w:val="28"/>
          <w:szCs w:val="28"/>
        </w:rPr>
        <w:t>ачества работы и непрерывному профессиональному развитию;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</w:t>
      </w:r>
      <w:r>
        <w:rPr>
          <w:rFonts w:ascii="Times New Roman" w:hAnsi="Times New Roman" w:cs="Times New Roman"/>
          <w:sz w:val="28"/>
          <w:szCs w:val="28"/>
        </w:rPr>
        <w:t>нам.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приведены в приложение №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581BC2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581BC2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</w:t>
      </w:r>
      <w:r>
        <w:rPr>
          <w:rFonts w:ascii="Times New Roman" w:hAnsi="Times New Roman" w:cs="Times New Roman"/>
          <w:sz w:val="28"/>
          <w:szCs w:val="28"/>
        </w:rPr>
        <w:t>и с утвержденным постановлением администрации муниципального образования Кореновский район №1921 от 02.11.2023.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</w:t>
      </w:r>
      <w:r>
        <w:rPr>
          <w:rFonts w:ascii="Times New Roman" w:hAnsi="Times New Roman" w:cs="Times New Roman"/>
          <w:sz w:val="28"/>
          <w:szCs w:val="28"/>
        </w:rPr>
        <w:t>м осуществляет управление образования администрации муниципального образования Кореновский район, которое: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разработку и реализацию подпрограммы;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</w:t>
      </w:r>
      <w:r>
        <w:rPr>
          <w:rFonts w:ascii="Times New Roman" w:hAnsi="Times New Roman" w:cs="Times New Roman"/>
          <w:sz w:val="28"/>
          <w:szCs w:val="28"/>
        </w:rPr>
        <w:t>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</w:t>
      </w:r>
      <w:r>
        <w:rPr>
          <w:rFonts w:ascii="Times New Roman" w:hAnsi="Times New Roman" w:cs="Times New Roman"/>
          <w:sz w:val="28"/>
          <w:szCs w:val="28"/>
        </w:rPr>
        <w:t>ации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об исполнении мероприятий Подпрограммы в следующие сроки: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за отчетным, доклад о ходе реализации муниципальной программы и оценке эффективности её реализации.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Кореновский район сводную информацию о реализации программных мероприятий в установленные сроки.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Прядущенко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000000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eastAsia="Times New Roman"/>
        </w:rPr>
        <w:t xml:space="preserve">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«Развитие образования» на 2020-2026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</w:t>
            </w:r>
          </w:p>
        </w:tc>
      </w:tr>
    </w:tbl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</w:t>
      </w:r>
      <w:r>
        <w:rPr>
          <w:rFonts w:ascii="Times New Roman" w:hAnsi="Times New Roman" w:cs="Times New Roman"/>
          <w:sz w:val="28"/>
          <w:szCs w:val="28"/>
        </w:rPr>
        <w:t>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00000" w:rsidRDefault="00581BC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000000" w:rsidRDefault="00581BC2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581BC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Кореновский район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ждений; детям, оставшимся без попечения родителей.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68561,9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68561,9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81BC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000000" w:rsidRDefault="00581BC2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29013,0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217328,7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29013,0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 xml:space="preserve">Осуществление отдельных государственных полномочий по обеспечению выплаты ежемесячного вознаграждения, 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25565,5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25565,5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бюджетам в целях финансового обеспечения ра</w:t>
            </w:r>
            <w:r>
              <w:rPr>
                <w:rFonts w:ascii="Times New Roman" w:hAnsi="Times New Roman" w:cs="Times New Roman"/>
                <w:sz w:val="28"/>
              </w:rPr>
              <w:t>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культурно-спортивных организаций, ос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муниципального образования Кореновский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</w:t>
      </w:r>
      <w:r>
        <w:rPr>
          <w:rFonts w:ascii="Times New Roman" w:hAnsi="Times New Roman" w:cs="Times New Roman"/>
          <w:sz w:val="28"/>
          <w:szCs w:val="28"/>
        </w:rPr>
        <w:t>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А.В. Прядущенко</w:t>
      </w:r>
    </w:p>
    <w:p w:rsidR="00000000" w:rsidRDefault="0058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581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581BC2">
      <w:pPr>
        <w:sectPr w:rsidR="00000000">
          <w:headerReference w:type="even" r:id="rId15"/>
          <w:headerReference w:type="default" r:id="rId16"/>
          <w:headerReference w:type="first" r:id="rId17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000000">
        <w:tc>
          <w:tcPr>
            <w:tcW w:w="5665" w:type="dxa"/>
            <w:shd w:val="clear" w:color="auto" w:fill="auto"/>
          </w:tcPr>
          <w:p w:rsidR="00000000" w:rsidRDefault="00581BC2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</w:t>
      </w:r>
      <w:r>
        <w:rPr>
          <w:rFonts w:ascii="Times New Roman" w:hAnsi="Times New Roman" w:cs="Times New Roman"/>
          <w:sz w:val="28"/>
          <w:szCs w:val="28"/>
        </w:rPr>
        <w:t>ниципальной программы муниципального образования Кореновский район «Развитие образования» на 2020-2026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разования администрации муниципального образования Кореновский район;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000000" w:rsidRDefault="00581BC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«Централизова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нная бухгалтерия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</w:t>
            </w:r>
            <w:r>
              <w:rPr>
                <w:rFonts w:ascii="Times New Roman" w:hAnsi="Times New Roman" w:cs="Times New Roman"/>
                <w:sz w:val="28"/>
              </w:rPr>
              <w:t>еденных массовых мероприятий.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581B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000000" w:rsidRDefault="00581B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383 150,1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68 378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 тысяч рублей, в том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16 630,2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17 692,1 тысяч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315 776,5 тысяч рублей в том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48 545,8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54 325,1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46 415,5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581BC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581BC2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</w:t>
      </w:r>
      <w:r>
        <w:rPr>
          <w:rFonts w:ascii="Times New Roman" w:hAnsi="Times New Roman" w:cs="Times New Roman"/>
          <w:sz w:val="28"/>
          <w:szCs w:val="28"/>
        </w:rPr>
        <w:t>ия и прогноз развития соответствующей сферы реализации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</w:t>
      </w:r>
      <w:r>
        <w:rPr>
          <w:rFonts w:ascii="Times New Roman" w:hAnsi="Times New Roman" w:cs="Times New Roman"/>
          <w:sz w:val="28"/>
          <w:szCs w:val="28"/>
        </w:rPr>
        <w:t>приятиях по реализации государственной социальной политики».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</w:t>
      </w:r>
      <w:r>
        <w:rPr>
          <w:rFonts w:ascii="Times New Roman" w:hAnsi="Times New Roman" w:cs="Times New Roman"/>
          <w:sz w:val="28"/>
          <w:szCs w:val="28"/>
        </w:rPr>
        <w:t>сти учреждений на эффективное удовлетворение запросов и потребностей людей.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</w:t>
      </w:r>
      <w:r>
        <w:rPr>
          <w:rFonts w:ascii="Times New Roman" w:hAnsi="Times New Roman" w:cs="Times New Roman"/>
          <w:sz w:val="28"/>
          <w:szCs w:val="28"/>
        </w:rPr>
        <w:t>льном образовании Кореновский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</w:t>
      </w:r>
      <w:r>
        <w:rPr>
          <w:rFonts w:ascii="Times New Roman" w:hAnsi="Times New Roman" w:cs="Times New Roman"/>
          <w:sz w:val="28"/>
          <w:szCs w:val="28"/>
        </w:rPr>
        <w:t>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</w:t>
      </w:r>
      <w:r>
        <w:rPr>
          <w:rFonts w:ascii="Times New Roman" w:eastAsia="Times New Roman" w:hAnsi="Times New Roman" w:cs="Times New Roman"/>
          <w:sz w:val="28"/>
          <w:szCs w:val="28"/>
        </w:rPr>
        <w:t>дпрограммы – повышения качества и расширение спектра муниципальных услуг в сфере образования.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ом уровне, повысить социальный статус и профессионализм педагогических работников;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</w:t>
      </w:r>
      <w:r>
        <w:rPr>
          <w:rFonts w:ascii="Times New Roman" w:hAnsi="Times New Roman" w:cs="Times New Roman"/>
          <w:sz w:val="28"/>
          <w:szCs w:val="28"/>
        </w:rPr>
        <w:t>граммы: 2020 – 2026 годы.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</w:t>
      </w:r>
      <w:r>
        <w:rPr>
          <w:rFonts w:ascii="Times New Roman" w:hAnsi="Times New Roman" w:cs="Times New Roman"/>
          <w:sz w:val="28"/>
          <w:szCs w:val="28"/>
        </w:rPr>
        <w:t>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 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383150,1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17692,1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581BC2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</w:t>
      </w:r>
      <w:r>
        <w:rPr>
          <w:rFonts w:ascii="Times New Roman" w:hAnsi="Times New Roman" w:cs="Times New Roman"/>
          <w:sz w:val="28"/>
          <w:szCs w:val="28"/>
        </w:rPr>
        <w:t>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</w:t>
      </w:r>
      <w:r>
        <w:rPr>
          <w:rFonts w:ascii="Times New Roman" w:hAnsi="Times New Roman" w:cs="Times New Roman"/>
          <w:sz w:val="28"/>
          <w:szCs w:val="28"/>
        </w:rPr>
        <w:t>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</w:t>
      </w:r>
      <w:r>
        <w:rPr>
          <w:rFonts w:ascii="Times New Roman" w:hAnsi="Times New Roman" w:cs="Times New Roman"/>
          <w:sz w:val="28"/>
          <w:szCs w:val="28"/>
        </w:rPr>
        <w:t>лада о ходе реализации подпрограммы.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000000" w:rsidRDefault="00581B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реновский район, информацию об исполнении мероприятий Подпрограммы в следующие сроки: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581BC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581BC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Прядущенко</w:t>
      </w: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ectPr w:rsidR="00000000">
          <w:headerReference w:type="even" r:id="rId18"/>
          <w:headerReference w:type="default" r:id="rId19"/>
          <w:headerReference w:type="first" r:id="rId20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программы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000000" w:rsidRDefault="00581B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000000" w:rsidRDefault="00581BC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000000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00000" w:rsidRDefault="00581BC2">
      <w:pPr>
        <w:pageBreakBefore/>
      </w:pPr>
    </w:p>
    <w:tbl>
      <w:tblPr>
        <w:tblW w:w="0" w:type="auto"/>
        <w:tblInd w:w="-678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000000">
        <w:tc>
          <w:tcPr>
            <w:tcW w:w="8217" w:type="dxa"/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муниципальной подпрограммы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000000" w:rsidRDefault="00581BC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ия» на 2020-2026 годы</w:t>
            </w: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«Развитие образования» на 2020-2025 годы</w:t>
      </w:r>
    </w:p>
    <w:p w:rsidR="00000000" w:rsidRDefault="00581BC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профессионализма педагогических работников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383150,1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68373,6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314776,5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587769,0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58686,9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309838,2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68291,5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17687,2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581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1,2,3,4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581BC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  <w:p w:rsidR="00000000" w:rsidRDefault="00581B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81BC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81BC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А.В. Прядущенко</w:t>
      </w:r>
    </w:p>
    <w:p w:rsidR="00000000" w:rsidRDefault="00581BC2">
      <w:pPr>
        <w:spacing w:after="0" w:line="240" w:lineRule="auto"/>
      </w:pPr>
    </w:p>
    <w:sectPr w:rsidR="00000000">
      <w:headerReference w:type="even" r:id="rId21"/>
      <w:headerReference w:type="default" r:id="rId22"/>
      <w:headerReference w:type="first" r:id="rId23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1BC2">
      <w:pPr>
        <w:spacing w:after="0" w:line="240" w:lineRule="auto"/>
      </w:pPr>
      <w:r>
        <w:separator/>
      </w:r>
    </w:p>
  </w:endnote>
  <w:endnote w:type="continuationSeparator" w:id="0">
    <w:p w:rsidR="00000000" w:rsidRDefault="0058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1BC2">
      <w:pPr>
        <w:spacing w:after="0" w:line="240" w:lineRule="auto"/>
      </w:pPr>
      <w:r>
        <w:separator/>
      </w:r>
    </w:p>
  </w:footnote>
  <w:footnote w:type="continuationSeparator" w:id="0">
    <w:p w:rsidR="00000000" w:rsidRDefault="0058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  <w:rPr>
        <w:rFonts w:ascii="Times New Roman" w:hAnsi="Times New Roman" w:cs="Times New Roman"/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>
    <w:pPr>
      <w:pStyle w:val="aa"/>
      <w:jc w:val="center"/>
      <w:rPr>
        <w:rFonts w:ascii="Times New Roman" w:hAnsi="Times New Roman" w:cs="Times New Roman"/>
        <w:sz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1B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BC2"/>
    <w:rsid w:val="005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80D196-A6FD-40DC-9958-EEE84B2B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pacing w:after="0" w:line="240" w:lineRule="auto"/>
    </w:pPr>
  </w:style>
  <w:style w:type="paragraph" w:styleId="ab">
    <w:name w:val="footer"/>
    <w:basedOn w:val="a"/>
    <w:pPr>
      <w:spacing w:after="0" w:line="240" w:lineRule="auto"/>
    </w:p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d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0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1">
    <w:name w:val="List Paragraph"/>
    <w:basedOn w:val="a"/>
    <w:qFormat/>
    <w:pPr>
      <w:suppressAutoHyphens w:val="0"/>
      <w:spacing w:after="160" w:line="256" w:lineRule="auto"/>
      <w:ind w:left="720"/>
      <w:contextualSpacing/>
    </w:pPr>
    <w:rPr>
      <w:rFonts w:cs="Times New Roma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22580</Words>
  <Characters>128706</Characters>
  <Application>Microsoft Office Word</Application>
  <DocSecurity>0</DocSecurity>
  <Lines>1072</Lines>
  <Paragraphs>301</Paragraphs>
  <ScaleCrop>false</ScaleCrop>
  <Company>SPecialiST RePack</Company>
  <LinksUpToDate>false</LinksUpToDate>
  <CharactersWithSpaces>150985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2025-07-29T12:35:00Z</cp:lastPrinted>
  <dcterms:created xsi:type="dcterms:W3CDTF">2025-08-15T07:27:00Z</dcterms:created>
  <dcterms:modified xsi:type="dcterms:W3CDTF">2025-08-15T07:27:00Z</dcterms:modified>
</cp:coreProperties>
</file>