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right="0"/>
        <w:contextualSpacing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от 19.11.2025                                                                                                                           № 1631</w:t>
      </w:r>
    </w:p>
    <w:p>
      <w:pPr>
        <w:pStyle w:val="Normal"/>
        <w:suppressAutoHyphens w:val="true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uppressAutoHyphens w:val="true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FontStyle24"/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>
          <w:rFonts w:eastAsia="DejaVu Sans" w:cs="Times New Roman"/>
          <w:b w:val="false"/>
          <w:bCs w:val="false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b/>
          <w:bCs/>
          <w:sz w:val="28"/>
          <w:szCs w:val="28"/>
        </w:rPr>
        <w:t>О предоставлении Теймурову Султану Азизовичу разрешения на условно разрешенный вид использования земельного участка с кадастровым номером 23:12:0901007:547 площадью 1023 квадратных метра, расположенного по адресу: Российская Федерация, Краснодарский край, Кореновский муниципальный район, Платнировское сельское поселение, станица Платнировская, улица Карла Маркса, земельный участок 4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Земельный участок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23:12:0901007:547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1023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квадратных метра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муниципальный район, Платнировское сельское поселение, станица Платнировская, улица Карла Маркса, земельный участок 4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Теймурову Султану Азизовичу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Теймуров Султан Азизович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23:12:0901007:547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1023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Российская Федерация, Краснодарский край, Кореновский муниципальный район,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Платнировское сельское поселение, станица Платнировская, улица Карла Маркса, земельный участок 4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23 октября 2025 года № 1506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Теймурову Султану Азизовичу разрешения на условно разрешенный вид использования земельного участка с кадастровым номером 23:12:0901007:547 площадью 1023 квадратных метра, расположенного по адресу: Российская Федерация, Краснодарский край, Кореновский муниципальный район, Платнировское сельское поселение, станица Платнировская, улица Карла Маркса, земельный участок 4»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Теймурову Султану Азизовичу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23:12:0901007:547 площадью 1023 квадратных метра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муниципальный район, Платнировское сельское поселение, станица Платнировская, улица Карла Маркса, земельный участок 4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Комиссией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район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Теймурову Султану Азизовичу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23:12:0901007:547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ar-SA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1023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ar-SA"/>
        </w:rPr>
        <w:t xml:space="preserve"> квадратных метра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муниципальный район, Платнировское сельское поселение, станица Платнировская, улица Карла Маркса, земельный участок 4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/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Теймурову Султану Азизовичу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23:12:0901007:547 площадью 1023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Российская Федерация, Краснодарский край, Кореновский муниципальный район, Платнировское сельское поселение, станица Платнировская, улица Карла Маркса, земельный участок 4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Краснодарского края                                                                    </w:t>
      </w: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А.Е. Дружинкин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0" w:footer="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character" w:styleId="12">
    <w:name w:val="Текст1"/>
    <w:qFormat/>
    <w:rPr>
      <w:rFonts w:ascii="Courier New" w:hAnsi="Courier New"/>
      <w:sz w:val="20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211">
    <w:name w:val="Основной текст 211"/>
    <w:qFormat/>
    <w:rPr>
      <w:sz w:val="28"/>
    </w:rPr>
  </w:style>
  <w:style w:type="character" w:styleId="Header1">
    <w:name w:val="Header1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Textbody">
    <w:name w:val="Text body"/>
    <w:qFormat/>
    <w:rPr/>
  </w:style>
  <w:style w:type="character" w:styleId="13">
    <w:name w:val="Указатель1"/>
    <w:qFormat/>
    <w:rPr/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14">
    <w:name w:val="Верхний и нижний колонтитулы1"/>
    <w:qFormat/>
    <w:rPr/>
  </w:style>
  <w:style w:type="character" w:styleId="Footer1">
    <w:name w:val="Footer1"/>
    <w:qFormat/>
    <w:rPr/>
  </w:style>
  <w:style w:type="character" w:styleId="List1">
    <w:name w:val="List1"/>
    <w:basedOn w:val="Textbody"/>
    <w:qFormat/>
    <w:rPr/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15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Заголовок1"/>
    <w:qFormat/>
    <w:rPr>
      <w:rFonts w:ascii="Liberation Sans" w:hAnsi="Liberation Sans"/>
      <w:sz w:val="28"/>
    </w:rPr>
  </w:style>
  <w:style w:type="character" w:styleId="Header11">
    <w:name w:val="Header11"/>
    <w:qFormat/>
    <w:rPr/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aption1">
    <w:name w:val="Caption1"/>
    <w:qFormat/>
    <w:rPr>
      <w:i/>
      <w:sz w:val="24"/>
    </w:rPr>
  </w:style>
  <w:style w:type="character" w:styleId="List2">
    <w:name w:val="List2"/>
    <w:basedOn w:val="Textbody1"/>
    <w:qFormat/>
    <w:rPr/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17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18">
    <w:name w:val="Текст выноски1"/>
    <w:qFormat/>
    <w:rPr>
      <w:rFonts w:ascii="Segoe UI" w:hAnsi="Segoe UI"/>
      <w:sz w:val="18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9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Footer2">
    <w:name w:val="Footer2"/>
    <w:qFormat/>
    <w:rPr/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ing41">
    <w:name w:val="Heading 41"/>
    <w:qFormat/>
    <w:rPr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110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4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Apple-converted-space1">
    <w:name w:val="apple-converted-space1"/>
    <w:basedOn w:val="11"/>
    <w:qFormat/>
    <w:rPr/>
  </w:style>
  <w:style w:type="character" w:styleId="Heading42">
    <w:name w:val="Heading 42"/>
    <w:qFormat/>
    <w:rPr>
      <w:sz w:val="28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Textbody1">
    <w:name w:val="Text body1"/>
    <w:qFormat/>
    <w:rPr/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6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FontStyle33">
    <w:name w:val="Font Style33"/>
    <w:basedOn w:val="11"/>
    <w:qFormat/>
    <w:rPr>
      <w:rFonts w:ascii="Arial" w:hAnsi="Arial" w:eastAsia="Arial" w:cs="Arial"/>
      <w:spacing w:val="10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2">
    <w:name w:val="Гиперссылка2"/>
    <w:qFormat/>
    <w:rPr>
      <w:color w:val="000080"/>
      <w:u w:val="single"/>
    </w:rPr>
  </w:style>
  <w:style w:type="character" w:styleId="D6e2e5f2eee2eee5e2fbe4e5ebe5ede8e5e4ebffd2e5eaf1f2">
    <w:name w:val="Цd6вe2еe5тf2оeeвe2оeeеe5 вe2ыfbдe4еe5лebеe5нedиe8еe5 дe4лebяff Тd2еe5кeaсf1тf2"/>
    <w:qFormat/>
    <w:rPr/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112">
    <w:name w:val="Гиперссылка1"/>
    <w:qFormat/>
    <w:rPr>
      <w:color w:val="000080"/>
      <w:u w:val="single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FontStyle22">
    <w:name w:val="Font Style22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4">
    <w:name w:val="Основной шрифт абзаца4"/>
    <w:qFormat/>
    <w:rPr/>
  </w:style>
  <w:style w:type="character" w:styleId="Style17">
    <w:name w:val="Цветовое выделение"/>
    <w:qFormat/>
    <w:rPr>
      <w:b/>
      <w:bCs/>
      <w:color w:val="000080"/>
      <w:sz w:val="20"/>
      <w:szCs w:val="20"/>
    </w:rPr>
  </w:style>
  <w:style w:type="character" w:styleId="Apple-style-span">
    <w:name w:val="apple-style-span"/>
    <w:qFormat/>
    <w:rPr/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Style18">
    <w:name w:val="Гипертекстовая ссылка"/>
    <w:qFormat/>
    <w:rPr>
      <w:rFonts w:cs="Times New Roman"/>
      <w:b w:val="false"/>
      <w:color w:val="106BBE"/>
    </w:rPr>
  </w:style>
  <w:style w:type="character" w:styleId="Style1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20">
    <w:name w:val="Символ нумерации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3">
    <w:name w:val="Основной шрифт абзаца3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8Num3z411">
    <w:name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Текст11"/>
    <w:basedOn w:val="Normal"/>
    <w:qFormat/>
    <w:pPr/>
    <w:rPr>
      <w:rFonts w:ascii="Courier New" w:hAnsi="Courier New"/>
      <w:sz w:val="20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1">
    <w:name w:val="Heading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11">
    <w:name w:val="Основной текст 2111"/>
    <w:basedOn w:val="Normal"/>
    <w:qFormat/>
    <w:pPr/>
    <w:rPr>
      <w:sz w:val="28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">
    <w:name w:val="Contents 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">
    <w:name w:val="Text 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Указатель11"/>
    <w:basedOn w:val="Normal"/>
    <w:qFormat/>
    <w:pPr/>
    <w:rPr/>
  </w:style>
  <w:style w:type="paragraph" w:styleId="WW8Num1z011">
    <w:name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">
    <w:name w:val="End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Верхний и нижний колонтитулы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11">
    <w:name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2"/>
    <w:qFormat/>
    <w:pPr/>
    <w:rPr/>
  </w:style>
  <w:style w:type="paragraph" w:styleId="WW8Num1z211">
    <w:name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">
    <w:name w:val="Heading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6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1">
    <w:name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Header12">
    <w:name w:val="Header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">
    <w:name w:val="Contents 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Текст выноски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Heading111">
    <w:name w:val="Heading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itle11">
    <w:name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42">
    <w:name w:val="Contents 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1110">
    <w:name w:val="Текст выноски11"/>
    <w:basedOn w:val="Normal"/>
    <w:qFormat/>
    <w:pPr/>
    <w:rPr>
      <w:rFonts w:ascii="Segoe UI" w:hAnsi="Segoe UI"/>
      <w:sz w:val="18"/>
    </w:rPr>
  </w:style>
  <w:style w:type="paragraph" w:styleId="WW8Num4z511">
    <w:name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Ниж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">
    <w:name w:val="Contents 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Верх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1">
    <w:name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WW8Num3z711">
    <w:name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2">
    <w:name w:val="Contents 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Заголовок 4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Apple-converted-space11">
    <w:name w:val="apple-converted-space11"/>
    <w:basedOn w:val="117"/>
    <w:qFormat/>
    <w:pPr/>
    <w:rPr/>
  </w:style>
  <w:style w:type="paragraph" w:styleId="Subtitle12">
    <w:name w:val="Subtit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Текст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31">
    <w:name w:val="Обычный (веб)3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Caption1211">
    <w:name w:val="caption1211"/>
    <w:basedOn w:val="Normal"/>
    <w:qFormat/>
    <w:pPr>
      <w:suppressLineNumbers/>
      <w:spacing w:before="120" w:after="120"/>
    </w:pPr>
    <w:rPr>
      <w:i/>
      <w:iCs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2">
    <w:name w:val="Caption111111111111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basedOn w:val="Normal"/>
    <w:qFormat/>
    <w:pPr>
      <w:spacing w:lineRule="atLeast" w:line="10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8">
    <w:name w:val="Текст таблицы"/>
    <w:basedOn w:val="Normal"/>
    <w:qFormat/>
    <w:pPr/>
    <w:rPr/>
  </w:style>
  <w:style w:type="paragraph" w:styleId="Style29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0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1">
    <w:name w:val="Содержимое врезки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32">
    <w:name w:val="Информация о версии"/>
    <w:basedOn w:val="Style34"/>
    <w:next w:val="Normal"/>
    <w:qFormat/>
    <w:pPr/>
    <w:rPr>
      <w:i/>
      <w:iCs/>
    </w:rPr>
  </w:style>
  <w:style w:type="paragraph" w:styleId="22">
    <w:name w:val="Обычный (веб)2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P6">
    <w:name w:val="p6"/>
    <w:basedOn w:val="122"/>
    <w:qFormat/>
    <w:pPr>
      <w:tabs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120">
    <w:name w:val="Обычный (веб)1"/>
    <w:basedOn w:val="122"/>
    <w:qFormat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121">
    <w:name w:val="Основной текст1"/>
    <w:basedOn w:val="122"/>
    <w:qFormat/>
    <w:pPr>
      <w:spacing w:lineRule="auto" w:line="288" w:before="0" w:after="120"/>
    </w:pPr>
    <w:rPr/>
  </w:style>
  <w:style w:type="paragraph" w:styleId="122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22">
    <w:name w:val="caption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3">
    <w:name w:val="Заголовок12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42">
    <w:name w:val="Указатель4"/>
    <w:basedOn w:val="Normal"/>
    <w:qFormat/>
    <w:pPr/>
    <w:rPr>
      <w:rFonts w:cs="Mangal"/>
    </w:rPr>
  </w:style>
  <w:style w:type="paragraph" w:styleId="124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2">
    <w:name w:val="Основной текст 21"/>
    <w:basedOn w:val="Normal"/>
    <w:qFormat/>
    <w:pPr>
      <w:widowControl w:val="false"/>
      <w:jc w:val="both"/>
    </w:pPr>
    <w:rPr>
      <w:i/>
      <w:kern w:val="2"/>
      <w:sz w:val="22"/>
      <w:lang w:val="en-US"/>
    </w:rPr>
  </w:style>
  <w:style w:type="paragraph" w:styleId="311">
    <w:name w:val="Основной текст 31"/>
    <w:basedOn w:val="Normal"/>
    <w:qFormat/>
    <w:pPr>
      <w:widowControl w:val="false"/>
      <w:jc w:val="both"/>
    </w:pPr>
    <w:rPr>
      <w:color w:val="FF0000"/>
      <w:kern w:val="2"/>
      <w:sz w:val="22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33">
    <w:name w:val="Информация об изменениях документа"/>
    <w:basedOn w:val="Style34"/>
    <w:next w:val="Normal"/>
    <w:qFormat/>
    <w:pPr/>
    <w:rPr>
      <w:i/>
      <w:iCs/>
    </w:rPr>
  </w:style>
  <w:style w:type="paragraph" w:styleId="Style34">
    <w:name w:val="Комментарий"/>
    <w:basedOn w:val="Normal"/>
    <w:next w:val="Normal"/>
    <w:qFormat/>
    <w:pPr>
      <w:widowControl w:val="false"/>
      <w:suppressAutoHyphens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35">
    <w:name w:val="Заголовок статьи"/>
    <w:basedOn w:val="Normal"/>
    <w:next w:val="Normal"/>
    <w:qFormat/>
    <w:pPr>
      <w:suppressAutoHyphens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Style3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125">
    <w:name w:val="Указатель12"/>
    <w:basedOn w:val="Normal"/>
    <w:qFormat/>
    <w:pPr>
      <w:suppressLineNumbers/>
    </w:pPr>
    <w:rPr>
      <w:rFonts w:cs="Tahoma"/>
    </w:rPr>
  </w:style>
  <w:style w:type="paragraph" w:styleId="126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23">
    <w:name w:val="Указатель2"/>
    <w:basedOn w:val="Normal"/>
    <w:qFormat/>
    <w:pPr>
      <w:suppressLineNumbers/>
    </w:pPr>
    <w:rPr/>
  </w:style>
  <w:style w:type="paragraph" w:styleId="24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Style3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Application>LibreOffice/7.6.4.1$Windows_X86_64 LibreOffice_project/e19e193f88cd6c0525a17fb7a176ed8e6a3e2aa1</Application>
  <AppVersion>15.0000</AppVersion>
  <Pages>3</Pages>
  <Words>694</Words>
  <Characters>5591</Characters>
  <CharactersWithSpaces>6455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dcterms:modified xsi:type="dcterms:W3CDTF">2025-11-21T17:29:28Z</dcterms:modified>
  <cp:revision>263</cp:revision>
  <dc:subject/>
  <dc:title>О создании оргкомитета по проведению публичных слушаний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