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1" w:rsidRDefault="00443461" w:rsidP="00443461">
      <w:pPr>
        <w:pStyle w:val="western"/>
        <w:spacing w:before="0" w:beforeAutospacing="0" w:after="0" w:line="240" w:lineRule="auto"/>
        <w:jc w:val="center"/>
      </w:pPr>
      <w:r>
        <w:rPr>
          <w:noProof/>
        </w:rPr>
        <w:drawing>
          <wp:inline distT="0" distB="0" distL="0" distR="0">
            <wp:extent cx="561975" cy="695325"/>
            <wp:effectExtent l="0" t="0" r="9525" b="9525"/>
            <wp:docPr id="1" name="Рисунок 1" descr="C:\Users\75BD~1\AppData\Local\Temp\lu15244mv23.tmp\lu15244mv37_tmp_464406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BD~1\AppData\Local\Temp\lu15244mv23.tmp\lu15244mv37_tmp_464406b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461" w:rsidRDefault="00443461" w:rsidP="00443461">
      <w:pPr>
        <w:pStyle w:val="western"/>
        <w:spacing w:before="0" w:beforeAutospacing="0" w:after="0" w:line="240" w:lineRule="auto"/>
        <w:jc w:val="center"/>
      </w:pPr>
    </w:p>
    <w:p w:rsidR="00443461" w:rsidRDefault="00443461" w:rsidP="00443461">
      <w:pPr>
        <w:pStyle w:val="western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АДМИНИСТРАЦИЯ МУНИЦИПАЛЬНОГО ОБРАЗОВАНИЯ КОРЕНОВСКИЙ МУНИЦИПАЛЬНЫЙ РАЙОН</w:t>
      </w:r>
    </w:p>
    <w:p w:rsidR="00443461" w:rsidRDefault="00443461" w:rsidP="00443461">
      <w:pPr>
        <w:pStyle w:val="western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КРАСНОДАРСКОГО КРАЯ</w:t>
      </w:r>
    </w:p>
    <w:p w:rsidR="00443461" w:rsidRDefault="00443461" w:rsidP="00443461">
      <w:pPr>
        <w:pStyle w:val="western"/>
        <w:spacing w:before="0" w:beforeAutospacing="0" w:after="0" w:line="240" w:lineRule="auto"/>
        <w:jc w:val="center"/>
      </w:pPr>
    </w:p>
    <w:p w:rsidR="00443461" w:rsidRDefault="00443461" w:rsidP="00443461">
      <w:pPr>
        <w:pStyle w:val="western"/>
        <w:spacing w:before="0" w:beforeAutospacing="0" w:after="0" w:line="240" w:lineRule="auto"/>
        <w:jc w:val="center"/>
      </w:pPr>
      <w:r>
        <w:rPr>
          <w:b/>
          <w:bCs/>
          <w:sz w:val="36"/>
          <w:szCs w:val="36"/>
        </w:rPr>
        <w:t>ПОСТАНОВЛЕНИЕ</w:t>
      </w:r>
    </w:p>
    <w:p w:rsidR="00443461" w:rsidRDefault="00443461" w:rsidP="00443461">
      <w:pPr>
        <w:pStyle w:val="western"/>
        <w:spacing w:before="0" w:beforeAutospacing="0" w:after="0" w:line="240" w:lineRule="auto"/>
        <w:jc w:val="both"/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10.12.2025                                                                                                                       № 1732</w:t>
      </w:r>
    </w:p>
    <w:p w:rsidR="00443461" w:rsidRDefault="00443461" w:rsidP="00443461">
      <w:pPr>
        <w:pStyle w:val="western"/>
        <w:spacing w:before="0" w:beforeAutospacing="0" w:after="0" w:line="240" w:lineRule="auto"/>
        <w:jc w:val="center"/>
      </w:pPr>
      <w:r>
        <w:rPr>
          <w:sz w:val="24"/>
          <w:szCs w:val="24"/>
        </w:rPr>
        <w:t>г. Кореновск</w:t>
      </w:r>
    </w:p>
    <w:p w:rsidR="00443461" w:rsidRPr="00443461" w:rsidRDefault="00443461" w:rsidP="00443461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</w:p>
    <w:p w:rsidR="00443461" w:rsidRPr="00443461" w:rsidRDefault="00443461" w:rsidP="00443461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муниципальный район Краснодарского края от 31 октября 2019 года № 1468 «Об утверждении муниципальной программы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муниципальный район Краснодарского края «Развитие образования» на 2020-2026 годы» (с изменениями, внесенными постановлением от 23 мая 2025 года № 674)</w:t>
      </w:r>
    </w:p>
    <w:p w:rsidR="006538A6" w:rsidRDefault="006538A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61" w:rsidRDefault="004434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края» 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п о с т а н о в л я е т:</w:t>
      </w: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от 31 октября 2019 года № 1468 «Об утверждении муниципальной программы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«Развитие образования» на 2020-2026 годы» (с изменениями, внесенными постановлением от 23 мая 2025 года № 674) изменения, изложив приложение к постановлению в новой редакции (прилагается).</w:t>
      </w:r>
    </w:p>
    <w:p w:rsidR="006538A6" w:rsidRDefault="00653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 Признать утратившим силу постановления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район Краснодарского края от 18 ноября 2025 года № 1620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от 31 октября 2019 года №1468 «Об утверждении муниципальной программы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«Развитие образования» на 2020-2026 годы».</w:t>
      </w:r>
    </w:p>
    <w:p w:rsidR="006538A6" w:rsidRDefault="00653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район Краснодарского края обеспечить размещение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Постановление вступает в силу со дня его подписания.</w:t>
      </w: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538A6" w:rsidRDefault="006538A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6538A6" w:rsidRDefault="006538A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spacing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Голобородько</w:t>
      </w:r>
      <w:proofErr w:type="spellEnd"/>
    </w:p>
    <w:p w:rsidR="006538A6" w:rsidRDefault="006538A6">
      <w:pPr>
        <w:pageBreakBefore/>
        <w:spacing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647"/>
      </w:tblGrid>
      <w:tr w:rsidR="006538A6">
        <w:tc>
          <w:tcPr>
            <w:tcW w:w="5103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постановлению администрации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район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№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538A6" w:rsidRDefault="006538A6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 w:rsidR="006538A6" w:rsidRDefault="006538A6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постановлением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администрации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образования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муниципальный район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№  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6538A6" w:rsidRDefault="006538A6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6538A6" w:rsidRDefault="006538A6">
      <w:pPr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>Краснодарского края «Развитие образования» на 2020-2026 годы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 w:rsidR="006538A6" w:rsidRDefault="006538A6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4"/>
        <w:gridCol w:w="5381"/>
      </w:tblGrid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район; 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организации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«Организация образовательного процесса»;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образовательного процесса»;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«Меры социальной поддержки»;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реализации муниципальной программы и прочие мероприятия»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Цель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hAnsi="Times New Roman" w:cs="Times New Roman"/>
                <w:sz w:val="28"/>
              </w:rPr>
              <w:t>го качества образования в соответствии с меняющимися запросами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населения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перспективными задачами развития общества и экономики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оказать меры социальной поддержки выпускникам общеобразовательных учреждений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обучающимся на педагогических специальностях по целевому приему;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увеличить количество проведенных массовых мероприятий.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области образования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11 269 177,9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–                     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7 107 741,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  тысяч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715 209,0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677 479,4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811 094,4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861 121,1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1 296 432,7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1 386 298,8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1 360 105,8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           786 105,7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69 491,8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129 828,0 тысяч рублей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67 142,6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290 637,1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116 631,2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111 378,7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—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3 373 071,8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329 597,1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384 324,2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470 863,7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465 907,3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540 407,1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CA3A41">
              <w:rPr>
                <w:rFonts w:ascii="Times New Roman" w:hAnsi="Times New Roman" w:cs="Times New Roman"/>
                <w:sz w:val="28"/>
                <w:szCs w:val="28"/>
              </w:rPr>
              <w:t>603 350,4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CA3A41">
              <w:rPr>
                <w:rFonts w:ascii="Times New Roman" w:hAnsi="Times New Roman" w:cs="Times New Roman"/>
                <w:sz w:val="28"/>
                <w:szCs w:val="28"/>
              </w:rPr>
              <w:t>578 622,0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2 259,2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00,0 тысяч рублей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ascii="Times New Roman" w:hAnsi="Times New Roman" w:cs="Times New Roman"/>
          <w:sz w:val="28"/>
        </w:rPr>
        <w:t xml:space="preserve"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</w:t>
      </w:r>
      <w:proofErr w:type="spellStart"/>
      <w:r>
        <w:rPr>
          <w:rFonts w:ascii="Times New Roman" w:hAnsi="Times New Roman" w:cs="Times New Roman"/>
          <w:sz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- 30 мест.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последние годы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активно создавались новые места для детей дошкольного возраста: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17"/>
        <w:gridCol w:w="1418"/>
      </w:tblGrid>
      <w:tr w:rsidR="006538A6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47"/>
        <w:gridCol w:w="1388"/>
      </w:tblGrid>
      <w:tr w:rsidR="006538A6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8840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9408</w:t>
            </w:r>
          </w:p>
        </w:tc>
      </w:tr>
    </w:tbl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пункты проведения экзаменов,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организовать печать контрольно-измерительных материалов в аудиториях пунктов проведения экзаменов.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автобус-</w:t>
            </w:r>
          </w:p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bookmarkStart w:id="0" w:name="OLE_LINK22"/>
            <w:bookmarkStart w:id="1" w:name="OLE_LINK12"/>
            <w:bookmarkEnd w:id="0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направлениям</w:t>
      </w:r>
      <w:proofErr w:type="gramEnd"/>
      <w:r>
        <w:rPr>
          <w:rFonts w:ascii="Times New Roman" w:hAnsi="Times New Roman" w:cs="Times New Roman"/>
          <w:sz w:val="28"/>
          <w:szCs w:val="28"/>
        </w:rPr>
        <w:t>, детскому и юношескому туризму, экологическому образованию детей.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52,8 %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Приоритетом развития системы профессионального образования в муниципальном образование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</w:t>
      </w:r>
      <w:r>
        <w:rPr>
          <w:rFonts w:ascii="Times New Roman" w:hAnsi="Times New Roman" w:cs="Times New Roman"/>
          <w:sz w:val="28"/>
          <w:szCs w:val="28"/>
        </w:rPr>
        <w:lastRenderedPageBreak/>
        <w:t>платы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 муниципальных услуг в области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механизмов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благоприятных и безопасных условий для полноценного отдыха детей в организациях отдыха и оздоровления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совершенствование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комплекса мероприятий по пожарной антитеррористической безопасности, организации подвоза учащихся;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 социальной поддержки выпускникам общеобразовательных учреждений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обучающимся на педагогических специальностях по целевому приему;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выплату компенсации части родительской платы родителям воспитанников дошкольных образовательных учреждений;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социальную поддержку детям, оставшимся без попечения родителей и опекунам;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муниципальной программы: 2020–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6538A6" w:rsidRDefault="006538A6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>Перечень и краткое описание подпрограмм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долгосрочного социально-экономического развития Краснодарского края.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(направлена 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lastRenderedPageBreak/>
        <w:t>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(направленна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» (направлена на обеспечение системы образования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квалифицированными кадрами);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Перечень основных мероприятий муниципальной 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Обоснование ресурсного обеспечения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2" w:type="dxa"/>
        <w:tblLayout w:type="fixed"/>
        <w:tblLook w:val="0000" w:firstRow="0" w:lastRow="0" w:firstColumn="0" w:lastColumn="0" w:noHBand="0" w:noVBand="0"/>
      </w:tblPr>
      <w:tblGrid>
        <w:gridCol w:w="1840"/>
        <w:gridCol w:w="1136"/>
        <w:gridCol w:w="1419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left="-3" w:right="-63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муниципальной программы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spacing w:after="0" w:line="240" w:lineRule="auto"/>
              <w:ind w:left="-3" w:right="-63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bidi="hi-IN"/>
              </w:rPr>
              <w:t>2026 годы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A3A41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11269177,9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715 209,0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677479,4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861121,1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1296432,7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A3A41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1386298,8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1360105,8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290637,1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A3A41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116631,2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111378,7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329 597,1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384324,2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470863,7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465907,3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540407,1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603350,4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578622,0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1411786,1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1394171,0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2127476,9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2106280,5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2050810,1</w:t>
            </w:r>
          </w:p>
        </w:tc>
      </w:tr>
      <w:tr w:rsidR="006538A6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5F13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8877166,0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583 724,7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586 134,0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1197444,9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1220841,9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74486,0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252 323,6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463696,4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463492,9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836 048,3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910598,6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1058582,0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1143349,3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1432387,6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 w:rsidP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1737379,4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1758820,8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5F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1493138,1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107653,2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57253,8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36892,7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82785,1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51530,5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104247,5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225272,3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118392,6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565712,9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230831,4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145677,0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500873,3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64322,9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68077,0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65692,9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398000,5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17687,2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55445,3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62228,6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56542,9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69992,6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79915,8</w:t>
            </w:r>
          </w:p>
        </w:tc>
      </w:tr>
    </w:tbl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краевого бюджета выделяется в рамках: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Краснодарского края «Дети Кубани».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Методика оценки эффективности реализации</w:t>
      </w: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№ 1921 от 02.11.2023.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Механизм реализации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контроль за ее выполнением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муниципальной 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муниципальной 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муниципальной программы являются образовательные учреждения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муниципальной 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район предоставляет в управление  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443461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М.В.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443461" w:rsidRDefault="00443461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6538A6">
        <w:tc>
          <w:tcPr>
            <w:tcW w:w="5103" w:type="dxa"/>
          </w:tcPr>
          <w:p w:rsidR="006538A6" w:rsidRDefault="00443461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111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район, 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учреждения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создание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6538A6" w:rsidRDefault="006538A6">
            <w:pPr>
              <w:widowControl w:val="0"/>
              <w:snapToGrid w:val="0"/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сохранение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6538A6" w:rsidRDefault="006538A6">
            <w:pPr>
              <w:spacing w:after="0" w:line="200" w:lineRule="atLeast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подпрограммы</w:t>
            </w:r>
            <w:proofErr w:type="gramEnd"/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муниципальных образовательных организаций, выполнивших муниципальное задание;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работников организаций дополнительного образования получившие выплаты;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финансирования в общей численности детей в возрасте от 5 до 18 лет;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сборах, от общей численности учащихся 10-х классов;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работников муниципальных учреждений, получивших выплаты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645891">
              <w:rPr>
                <w:rFonts w:ascii="Times New Roman" w:hAnsi="Times New Roman" w:cs="Times New Roman"/>
                <w:sz w:val="28"/>
                <w:szCs w:val="28"/>
              </w:rPr>
              <w:t>8 877 166,0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               330 704,2</w:t>
            </w:r>
            <w:r w:rsidR="00645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33 669,7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35 967,9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39 871,6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70 470,9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76 238,1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74 486,0 тысяч рублей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– 5</w:t>
            </w:r>
            <w:r w:rsidR="00645891">
              <w:rPr>
                <w:rFonts w:ascii="Times New Roman" w:hAnsi="Times New Roman" w:cs="Times New Roman"/>
                <w:sz w:val="28"/>
                <w:szCs w:val="28"/>
              </w:rPr>
              <w:t> 965 100,0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583 724,7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586 134,0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661 236,9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751 859,2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963 858,4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645891">
              <w:rPr>
                <w:rFonts w:ascii="Times New Roman" w:hAnsi="Times New Roman" w:cs="Times New Roman"/>
                <w:sz w:val="28"/>
                <w:szCs w:val="28"/>
              </w:rPr>
              <w:t>1 197 444,9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1 220 841,9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— </w:t>
            </w:r>
            <w:r w:rsidR="00377B24">
              <w:rPr>
                <w:rFonts w:ascii="Times New Roman" w:hAnsi="Times New Roman" w:cs="Times New Roman"/>
                <w:sz w:val="28"/>
                <w:szCs w:val="28"/>
              </w:rPr>
              <w:t>2 581 361,8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252 323,6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 – 290 794,9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361 377,2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351 618,5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398 058,3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645891">
              <w:rPr>
                <w:rFonts w:ascii="Times New Roman" w:hAnsi="Times New Roman" w:cs="Times New Roman"/>
                <w:sz w:val="28"/>
                <w:szCs w:val="28"/>
              </w:rPr>
              <w:t>463 696,4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6504E5">
              <w:rPr>
                <w:rFonts w:ascii="Times New Roman" w:hAnsi="Times New Roman" w:cs="Times New Roman"/>
                <w:sz w:val="28"/>
                <w:szCs w:val="28"/>
              </w:rPr>
              <w:t>463 492,9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>
        <w:rPr>
          <w:rFonts w:ascii="Times New Roman" w:hAnsi="Times New Roman" w:cs="Times New Roman"/>
          <w:sz w:val="28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повышение</w:t>
      </w:r>
      <w:proofErr w:type="gramEnd"/>
      <w:r>
        <w:rPr>
          <w:rFonts w:ascii="Times New Roman" w:hAnsi="Times New Roman" w:cs="Times New Roman"/>
          <w:sz w:val="28"/>
        </w:rPr>
        <w:t xml:space="preserve"> качества образования в образовательных учреждениях и в целом в муниципальном образовании;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совершенствование</w:t>
      </w:r>
      <w:proofErr w:type="gramEnd"/>
      <w:r>
        <w:rPr>
          <w:rFonts w:ascii="Times New Roman" w:hAnsi="Times New Roman" w:cs="Times New Roman"/>
          <w:sz w:val="28"/>
        </w:rPr>
        <w:t xml:space="preserve"> содержания и технологий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повышение</w:t>
      </w:r>
      <w:proofErr w:type="gramEnd"/>
      <w:r>
        <w:rPr>
          <w:rFonts w:ascii="Times New Roman" w:hAnsi="Times New Roman" w:cs="Times New Roman"/>
          <w:sz w:val="28"/>
        </w:rPr>
        <w:t xml:space="preserve"> профессионального мастерства педагогических работников района;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создание</w:t>
      </w:r>
      <w:proofErr w:type="gramEnd"/>
      <w:r>
        <w:rPr>
          <w:rFonts w:ascii="Times New Roman" w:hAnsi="Times New Roman" w:cs="Times New Roman"/>
          <w:sz w:val="28"/>
        </w:rPr>
        <w:t xml:space="preserve">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необходима</w:t>
      </w:r>
      <w:proofErr w:type="gramEnd"/>
      <w:r>
        <w:rPr>
          <w:rFonts w:ascii="Times New Roman" w:hAnsi="Times New Roman" w:cs="Times New Roman"/>
          <w:sz w:val="28"/>
        </w:rPr>
        <w:t xml:space="preserve">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профессионального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</w:rPr>
        <w:t> 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Вопрос организации отдыха и оздоровления детей является одним из приоритетных для муниципального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район. Организация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Основная цель Подпрограммы –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 муниципальных услуг в области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механизмы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благоприятные и безопасные условия для полноценного отдыха детей в организациях отдыха и оздоровления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сформировать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усовершенствовать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 форме в соответствии с приложением № 2.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377B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8877166,0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377B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1197444,9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1220841,9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74486,0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377B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463696,4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377B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463492,9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краевого бюджета выделяется в рамках государственной программы Краснодарского края «Дети Кубани».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№ 1921 от 02.11.2023.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 w:rsidSect="004434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0" w:gutter="0"/>
          <w:cols w:space="720"/>
          <w:titlePg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proofErr w:type="gramStart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муниципальной</w:t>
      </w:r>
      <w:proofErr w:type="gramEnd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подпрограммы муниципального образования </w:t>
      </w:r>
      <w:proofErr w:type="spellStart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Кореновский</w:t>
      </w:r>
      <w:proofErr w:type="spellEnd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район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«Организация образовательного процесса»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538A6">
        <w:trPr>
          <w:trHeight w:val="416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71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822" w:tblpY="1"/>
        <w:tblOverlap w:val="never"/>
        <w:tblW w:w="4736" w:type="pct"/>
        <w:tblLayout w:type="fixed"/>
        <w:tblLook w:val="0000" w:firstRow="0" w:lastRow="0" w:firstColumn="0" w:lastColumn="0" w:noHBand="0" w:noVBand="0"/>
      </w:tblPr>
      <w:tblGrid>
        <w:gridCol w:w="522"/>
        <w:gridCol w:w="1748"/>
        <w:gridCol w:w="401"/>
        <w:gridCol w:w="1137"/>
        <w:gridCol w:w="766"/>
        <w:gridCol w:w="767"/>
        <w:gridCol w:w="766"/>
        <w:gridCol w:w="767"/>
        <w:gridCol w:w="766"/>
        <w:gridCol w:w="717"/>
        <w:gridCol w:w="764"/>
        <w:gridCol w:w="697"/>
        <w:gridCol w:w="815"/>
        <w:gridCol w:w="1382"/>
        <w:gridCol w:w="66"/>
        <w:gridCol w:w="1441"/>
      </w:tblGrid>
      <w:tr w:rsidR="00F210ED" w:rsidTr="00B8799C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мероприятий</w:t>
            </w:r>
            <w:proofErr w:type="gramEnd"/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финансирования</w:t>
            </w:r>
            <w:proofErr w:type="gramEnd"/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руб.)</w:t>
            </w:r>
          </w:p>
        </w:tc>
        <w:tc>
          <w:tcPr>
            <w:tcW w:w="53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том числе по годам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Срок реализации мероприятий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реализации мероприятий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Муниципальный заказчик мероприятий, ответственный за выполнение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мероприятий и получатель субсидий (субвенция, иных межбюджетных трансфертов)</w:t>
            </w:r>
          </w:p>
        </w:tc>
      </w:tr>
      <w:tr w:rsidR="001938A0" w:rsidTr="00B8799C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  <w:proofErr w:type="gram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 год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 год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 год</w:t>
            </w: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1938A0" w:rsidTr="00B8799C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</w:tr>
      <w:tr w:rsidR="006538A6" w:rsidTr="00B8799C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Цель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98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R="006538A6" w:rsidTr="00B8799C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8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выполнения муниципальных услуг в области образования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1.1.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Реализация основных и дополнительных общеобразовательных программ в образовательных организация</w:t>
            </w: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lastRenderedPageBreak/>
              <w:t>х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306A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8346240,7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801442,4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841267,1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1001167,0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1079388,6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1338340,1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36D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1627955,2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36D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1656680,3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Доля муниципальных образовательных организаций, выполнивших муниципа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льное задание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ED09C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5912640,4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566997,3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580903,4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654537,5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746453,7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958360,8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F7DC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1191187,1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F7DC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1214200,6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306A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2433600,3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234445,1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260363,7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346629,5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332934,9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379979,3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F7DCC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436768,1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F7DC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442479,7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lang w:eastAsia="hi-IN"/>
              </w:rPr>
              <w:t xml:space="preserve">Финансовое обеспечение деятельности муниципальных общеобразовательных учреждений, в том числе осуществление </w:t>
            </w:r>
            <w:r>
              <w:rPr>
                <w:rFonts w:ascii="Times New Roman" w:hAnsi="Times New Roman" w:cs="Times New Roman"/>
                <w:sz w:val="27"/>
                <w:szCs w:val="27"/>
                <w:lang w:eastAsia="hi-IN"/>
              </w:rPr>
              <w:lastRenderedPageBreak/>
              <w:t>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454E0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4714808,9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452390,6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465492,7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539400,3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607445,6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763535,4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306A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938935,7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947608,6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2025,2026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454E0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3825007,8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367052,5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367720,5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412911,0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478584,0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623005,3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306A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775781,1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306A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799953,4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889801,1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85338,1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97772,2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126489,3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128861,6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140530,1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163154,6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147655,2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3,2024,2025,2026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1.1.2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SimSun" w:hAnsi="Times New Roman" w:cs="Times New Roman"/>
                <w:sz w:val="27"/>
                <w:szCs w:val="27"/>
                <w:lang w:bidi="hi-IN"/>
              </w:rPr>
              <w:t xml:space="preserve"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</w:t>
            </w:r>
            <w:r>
              <w:rPr>
                <w:rFonts w:ascii="Times New Roman" w:eastAsia="SimSun" w:hAnsi="Times New Roman" w:cs="Times New Roman"/>
                <w:sz w:val="27"/>
                <w:szCs w:val="27"/>
                <w:lang w:bidi="hi-IN"/>
              </w:rPr>
              <w:lastRenderedPageBreak/>
              <w:t>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454E0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3149614,3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288855,7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314664,8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396818,4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426318,7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500350,0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454E0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607753,0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454E0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614853,7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454E0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2087632,6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199944,8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213182,9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241626,5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267869,7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335355,5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454E00" w:rsidP="00454E0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415406,0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414247,2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454E0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1061981,7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88910,9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101481,9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155191,9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158449,0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164994,5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192347,0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454E0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200606,5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799C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1.1.3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448411,4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60031,2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76894,5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77851,2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2022, 2023,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B8799C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448411,4</w:t>
            </w:r>
          </w:p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60031,2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76894,5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B8799C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77851,2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2022, 2023,</w:t>
            </w:r>
          </w:p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F210ED" w:rsidRDefault="00F210ED" w:rsidP="00F210ED"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799C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1.1.4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33406,1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4372,0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16366,8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Охват детей в возрасте от 5 до 18 лет, имеющих право на получение дополнительного образования в рамках системы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персонифицированного финансирования в общей численности детей в возрасте от 5 до 18 лет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F210ED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B8799C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33406,1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4372,0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B8799C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16366,8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F210ED" w:rsidRDefault="00F210ED" w:rsidP="00F210ED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 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6538A6" w:rsidTr="00B8799C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8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Реализация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Осуществление выплат стимулирующего характера работникам организации дополнитель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ного образования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2918,9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Доля работников организаций дополнительного образован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ия получившие выплаты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2918,9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46823,9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3595,6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4176,6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8270,3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9502,5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2021, 2022,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46823,9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3595,6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4176,6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8270,3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9502,5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2021, 2022,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6538A6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0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3.1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 xml:space="preserve">Осуществление отдельных государственных полномочий по материально-техническому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lastRenderedPageBreak/>
              <w:t xml:space="preserve">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lastRenderedPageBreak/>
              <w:t>аттестации,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компенсации за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>работу по подготовке и проведению указанной государственной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24094,4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3456,6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2025,2026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Отношение среднего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балла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единого государственного экзамена (в расчете на 1 предмет) в 10 процентах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школ с лучшими результатами единого государственного экзамена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24094,4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3456,6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источники 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B8799C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8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и проведение учебных сборов юношей 10-х классов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общеобразовательных организаций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Доля учащихся принявших участие в учебных сборах, от общей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численности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10-х классов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район</w:t>
            </w:r>
            <w:proofErr w:type="gramEnd"/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B8799C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8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Военно-патриотическое и духовно-нравственное воспитание в образовательных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учащихся общеобразовательных учреждений, принявших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 всероссийских и краевых акциях конкурсах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мероприятиях и соревнованиях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общей численности учащихся;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2) обеспечение образования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район</w:t>
            </w:r>
            <w:proofErr w:type="gramEnd"/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rPr>
          <w:trHeight w:val="319"/>
        </w:trPr>
        <w:tc>
          <w:tcPr>
            <w:tcW w:w="5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5.1.1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муниципальных, акций,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конкурсов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, мероприятий и соревнований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образовательных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учреждений, принявши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5.1.2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Доля учащихся общеобразовательных учреждений, принявших  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 всероссийских 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краевых акциях, конкурсах, мероприятиях и соревнованиях в общей численности учащихся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5.1.3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B8799C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8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Популяризация и развитие физической культуры, спорта и туризма в образовательных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организациях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246,3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1,2,3,4 кв. 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1) доля учащихся общеобразовательных учреждений, принявших участие во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всероссийских и краевых акциях, конкурсах, мероприятиях, соревнованиях в общей численности учащихся;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2) обеспечение образовательных организаций, формой, инвентарем и оборудованием, нагрудной и иной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продукции 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10ED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246,3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F210ED" w:rsidRDefault="00F210ED" w:rsidP="00F210ED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6.1.1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 всероссийских и краевых акциях конкурсах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 соревнованиях в общей численности учащихся  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6.1.2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Приобретение формы,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инвентаря и оборудования, наградной, печатной и иной продукции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6.1.3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421,2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 кв. 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2024,2025,2026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10ED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F210ED" w:rsidRDefault="00F210ED" w:rsidP="00F210ED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421,2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кв.</w:t>
            </w:r>
          </w:p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B8799C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8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32811,5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4187,0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4457,2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4406,4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5828,4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6630,8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7301,7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оздоровления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от общей численности детей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возрасте от 7 до 17 лет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район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16175,8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2856,0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2973,6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16635,7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1601,4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1939,0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1785,4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3207,0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3774,8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4328,1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7.1.1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29381,3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3740,4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4004,6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3929,9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5243,4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5946,0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6517,0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Удельный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вес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детей, охваченных всеми формами отдыха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оздоровления от общей численности детей в возрасте от 7 до 17 лет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16175,8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2856,0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2973,6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13205,5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1154,8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1486,4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1308,9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2622,0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3090,0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3543,4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7.1.2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питания в лагерях труда и отдых на базе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образовательных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организациях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3430,2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784,7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rPr>
          <w:trHeight w:val="2213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3430,2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784,7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B8799C">
        <w:trPr>
          <w:trHeight w:val="31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8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8.1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Иные мероприятия по деятельности образовательных организаций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38A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45274,3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1938A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8004,8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2107,7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2025,2026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Обеспечение образовательного процесса в образовательных учреждениях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38A0" w:rsidRDefault="001938A0" w:rsidP="001938A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38A0" w:rsidRDefault="001938A0" w:rsidP="001938A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38A0" w:rsidRDefault="001938A0" w:rsidP="001938A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38A0" w:rsidRDefault="001938A0" w:rsidP="001938A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38A0" w:rsidRDefault="001938A0" w:rsidP="001938A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45274,3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38A0" w:rsidRDefault="001938A0" w:rsidP="001938A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38A0" w:rsidRDefault="001938A0" w:rsidP="001938A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38A0" w:rsidRDefault="001938A0" w:rsidP="001938A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38A0" w:rsidRDefault="001938A0" w:rsidP="001938A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A0" w:rsidRDefault="001938A0" w:rsidP="001938A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A0" w:rsidRDefault="001938A0" w:rsidP="001938A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8004,8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A0" w:rsidRDefault="001938A0" w:rsidP="001938A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2107,7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38A0" w:rsidRDefault="001938A0" w:rsidP="001938A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2020,2021,2022,2024,</w:t>
            </w:r>
          </w:p>
          <w:p w:rsidR="001938A0" w:rsidRDefault="001938A0" w:rsidP="001938A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38A0" w:rsidRDefault="001938A0" w:rsidP="001938A0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A0" w:rsidRDefault="001938A0" w:rsidP="001938A0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8.2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Организации предоставления дополнитель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культурой и спортом)»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12921,8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1480,4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2071,5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Удельный вес детей, охваченных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медицинским осмотром, занимающихся физической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культурой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 спортом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12921,8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1480,4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2071,5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8.3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314740,2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69526,8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67698,8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2020,2021,2022,2023,2024,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  <w:p w:rsidR="006538A6" w:rsidRDefault="006538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 2020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303517,0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69526,8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67698,8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1,2022,2023,2024,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8.4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мероприятий по обеспечению деятельности советников директоров по воспитанию и взаимодейст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образовательного и воспитательного процесса в образовательных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учреждениях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8.5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деятельности советников директоров по воспитанию и взаимодействию с детскими общественными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10444,5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5259,0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5185,5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2023,2024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воспитательного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210,2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207,5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10026,8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5048,8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4978,0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1,2,3,4 кв.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8.6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1621,7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488,4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1133,3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rPr>
          <w:trHeight w:val="3231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18,8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1493,9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1043,9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63,6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19,6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45,4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8.7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ных общеобразовательных организаций, расположенных на территории Краснодарского края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4010,1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выплат ежемесячного денежного вознаграждения советникам директоров по воспитанию и взаимодействию с общественными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объединениями - 22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8.8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10480,6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5200,8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5279,8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выплат денежного вознаграждения советникам директоров по воспитанию и взаимодействию с общественными объединениями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419,3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211,2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10061,3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4992,7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5068,6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38A0" w:rsidTr="00B8799C">
        <w:tblPrEx>
          <w:tblCellMar>
            <w:left w:w="10" w:type="dxa"/>
            <w:right w:w="10" w:type="dxa"/>
          </w:tblCellMar>
        </w:tblPrEx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 w:rsidSect="00443461">
          <w:pgSz w:w="16838" w:h="11906" w:orient="landscape"/>
          <w:pgMar w:top="1701" w:right="851" w:bottom="1134" w:left="1701" w:header="720" w:footer="720" w:gutter="0"/>
          <w:cols w:space="720"/>
          <w:titlePg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6538A6">
        <w:tc>
          <w:tcPr>
            <w:tcW w:w="5245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«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99"/>
      </w:tblGrid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район, образовательные учреждения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доля общеобразовательных организаций, приведенных в соответствие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нормативными требованиями по пожарной и антитеррористической безопасности;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 w:rsidR="006538A6" w:rsidRDefault="006538A6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доля инвалидов, обучающихся в образовательных организациях, в которых сформирована универсальная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безбарьерная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среда, позволяющая обеспечить совместное обучение детей-инвалидов и детей, не имеющих нарушений;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1 493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 138,1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455 401,5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35 822,1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93 860,1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27 271,0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220 166,2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40 393,1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36 892,7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–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589 651,2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61 484,1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14 230,1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72 076,9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23 884,4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253 068,7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107 653,2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57 253,8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–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445 826,2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39 507,9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52 952,2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59 335,3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67 237,2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92 478,0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82 785,1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51 530,5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органов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Госпожнадзора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ОМВД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оповещения людей о пожаре.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68 % общеобразовательных организаций расположены в сельской местности. Более 900 учащихся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6538A6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6538A6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bookmarkStart w:id="2" w:name="OLE_LINK2"/>
            <w:bookmarkStart w:id="3" w:name="OLE_LINK1"/>
            <w:bookmarkEnd w:id="2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 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 Основная цель подпрограммы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2.2. </w:t>
      </w:r>
      <w:r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 мероприятий по пожарной, антитеррористической безопасности, организации подвоза обучающихся;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дополнительные мест в системе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1493138,1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107653,2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57253,8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36892,7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82785,1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51530,5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№1921 от 02.11.2023.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и контроль за ее выполнением осуществляет управление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38A6" w:rsidRDefault="006538A6" w:rsidP="00462EAC">
      <w:pPr>
        <w:spacing w:line="100" w:lineRule="atLeast"/>
        <w:ind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 w:rsidP="00462EAC">
      <w:pPr>
        <w:spacing w:line="100" w:lineRule="atLeast"/>
        <w:ind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 w:rsidP="00462EAC">
      <w:pPr>
        <w:spacing w:line="100" w:lineRule="atLeast"/>
        <w:ind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 w:rsidP="00462EAC">
      <w:pPr>
        <w:spacing w:line="100" w:lineRule="atLeast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 w:rsidP="00462EA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 w:rsidP="00462EA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>
          <w:headerReference w:type="default" r:id="rId14"/>
          <w:headerReference w:type="first" r:id="rId15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proofErr w:type="gramStart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муниципальной</w:t>
      </w:r>
      <w:proofErr w:type="gramEnd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подпрограммы муниципального образования </w:t>
      </w:r>
      <w:proofErr w:type="spellStart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Кореновский</w:t>
      </w:r>
      <w:proofErr w:type="spellEnd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район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Обеспечение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</w:t>
      </w:r>
      <w:proofErr w:type="gramEnd"/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процесса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538A6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6538A6" w:rsidRDefault="006538A6">
            <w:pPr>
              <w:spacing w:after="0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окончанием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срока использования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инвалидов, обучающихся в образовательных организациях, в которых сформирована универсальная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безбарьерная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458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 w:rsidTr="00462EAC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Обеспечение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</w:t>
      </w:r>
      <w:proofErr w:type="gramEnd"/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-680" w:tblpY="1"/>
        <w:tblOverlap w:val="never"/>
        <w:tblW w:w="4772" w:type="pct"/>
        <w:tblLayout w:type="fixed"/>
        <w:tblLook w:val="0000" w:firstRow="0" w:lastRow="0" w:firstColumn="0" w:lastColumn="0" w:noHBand="0" w:noVBand="0"/>
      </w:tblPr>
      <w:tblGrid>
        <w:gridCol w:w="526"/>
        <w:gridCol w:w="1804"/>
        <w:gridCol w:w="406"/>
        <w:gridCol w:w="1170"/>
        <w:gridCol w:w="785"/>
        <w:gridCol w:w="786"/>
        <w:gridCol w:w="785"/>
        <w:gridCol w:w="786"/>
        <w:gridCol w:w="785"/>
        <w:gridCol w:w="769"/>
        <w:gridCol w:w="768"/>
        <w:gridCol w:w="769"/>
        <w:gridCol w:w="786"/>
        <w:gridCol w:w="1421"/>
        <w:gridCol w:w="68"/>
        <w:gridCol w:w="1484"/>
      </w:tblGrid>
      <w:tr w:rsidR="00C67067" w:rsidTr="00C67067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gramEnd"/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мероприятий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мероприятий, ответственный за выполнение мероприятий и получатель субсидий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(субвенция, иных межбюджетных трансфертов)</w:t>
            </w:r>
          </w:p>
        </w:tc>
      </w:tr>
      <w:tr w:rsidR="00C67067" w:rsidTr="00C67067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C67067" w:rsidTr="00C670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A6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6538A6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343,3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,2026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организаций, приведенных в соответствие с нормативными требованиями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пожарной и антитеррористической безопасности;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автобусов и микроавтобусов для подвоза учащихся в общем числе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автобусов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микроавтобусов,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подлежащих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замене в связи с окончанием срока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проведенных мероприятий   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343,3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C670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17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31957,1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321,2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31957,1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321,2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антитеррори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стической защищённости в образовательных организациях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7847,9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22,1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1,2,3,4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left="61" w:hanging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7847,9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22,1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общеобразовательным программам в муниципальных образовательных организациях (приобретение автобусов и микроавтобу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бусов, подлежащих замене в связи с окончанием срока использования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7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R="006538A6" w:rsidTr="00C670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174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ремонтных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 в образовательных организациях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168292,1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32829,1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4556,2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ельных организаций, в которых проведены ремонтные работы зданий и отдельных помещений;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C67067" w:rsidRDefault="00C67067" w:rsidP="00C67067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168292,1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32829,1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4556,2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2022,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2023,2024,2025,2026 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hd w:val="clear" w:color="auto" w:fill="FFFFFF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капитального и текущего ремо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168292,1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32829,1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4556,2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 w:rsidR="00C67067" w:rsidRDefault="00C67067" w:rsidP="00C67067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ремонтные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зданий и отдельных помещений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 </w:t>
            </w:r>
          </w:p>
          <w:p w:rsidR="00C67067" w:rsidRDefault="00C67067" w:rsidP="00C670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168292,1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32829,1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4556,2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основным общеобразовательным программам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образовательных организациях, расположенных в сельской и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2.1.3</w:t>
            </w:r>
          </w:p>
        </w:tc>
        <w:tc>
          <w:tcPr>
            <w:tcW w:w="1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начального общего, основного общего, среднего общего образования  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основным общеобразовательным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разовательных организациях, капитального ремонта спортивных залов муниципальных общеобразовательных организаций,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проведены ремонтные работы зданий и отдельных помещений</w:t>
            </w:r>
          </w:p>
        </w:tc>
        <w:tc>
          <w:tcPr>
            <w:tcW w:w="1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бесплатного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питания обучающихся по 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учащегося, обеспечение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  <w:p w:rsidR="006538A6" w:rsidRDefault="006538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1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субвенций бюджетам муниципальных районов (городских округов) Краснодарского края на обеспечение льготным питанием учащихся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многодетных семей в муниципальных общеобразовательных организациях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общедоступного и бесплатного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сооружений, благоустройство территорий, прилегающих к зданиям и сооружениям)</w:t>
            </w:r>
          </w:p>
        </w:tc>
        <w:tc>
          <w:tcPr>
            <w:tcW w:w="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34985,6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4408,7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2776,9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образовательных организаций, в которых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проведены ремонтные работы зданий и отдельных помещений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администрации-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образования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30657,9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4056,0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2415,9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24186,0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4327,7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3614,0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 технической базы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</w:p>
          <w:p w:rsidR="006538A6" w:rsidRDefault="006538A6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местности и малых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городах (создание (обновление) материально-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технической базы для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малых городах)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1,2,3,4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кв. 2020 года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 года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среднего общего образования по основным общеобразовательным программам в муниципальных образовательных организациях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приобретения движимого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функционирования вновь созданных и (или) создаваемых мест в муниципальных образовательных организациях 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62215,8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19554,1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42661,7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5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46502,0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18771,9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27730,1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15713,8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14931,6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  <w:p w:rsidR="006538A6" w:rsidRDefault="006538A6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социально значимых вопросов местного значения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2020,2021,2022,2023,2024,2025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 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работы зданий и отдельных помещений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2020,2021,2022,2023,2024,2025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грантов в форме субсидий некоммерческих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общеобразовательных организац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ий, в которых обновлена 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-техническая база для внедрения целевой модели цифровой образовательной среды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бесплатного горячего питания обучающихся,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получающих начальное общее образование в муниципальных образовательных организациях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310046,9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19469,9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49098,4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53401,6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36419,8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48444,0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53944,0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49269,2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2022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учащихся, охваченных горячим питанием,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18691,1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11278,5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7691,9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10231,4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11393,0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10405,7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216640,7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39987,0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36274,8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36892,7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2025,2026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12402,3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778,8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2136,1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1456,9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1937,8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2157,9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«Финансовое обеспечение непредвиденных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 присмотра 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детьми, содержания детей в муниципальных образовательных организациях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 для обеззараживания воздуха, предназначенным для работы в присутствии людей»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учреждений,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созданы безопасные условия для образовательного</w:t>
            </w:r>
          </w:p>
          <w:p w:rsidR="006538A6" w:rsidRDefault="006538A6">
            <w:pPr>
              <w:spacing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gramEnd"/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профилактике терроризма в части обеспечения инженерно-технической защищеннос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 муниципальных образовательных организаций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15748,0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14148,0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условия для образовательного процесса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муниципального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13780,0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1472,0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12308,0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1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дарского края в рамках реализации мероприятий</w:t>
            </w:r>
          </w:p>
        </w:tc>
        <w:tc>
          <w:tcPr>
            <w:tcW w:w="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учреждений, в которых созданы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образовательного процесса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ежемесячной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компенсационной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выплаты на питание обучающимся с ограниченными возможностями здоровья, для которых общеобразовательными организациями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организовано обучение на дому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получившие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2.17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136111,0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26033,2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35386,8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38576,2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136111,0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26033,2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35386,8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38576,2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обеспечение бесплатным питанием обучающихся с ограниченными возможностями здоровья в муниципальных общеобразовательных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740000,3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8508,8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12930,8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24154,2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13106,5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 с ограниченными возможностями здоровья, охваченных бесплатным питанием, от общей численности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48100,1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5530,7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8405,0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9945,0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15700,2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8519,2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25900,2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2978,1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4525,8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5355,0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8454,0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4587,3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 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2.19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ательных организациях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4215,8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 детей-инвалидов (инвалидов), не являющихся обучающимися с ограниченными возможностями здоровья, охваченных горячим 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</w:t>
            </w:r>
            <w:proofErr w:type="gramEnd"/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4215,8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школьного, начального общего, основного общего, среднего общего образования по основным общеобразовательным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443744,1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96022,5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347721,6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188228,1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38307,6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149920,5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237764,5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53873,1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183891,4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17751,5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3841,8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13909,7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,2024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2.21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ательной школе №20 имени Е.А. Красильникова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2.22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before="240"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Субвенция на осуществление отдельных государственных полномочий по обеспечению одноразовым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бесплатным  питанием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учащихся из многодетны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 семей в муниципальных 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48207,6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25187,7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1,2,3,4 кв. 2025,2026 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одноразовым питанием, от общей численности учащихся общеобразовательных  </w:t>
            </w:r>
          </w:p>
          <w:p w:rsidR="006538A6" w:rsidRDefault="006538A6">
            <w:pPr>
              <w:spacing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</w:t>
            </w:r>
            <w:proofErr w:type="gramEnd"/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48207,6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25187,7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 кв. 2025,2026</w:t>
            </w: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67" w:rsidTr="00C67067">
        <w:tblPrEx>
          <w:tblCellMar>
            <w:left w:w="10" w:type="dxa"/>
            <w:right w:w="10" w:type="dxa"/>
          </w:tblCellMar>
        </w:tblPrEx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ectPr w:rsidR="006538A6">
          <w:headerReference w:type="even" r:id="rId16"/>
          <w:headerReference w:type="default" r:id="rId17"/>
          <w:headerReference w:type="first" r:id="rId18"/>
          <w:pgSz w:w="16838" w:h="11906" w:orient="landscape"/>
          <w:pgMar w:top="851" w:right="1134" w:bottom="1701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6538A6">
        <w:tc>
          <w:tcPr>
            <w:tcW w:w="5245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«Меры социальной поддержки»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учреждения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Цель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оказать меры социальной поддержки выпускникам общеобразовательных учреждений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обучающимся на педагогических специальностях по целевому приему;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осуществить выплату компенсации части родительской платы родителям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воспитанников дошкольных образовательных учреждений;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6538A6" w:rsidRDefault="006538A6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компенсация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учреждений;</w:t>
            </w:r>
          </w:p>
          <w:p w:rsidR="006538A6" w:rsidRDefault="006538A6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платы компенсации части родительской платы родителям воспи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танников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0B1B06">
              <w:rPr>
                <w:rFonts w:ascii="Times New Roman" w:hAnsi="Times New Roman" w:cs="Times New Roman"/>
                <w:sz w:val="28"/>
                <w:szCs w:val="28"/>
              </w:rPr>
              <w:t>500 873,3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00,0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— 486 699,3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64 134,1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70 869,2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71 110,5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78 100,7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71 508,5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66 653,4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64 322,9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– 14</w:t>
            </w:r>
            <w:r w:rsidR="000B1B06">
              <w:rPr>
                <w:rFonts w:ascii="Times New Roman" w:hAnsi="Times New Roman" w:cs="Times New Roman"/>
                <w:sz w:val="28"/>
                <w:szCs w:val="28"/>
              </w:rPr>
              <w:t> 174,0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1 130,0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6 426,9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1 508,5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1 325,0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0B1B06">
              <w:rPr>
                <w:rFonts w:ascii="Times New Roman" w:hAnsi="Times New Roman" w:cs="Times New Roman"/>
                <w:sz w:val="28"/>
                <w:szCs w:val="28"/>
              </w:rPr>
              <w:t>1 423,6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1 370,0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       00,0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педагогическими кадрами является одним из приоритетных для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Приоритетом развития системы профессионального образования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системе образования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подпрограммы – 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 социальной поддержки выпускникам общеобразовательных учреждений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обучающимся на педагогических специальностях по целевому приему;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выплату компенсации части родительской платы родителям воспитанников дошкольных образовательных учреждений;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социальную поддержку детям, оставшимся без попечения родителей и опекунам.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Плановые значения целевых показателей приведены в приложение № 1.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0B1B0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500873,3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64322,9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0B1B0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1370,0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00" w:lineRule="atLeast"/>
        <w:jc w:val="center"/>
        <w:textAlignment w:val="baseline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00" w:lineRule="atLeast"/>
        <w:jc w:val="center"/>
        <w:textAlignment w:val="baseline"/>
        <w:rPr>
          <w:rFonts w:cs="Times New Roman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   эффективности   реализации     подпрограммы    производится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ежегодно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№1921 от 02.11.2023.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которое: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  <w:sectPr w:rsidR="006538A6" w:rsidSect="00462EAC">
          <w:headerReference w:type="even" r:id="rId19"/>
          <w:headerReference w:type="default" r:id="rId20"/>
          <w:headerReference w:type="first" r:id="rId21"/>
          <w:pgSz w:w="11906" w:h="16838"/>
          <w:pgMar w:top="1134" w:right="567" w:bottom="1134" w:left="1701" w:header="567" w:footer="720" w:gutter="0"/>
          <w:cols w:space="720"/>
          <w:docGrid w:linePitch="299"/>
        </w:sectPr>
      </w:pPr>
      <w:r>
        <w:t xml:space="preserve">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4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538A6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6538A6" w:rsidRDefault="006538A6">
            <w:pPr>
              <w:spacing w:after="0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человек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6538A6" w:rsidRDefault="006538A6">
      <w:pPr>
        <w:pageBreakBefore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Ind w:w="-572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6538A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gram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мероприятий, ответственный за выполнение мероприятий и получатель субсидий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(субвенция, иных межбюджетных трансфертов)</w:t>
            </w:r>
          </w:p>
        </w:tc>
      </w:tr>
      <w:tr w:rsidR="006538A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6538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 социальной поддержки выпускникам общеобразовательных учреждений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направленным на обучение на педагогические специальности по целевому приему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Выплата стипендий выпускникам общеобразовательных учреждений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район, направленным на обучение на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педагогические специальности по целевому приему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 по целевому приему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2D7CF8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1303,6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486699,3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66653,4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64322,9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486699,3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66653,4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64322,9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rPr>
          <w:trHeight w:val="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мер 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Краснодарского края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  <w:p w:rsidR="006538A6" w:rsidRDefault="006538A6">
            <w:pPr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rPr>
          <w:trHeight w:val="7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abs>
                <w:tab w:val="left" w:pos="405"/>
              </w:tabs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существление отдельных государственных полномочий по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29550,4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27829,9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29550,4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27829,9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Осуществление отдельных государственных полномочий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24110,0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24110,0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Осуществление отдельных государственных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Осуществление отдельных государственных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 xml:space="preserve">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>постинтернатного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 сопровождения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Осуществление отдельных государственных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Предоставление субвенций местным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lastRenderedPageBreak/>
              <w:t>бюджетам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физ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спорт</w:t>
            </w:r>
            <w:proofErr w:type="gramEnd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услуг, предоставляемых муниципальными учреждениями образования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за счет притока квалифицированных кадров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ectPr w:rsidR="006538A6">
          <w:headerReference w:type="even" r:id="rId22"/>
          <w:headerReference w:type="default" r:id="rId23"/>
          <w:headerReference w:type="first" r:id="rId24"/>
          <w:pgSz w:w="16838" w:h="11906" w:orient="landscape"/>
          <w:pgMar w:top="851" w:right="1134" w:bottom="1701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5"/>
        <w:gridCol w:w="3828"/>
      </w:tblGrid>
      <w:tr w:rsidR="006538A6">
        <w:tc>
          <w:tcPr>
            <w:tcW w:w="5665" w:type="dxa"/>
          </w:tcPr>
          <w:p w:rsidR="006538A6" w:rsidRDefault="006538A6">
            <w:pPr>
              <w:tabs>
                <w:tab w:val="left" w:pos="4272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муниципальное казенное учреждение «Информационно-методический центр системы образования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муниципальное казенное учреждение «Централизованная бухгалтерия учреждений образования и культуры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район»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и расширение спектра муниципальных услуг в сфере образования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проведенных массовых мероприятий.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доля выполнения муниципальных услуг в сфере образования;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количество культурных поездок, походов учащихся образовательных организаций;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проведенных массовых мероприятий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Этапы и сроки реализации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2D7CF8">
              <w:rPr>
                <w:rFonts w:ascii="Times New Roman" w:hAnsi="Times New Roman" w:cs="Times New Roman"/>
                <w:sz w:val="28"/>
                <w:szCs w:val="28"/>
              </w:rPr>
              <w:t>398 000,5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00,0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— </w:t>
            </w:r>
            <w:r w:rsidR="002D7CF8">
              <w:rPr>
                <w:rFonts w:ascii="Times New Roman" w:hAnsi="Times New Roman" w:cs="Times New Roman"/>
                <w:sz w:val="28"/>
                <w:szCs w:val="28"/>
              </w:rPr>
              <w:t>66 290,7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5 866,1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6 246,1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6 670,1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7 276,8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7 997,1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2D7CF8">
              <w:rPr>
                <w:rFonts w:ascii="Times New Roman" w:hAnsi="Times New Roman" w:cs="Times New Roman"/>
                <w:sz w:val="28"/>
                <w:szCs w:val="28"/>
              </w:rPr>
              <w:t>14 547,3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17 687,2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— </w:t>
            </w:r>
            <w:r w:rsidR="002D7CF8">
              <w:rPr>
                <w:rFonts w:ascii="Times New Roman" w:hAnsi="Times New Roman" w:cs="Times New Roman"/>
                <w:sz w:val="28"/>
                <w:szCs w:val="28"/>
              </w:rPr>
              <w:t>331 709,8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36 775,6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39 447,1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43 724,3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45 543,1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48 545,8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2D7CF8">
              <w:rPr>
                <w:rFonts w:ascii="Times New Roman" w:hAnsi="Times New Roman" w:cs="Times New Roman"/>
                <w:sz w:val="28"/>
                <w:szCs w:val="28"/>
              </w:rPr>
              <w:t>55 445,3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2D7CF8">
              <w:rPr>
                <w:rFonts w:ascii="Times New Roman" w:hAnsi="Times New Roman" w:cs="Times New Roman"/>
                <w:sz w:val="28"/>
                <w:szCs w:val="28"/>
              </w:rPr>
              <w:t>62 228,6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       00,0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27 июля 2010 года № 210-ФЗ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(муниципальных) услуг» в ходе административной реформы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район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подпрограммы – повышения качества и расширение спектра муниципальных услуг в сфере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обеспечить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увеличить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 xml:space="preserve"> количество культурных поездок, походов обучающихся образовательных организаций;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увеличить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количество проведенных массовых мероприятий.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Плановые значения целевых показателей приведены в приложение № 1.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«Обеспечение реализации муниципальной программы и прочие мероприятия в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398000,5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17687,2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55445,3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62228,6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00" w:lineRule="atLeast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№1921 от 02.11.2023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>
          <w:headerReference w:type="even" r:id="rId25"/>
          <w:headerReference w:type="default" r:id="rId26"/>
          <w:headerReference w:type="first" r:id="rId27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100"/>
      </w:tblGrid>
      <w:tr w:rsidR="006538A6">
        <w:tc>
          <w:tcPr>
            <w:tcW w:w="8217" w:type="dxa"/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муниципальной подпрограммы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«Развитие образования» на 2020-2026 годы</w:t>
      </w: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W w:w="0" w:type="auto"/>
        <w:tblInd w:w="-6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4"/>
        <w:gridCol w:w="5376"/>
        <w:gridCol w:w="1417"/>
        <w:gridCol w:w="993"/>
        <w:gridCol w:w="850"/>
        <w:gridCol w:w="992"/>
        <w:gridCol w:w="993"/>
        <w:gridCol w:w="992"/>
        <w:gridCol w:w="992"/>
        <w:gridCol w:w="992"/>
        <w:gridCol w:w="992"/>
      </w:tblGrid>
      <w:tr w:rsidR="006538A6">
        <w:trPr>
          <w:trHeight w:val="416"/>
        </w:trPr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5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538A6" w:rsidRDefault="006538A6">
      <w:pPr>
        <w:pageBreakBefore/>
      </w:pPr>
    </w:p>
    <w:tbl>
      <w:tblPr>
        <w:tblW w:w="0" w:type="auto"/>
        <w:tblInd w:w="-570" w:type="dxa"/>
        <w:tblLayout w:type="fixed"/>
        <w:tblLook w:val="0000" w:firstRow="0" w:lastRow="0" w:firstColumn="0" w:lastColumn="0" w:noHBand="0" w:noVBand="0"/>
      </w:tblPr>
      <w:tblGrid>
        <w:gridCol w:w="8217"/>
        <w:gridCol w:w="992"/>
        <w:gridCol w:w="6100"/>
      </w:tblGrid>
      <w:tr w:rsidR="006538A6">
        <w:tc>
          <w:tcPr>
            <w:tcW w:w="8217" w:type="dxa"/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муниципальной подпрограммы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«Развитие образования» на 2020-2025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0"/>
        <w:gridCol w:w="1985"/>
        <w:gridCol w:w="425"/>
        <w:gridCol w:w="1280"/>
        <w:gridCol w:w="847"/>
        <w:gridCol w:w="852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6538A6" w:rsidTr="00286E9D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gram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мероприятий, ответственный за выполнение мероприятий и получатель субсидий (субвенция,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иных межбюджетных трансфертов)</w:t>
            </w:r>
          </w:p>
        </w:tc>
      </w:tr>
      <w:tr w:rsidR="006538A6" w:rsidTr="00286E9D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и расширение спектра муниципальных услуг в сфере образования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86E9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398000,5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69992,6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79915,8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66290,7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286E9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86E9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331709,8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286E9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55445,3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286E9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62228,6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6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63147,9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10740,1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E9D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63065,8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10740,1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286E9D" w:rsidRDefault="00286E9D" w:rsidP="00286E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320337,6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58196,1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66208,6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17687,2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2022,2023,2024,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6538A6" w:rsidRDefault="00653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254129,0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29 123,8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F3527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48803,7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2020,2021,2022,2023,2024,2025,2026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Финансовое обеспечение культурных и иных поездок, походов учащихся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образовательных организаций и работников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поездок, походов учащихся образовате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льных организаций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Управление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массовых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272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F35272" w:rsidRDefault="00F35272" w:rsidP="00F352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</w:t>
            </w:r>
          </w:p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</w:pPr>
    </w:p>
    <w:sectPr w:rsidR="006538A6">
      <w:headerReference w:type="even" r:id="rId28"/>
      <w:headerReference w:type="default" r:id="rId29"/>
      <w:headerReference w:type="first" r:id="rId30"/>
      <w:pgSz w:w="16838" w:h="11906" w:orient="landscape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1D2" w:rsidRDefault="002831D2">
      <w:pPr>
        <w:spacing w:after="0" w:line="240" w:lineRule="auto"/>
      </w:pPr>
      <w:r>
        <w:separator/>
      </w:r>
    </w:p>
  </w:endnote>
  <w:endnote w:type="continuationSeparator" w:id="0">
    <w:p w:rsidR="002831D2" w:rsidRDefault="0028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D2E" w:rsidRDefault="00FE4D2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D2E" w:rsidRDefault="00FE4D2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D2E" w:rsidRDefault="00FE4D2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1D2" w:rsidRDefault="002831D2">
      <w:pPr>
        <w:spacing w:after="0" w:line="240" w:lineRule="auto"/>
      </w:pPr>
      <w:r>
        <w:separator/>
      </w:r>
    </w:p>
  </w:footnote>
  <w:footnote w:type="continuationSeparator" w:id="0">
    <w:p w:rsidR="002831D2" w:rsidRDefault="0028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D2E" w:rsidRDefault="00FE4D2E">
    <w:pPr>
      <w:pStyle w:val="ab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937205"/>
      <w:docPartObj>
        <w:docPartGallery w:val="Page Numbers (Top of Page)"/>
        <w:docPartUnique/>
      </w:docPartObj>
    </w:sdtPr>
    <w:sdtContent>
      <w:p w:rsidR="00462EAC" w:rsidRDefault="00462E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D2E">
          <w:rPr>
            <w:noProof/>
          </w:rPr>
          <w:t>125</w:t>
        </w:r>
        <w:r>
          <w:fldChar w:fldCharType="end"/>
        </w:r>
      </w:p>
    </w:sdtContent>
  </w:sdt>
  <w:p w:rsidR="002D7CF8" w:rsidRDefault="002D7CF8">
    <w:pPr>
      <w:pStyle w:val="ab"/>
      <w:jc w:val="center"/>
      <w:rPr>
        <w:rFonts w:ascii="Times New Roman" w:hAnsi="Times New Roman" w:cs="Times New Roman"/>
        <w:sz w:val="28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F8" w:rsidRDefault="002D7CF8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F8" w:rsidRDefault="002D7CF8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8573380"/>
      <w:docPartObj>
        <w:docPartGallery w:val="Page Numbers (Top of Page)"/>
        <w:docPartUnique/>
      </w:docPartObj>
    </w:sdtPr>
    <w:sdtContent>
      <w:p w:rsidR="00FE4D2E" w:rsidRDefault="00FE4D2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143</w:t>
        </w:r>
        <w:r>
          <w:fldChar w:fldCharType="end"/>
        </w:r>
      </w:p>
    </w:sdtContent>
  </w:sdt>
  <w:p w:rsidR="002D7CF8" w:rsidRDefault="002D7CF8">
    <w:pPr>
      <w:pStyle w:val="ab"/>
      <w:jc w:val="center"/>
      <w:rPr>
        <w:rFonts w:ascii="Times New Roman" w:hAnsi="Times New Roman" w:cs="Times New Roman"/>
        <w:sz w:val="28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082716"/>
      <w:docPartObj>
        <w:docPartGallery w:val="Page Numbers (Top of Page)"/>
        <w:docPartUnique/>
      </w:docPartObj>
    </w:sdtPr>
    <w:sdtContent>
      <w:p w:rsidR="00FE4D2E" w:rsidRDefault="00FE4D2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126</w:t>
        </w:r>
        <w:r>
          <w:fldChar w:fldCharType="end"/>
        </w:r>
      </w:p>
    </w:sdtContent>
  </w:sdt>
  <w:p w:rsidR="002D7CF8" w:rsidRDefault="002D7CF8">
    <w:pPr>
      <w:pStyle w:val="ab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F8" w:rsidRDefault="002D7CF8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503626"/>
      <w:docPartObj>
        <w:docPartGallery w:val="Page Numbers (Top of Page)"/>
        <w:docPartUnique/>
      </w:docPartObj>
    </w:sdtPr>
    <w:sdtContent>
      <w:p w:rsidR="00FE4D2E" w:rsidRDefault="00FE4D2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148</w:t>
        </w:r>
        <w:r>
          <w:fldChar w:fldCharType="end"/>
        </w:r>
      </w:p>
    </w:sdtContent>
  </w:sdt>
  <w:p w:rsidR="002D7CF8" w:rsidRDefault="002D7CF8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F8" w:rsidRDefault="002D7CF8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F8" w:rsidRDefault="002D7CF8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4" w:name="_GoBack" w:displacedByCustomXml="next"/>
  <w:bookmarkEnd w:id="4" w:displacedByCustomXml="next"/>
  <w:sdt>
    <w:sdtPr>
      <w:id w:val="202292973"/>
      <w:docPartObj>
        <w:docPartGallery w:val="Page Numbers (Top of Page)"/>
        <w:docPartUnique/>
      </w:docPartObj>
    </w:sdtPr>
    <w:sdtContent>
      <w:p w:rsidR="00FE4D2E" w:rsidRDefault="00FE4D2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149</w:t>
        </w:r>
        <w:r>
          <w:fldChar w:fldCharType="end"/>
        </w:r>
      </w:p>
    </w:sdtContent>
  </w:sdt>
  <w:p w:rsidR="002D7CF8" w:rsidRDefault="002D7CF8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0278630"/>
      <w:docPartObj>
        <w:docPartGallery w:val="Page Numbers (Top of Page)"/>
        <w:docPartUnique/>
      </w:docPartObj>
    </w:sdtPr>
    <w:sdtContent>
      <w:p w:rsidR="00462EAC" w:rsidRDefault="00462E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D2E">
          <w:rPr>
            <w:noProof/>
          </w:rPr>
          <w:t>64</w:t>
        </w:r>
        <w:r>
          <w:fldChar w:fldCharType="end"/>
        </w:r>
      </w:p>
    </w:sdtContent>
  </w:sdt>
  <w:p w:rsidR="00443461" w:rsidRDefault="00443461" w:rsidP="00443461">
    <w:pPr>
      <w:pStyle w:val="ab"/>
      <w:jc w:val="cent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F8" w:rsidRDefault="002D7CF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1" w:rsidRDefault="00443461" w:rsidP="00443461">
    <w:pPr>
      <w:pStyle w:val="ab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F8" w:rsidRDefault="0044346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E4D2E">
      <w:rPr>
        <w:noProof/>
      </w:rPr>
      <w:t>71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F8" w:rsidRDefault="002D7CF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F8" w:rsidRDefault="002D7CF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497071"/>
      <w:docPartObj>
        <w:docPartGallery w:val="Page Numbers (Top of Page)"/>
        <w:docPartUnique/>
      </w:docPartObj>
    </w:sdtPr>
    <w:sdtContent>
      <w:p w:rsidR="00462EAC" w:rsidRDefault="00462E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D2E">
          <w:rPr>
            <w:noProof/>
          </w:rPr>
          <w:t>119</w:t>
        </w:r>
        <w:r>
          <w:fldChar w:fldCharType="end"/>
        </w:r>
      </w:p>
    </w:sdtContent>
  </w:sdt>
  <w:p w:rsidR="002D7CF8" w:rsidRDefault="002D7CF8">
    <w:pPr>
      <w:pStyle w:val="ab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006598"/>
      <w:docPartObj>
        <w:docPartGallery w:val="Page Numbers (Top of Page)"/>
        <w:docPartUnique/>
      </w:docPartObj>
    </w:sdtPr>
    <w:sdtContent>
      <w:p w:rsidR="00462EAC" w:rsidRDefault="00462E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D2E">
          <w:rPr>
            <w:noProof/>
          </w:rPr>
          <w:t>72</w:t>
        </w:r>
        <w:r>
          <w:fldChar w:fldCharType="end"/>
        </w:r>
      </w:p>
    </w:sdtContent>
  </w:sdt>
  <w:p w:rsidR="002D7CF8" w:rsidRDefault="002D7CF8">
    <w:pPr>
      <w:pStyle w:val="ab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F8" w:rsidRDefault="002D7C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1"/>
    <w:rsid w:val="000443FB"/>
    <w:rsid w:val="000B1B06"/>
    <w:rsid w:val="000D6A04"/>
    <w:rsid w:val="0018665D"/>
    <w:rsid w:val="001938A0"/>
    <w:rsid w:val="002831D2"/>
    <w:rsid w:val="00286E9D"/>
    <w:rsid w:val="002D7CF8"/>
    <w:rsid w:val="00377B24"/>
    <w:rsid w:val="003E4978"/>
    <w:rsid w:val="00443461"/>
    <w:rsid w:val="00454E00"/>
    <w:rsid w:val="00462EAC"/>
    <w:rsid w:val="0048788B"/>
    <w:rsid w:val="004B7B3B"/>
    <w:rsid w:val="004E38BE"/>
    <w:rsid w:val="00513A36"/>
    <w:rsid w:val="0057647E"/>
    <w:rsid w:val="00636D6F"/>
    <w:rsid w:val="00645891"/>
    <w:rsid w:val="006504E5"/>
    <w:rsid w:val="006538A6"/>
    <w:rsid w:val="006C019C"/>
    <w:rsid w:val="008A403D"/>
    <w:rsid w:val="00905F13"/>
    <w:rsid w:val="00A641BA"/>
    <w:rsid w:val="00B41E6F"/>
    <w:rsid w:val="00B8799C"/>
    <w:rsid w:val="00C306A7"/>
    <w:rsid w:val="00C67067"/>
    <w:rsid w:val="00C912C9"/>
    <w:rsid w:val="00CA3A41"/>
    <w:rsid w:val="00DF6724"/>
    <w:rsid w:val="00E72996"/>
    <w:rsid w:val="00ED09C6"/>
    <w:rsid w:val="00EF0CB0"/>
    <w:rsid w:val="00EF7DCC"/>
    <w:rsid w:val="00F210ED"/>
    <w:rsid w:val="00F35272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BF0487E-2C99-46C3-BDAB-6571A1DD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sz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Calibri" w:eastAsia="Calibri" w:hAnsi="Calibri" w:cs="Calibri"/>
      <w:lang w:eastAsia="zh-CN"/>
    </w:rPr>
  </w:style>
  <w:style w:type="character" w:customStyle="1" w:styleId="a4">
    <w:name w:val="Нижний колонтитул Знак"/>
    <w:uiPriority w:val="99"/>
    <w:rPr>
      <w:rFonts w:ascii="Calibri" w:eastAsia="Calibri" w:hAnsi="Calibri" w:cs="Calibri"/>
      <w:lang w:eastAsia="zh-CN"/>
    </w:rPr>
  </w:style>
  <w:style w:type="character" w:customStyle="1" w:styleId="a5">
    <w:name w:val="Текст выноски Знак"/>
    <w:rPr>
      <w:rFonts w:ascii="Tahoma" w:eastAsia="Calibri" w:hAnsi="Tahoma" w:cs="Tahoma"/>
      <w:sz w:val="16"/>
      <w:szCs w:val="16"/>
      <w:lang w:eastAsia="zh-CN"/>
    </w:rPr>
  </w:style>
  <w:style w:type="character" w:customStyle="1" w:styleId="INS">
    <w:name w:val="INS"/>
  </w:style>
  <w:style w:type="character" w:customStyle="1" w:styleId="2">
    <w:name w:val="Основной шрифт абзаца2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spacing w:after="0" w:line="240" w:lineRule="auto"/>
    </w:pPr>
  </w:style>
  <w:style w:type="paragraph" w:styleId="ac">
    <w:name w:val="footer"/>
    <w:basedOn w:val="a"/>
    <w:uiPriority w:val="99"/>
    <w:pPr>
      <w:spacing w:after="0" w:line="240" w:lineRule="auto"/>
    </w:p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">
    <w:name w:val="WW-Базовый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e">
    <w:name w:val="Normal (Web)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Прижатый влево"/>
    <w:basedOn w:val="a"/>
    <w:pPr>
      <w:widowControl w:val="0"/>
      <w:spacing w:after="0" w:line="240" w:lineRule="auto"/>
      <w:textAlignment w:val="baseline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af1">
    <w:name w:val="Нормальный (таблица)"/>
    <w:basedOn w:val="a"/>
    <w:pPr>
      <w:widowControl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283"/>
    </w:pPr>
  </w:style>
  <w:style w:type="paragraph" w:styleId="af2">
    <w:name w:val="List Paragraph"/>
    <w:basedOn w:val="a"/>
    <w:qFormat/>
    <w:pPr>
      <w:suppressAutoHyphens w:val="0"/>
      <w:spacing w:after="160" w:line="254" w:lineRule="auto"/>
      <w:ind w:left="720"/>
      <w:contextualSpacing/>
    </w:pPr>
    <w:rPr>
      <w:rFonts w:cs="Times New Roman"/>
    </w:rPr>
  </w:style>
  <w:style w:type="paragraph" w:customStyle="1" w:styleId="af3">
    <w:name w:val="Содержимое таблицы"/>
    <w:basedOn w:val="a"/>
    <w:pPr>
      <w:widowControl w:val="0"/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"/>
  </w:style>
  <w:style w:type="paragraph" w:customStyle="1" w:styleId="western">
    <w:name w:val="western"/>
    <w:basedOn w:val="a"/>
    <w:rsid w:val="00443461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4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5;&#1054;&#1057;&#1058;&#1040;&#1053;&#1054;&#1042;&#1051;&#1045;&#1053;&#1048;&#1071;%202025\1732%20&#1053;&#1045;&#1058;%20&#1054;&#1056;&#1048;&#1043;&#1048;&#1053;&#1040;&#1051;&#1040;%20&#1082;&#1088;&#1072;&#1074;&#109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E4B70-1B7F-48BE-9D2B-8BD77D19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1732 НЕТ ОРИГИНАЛА кравцов</Template>
  <TotalTime>14</TotalTime>
  <Pages>157</Pages>
  <Words>22557</Words>
  <Characters>128581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Орловская</dc:creator>
  <cp:keywords/>
  <cp:lastModifiedBy>Анастасия Орловская</cp:lastModifiedBy>
  <cp:revision>9</cp:revision>
  <cp:lastPrinted>2025-12-10T07:02:00Z</cp:lastPrinted>
  <dcterms:created xsi:type="dcterms:W3CDTF">2025-12-15T08:28:00Z</dcterms:created>
  <dcterms:modified xsi:type="dcterms:W3CDTF">2025-12-15T08:51:00Z</dcterms:modified>
</cp:coreProperties>
</file>