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4428" w:leader="none"/>
        </w:tabs>
        <w:spacing w:lineRule="auto" w:line="240" w:before="0" w:after="0"/>
        <w:jc w:val="center"/>
        <w:rPr>
          <w:rFonts w:ascii="Times New Roman" w:hAnsi="Times New Roman"/>
        </w:rPr>
      </w:pPr>
      <w:r>
        <w:rPr>
          <w:rFonts w:cs="Times New Roman" w:ascii="Times New Roman" w:hAnsi="Times New Roman"/>
          <w:b/>
          <w:bCs/>
          <w:sz w:val="28"/>
          <w:szCs w:val="28"/>
        </w:rPr>
        <w:drawing>
          <wp:inline distT="0" distB="0" distL="0" distR="0">
            <wp:extent cx="640715" cy="73787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rcRect l="-1390" t="-1113" r="-1390" b="-1113"/>
                    <a:stretch>
                      <a:fillRect/>
                    </a:stretch>
                  </pic:blipFill>
                  <pic:spPr bwMode="auto">
                    <a:xfrm>
                      <a:off x="0" y="0"/>
                      <a:ext cx="640715" cy="737870"/>
                    </a:xfrm>
                    <a:prstGeom prst="rect">
                      <a:avLst/>
                    </a:prstGeom>
                  </pic:spPr>
                </pic:pic>
              </a:graphicData>
            </a:graphic>
          </wp:inline>
        </w:drawing>
      </w:r>
    </w:p>
    <w:p>
      <w:pPr>
        <w:pStyle w:val="Normal"/>
        <w:spacing w:lineRule="auto" w:line="240" w:before="0" w:after="0"/>
        <w:jc w:val="center"/>
        <w:rPr>
          <w:rFonts w:ascii="Times New Roman" w:hAnsi="Times New Roman"/>
        </w:rPr>
      </w:pPr>
      <w:r>
        <w:rPr>
          <w:rFonts w:ascii="Times New Roman" w:hAnsi="Times New Roman"/>
        </w:rPr>
      </w:r>
    </w:p>
    <w:p>
      <w:pPr>
        <w:pStyle w:val="Normal"/>
        <w:spacing w:lineRule="auto" w:line="240" w:before="0" w:after="0"/>
        <w:jc w:val="center"/>
        <w:rPr>
          <w:rFonts w:ascii="Times New Roman" w:hAnsi="Times New Roman"/>
        </w:rPr>
      </w:pPr>
      <w:r>
        <w:rPr>
          <w:rFonts w:ascii="Times New Roman" w:hAnsi="Times New Roman"/>
          <w:b/>
          <w:sz w:val="28"/>
        </w:rPr>
        <w:t>АДМИНИСТРАЦИЯ  МУНИЦИПАЛЬНОГО  ОБРАЗОВАНИЯ КОРЕНОВСКИЙ  МУНИЦИПАЛЬНЫЙ  РАЙОН</w:t>
      </w:r>
    </w:p>
    <w:p>
      <w:pPr>
        <w:pStyle w:val="Normal"/>
        <w:spacing w:lineRule="auto" w:line="240" w:before="0" w:after="0"/>
        <w:jc w:val="center"/>
        <w:rPr>
          <w:rFonts w:ascii="Times New Roman" w:hAnsi="Times New Roman"/>
        </w:rPr>
      </w:pPr>
      <w:r>
        <w:rPr>
          <w:rFonts w:ascii="Times New Roman" w:hAnsi="Times New Roman"/>
          <w:b/>
          <w:sz w:val="28"/>
        </w:rPr>
        <w:t>КРАСНОДАРСКОГО  КРАЯ</w:t>
      </w:r>
    </w:p>
    <w:p>
      <w:pPr>
        <w:pStyle w:val="Normal"/>
        <w:spacing w:lineRule="auto" w:line="240" w:before="0" w:after="0"/>
        <w:jc w:val="center"/>
        <w:rPr>
          <w:rFonts w:ascii="Times New Roman" w:hAnsi="Times New Roman"/>
          <w:b/>
          <w:sz w:val="12"/>
        </w:rPr>
      </w:pPr>
      <w:r>
        <w:rPr>
          <w:rFonts w:ascii="Times New Roman" w:hAnsi="Times New Roman"/>
          <w:b/>
          <w:sz w:val="12"/>
        </w:rPr>
      </w:r>
    </w:p>
    <w:p>
      <w:pPr>
        <w:pStyle w:val="Normal"/>
        <w:spacing w:lineRule="auto" w:line="240" w:before="0" w:after="0"/>
        <w:jc w:val="center"/>
        <w:rPr>
          <w:rFonts w:ascii="Times New Roman" w:hAnsi="Times New Roman"/>
        </w:rPr>
      </w:pPr>
      <w:r>
        <w:rPr>
          <w:rFonts w:ascii="Times New Roman" w:hAnsi="Times New Roman"/>
          <w:b/>
          <w:sz w:val="36"/>
        </w:rPr>
        <w:t>ПОСТАНОВЛЕНИЕ</w:t>
      </w:r>
    </w:p>
    <w:p>
      <w:pPr>
        <w:pStyle w:val="Normal"/>
        <w:spacing w:lineRule="auto" w:line="240" w:before="0" w:after="0"/>
        <w:jc w:val="center"/>
        <w:rPr>
          <w:rFonts w:ascii="Times New Roman" w:hAnsi="Times New Roman"/>
        </w:rPr>
      </w:pPr>
      <w:r>
        <w:rPr>
          <w:rFonts w:ascii="Times New Roman" w:hAnsi="Times New Roman"/>
          <w:b/>
          <w:sz w:val="12"/>
        </w:rPr>
        <w:t xml:space="preserve"> </w:t>
      </w:r>
    </w:p>
    <w:p>
      <w:pPr>
        <w:pStyle w:val="Normal"/>
        <w:spacing w:lineRule="auto" w:line="240" w:before="0" w:after="0"/>
        <w:jc w:val="both"/>
        <w:rPr>
          <w:rFonts w:ascii="Times New Roman" w:hAnsi="Times New Roman"/>
        </w:rPr>
      </w:pPr>
      <w:r>
        <w:rPr>
          <w:rFonts w:ascii="Times New Roman" w:hAnsi="Times New Roman"/>
          <w:b/>
          <w:sz w:val="24"/>
          <w:szCs w:val="24"/>
        </w:rPr>
        <w:t>от 23.12.2025                                                                                                                           № 18</w:t>
      </w:r>
      <w:r>
        <w:rPr>
          <w:rFonts w:ascii="Times New Roman" w:hAnsi="Times New Roman"/>
          <w:b/>
          <w:sz w:val="24"/>
          <w:szCs w:val="24"/>
        </w:rPr>
        <w:t>30</w:t>
      </w:r>
    </w:p>
    <w:p>
      <w:pPr>
        <w:pStyle w:val="Normal"/>
        <w:spacing w:lineRule="auto" w:line="240" w:before="0" w:after="0"/>
        <w:jc w:val="center"/>
        <w:rPr>
          <w:rFonts w:ascii="Times New Roman" w:hAnsi="Times New Roman"/>
        </w:rPr>
      </w:pPr>
      <w:r>
        <w:rPr>
          <w:rFonts w:ascii="Times New Roman" w:hAnsi="Times New Roman"/>
          <w:sz w:val="24"/>
          <w:szCs w:val="24"/>
        </w:rPr>
        <w:t>г. Кореновск</w:t>
      </w:r>
    </w:p>
    <w:p>
      <w:pPr>
        <w:pStyle w:val="Normal"/>
        <w:spacing w:lineRule="auto" w:line="240" w:before="0" w:after="0"/>
        <w:rPr>
          <w:rFonts w:ascii="Times New Roman" w:hAnsi="Times New Roman"/>
          <w:sz w:val="28"/>
        </w:rPr>
      </w:pPr>
      <w:r>
        <w:rPr>
          <w:rFonts w:ascii="Times New Roman" w:hAnsi="Times New Roman"/>
          <w:sz w:val="28"/>
        </w:rPr>
      </w:r>
    </w:p>
    <w:p>
      <w:pPr>
        <w:pStyle w:val="Normal"/>
        <w:spacing w:lineRule="auto" w:line="240" w:before="0" w:after="0"/>
        <w:rPr>
          <w:rFonts w:cs="Times New Roman"/>
          <w:b/>
          <w:bCs/>
          <w:sz w:val="28"/>
          <w:szCs w:val="28"/>
        </w:rPr>
      </w:pPr>
      <w:r>
        <w:rPr>
          <w:rFonts w:ascii="Times New Roman" w:hAnsi="Times New Roman"/>
        </w:rPr>
      </w:r>
    </w:p>
    <w:p>
      <w:pPr>
        <w:pStyle w:val="Normal"/>
        <w:spacing w:lineRule="auto" w:line="240" w:before="0" w:after="0"/>
        <w:jc w:val="center"/>
        <w:rPr>
          <w:rFonts w:ascii="Times New Roman" w:hAnsi="Times New Roman" w:cs="Times New Roman"/>
          <w:b/>
          <w:bCs/>
          <w:sz w:val="28"/>
          <w:szCs w:val="28"/>
        </w:rPr>
      </w:pPr>
      <w:r>
        <w:rPr>
          <w:rFonts w:cs="Times New Roman"/>
          <w:b/>
          <w:bCs/>
          <w:sz w:val="28"/>
          <w:szCs w:val="28"/>
        </w:rPr>
        <w:t xml:space="preserve"> </w:t>
      </w:r>
      <w:r>
        <w:rPr>
          <w:rFonts w:cs="Times New Roman"/>
          <w:b/>
          <w:bCs/>
          <w:sz w:val="28"/>
          <w:szCs w:val="28"/>
        </w:rPr>
        <w:t xml:space="preserve">О внесении изменений  в постановление администрации </w:t>
      </w:r>
    </w:p>
    <w:p>
      <w:pPr>
        <w:pStyle w:val="Normal"/>
        <w:spacing w:lineRule="auto" w:line="240" w:before="0" w:after="0"/>
        <w:jc w:val="center"/>
        <w:rPr>
          <w:rFonts w:ascii="Times New Roman" w:hAnsi="Times New Roman" w:cs="Times New Roman"/>
          <w:b/>
          <w:bCs/>
          <w:sz w:val="28"/>
          <w:szCs w:val="28"/>
        </w:rPr>
      </w:pPr>
      <w:r>
        <w:rPr>
          <w:rFonts w:cs="Times New Roman"/>
          <w:b/>
          <w:bCs/>
          <w:sz w:val="28"/>
          <w:szCs w:val="28"/>
        </w:rPr>
        <w:t xml:space="preserve">муниципального образования Кореновский муниципальный район Краснодарского края от 06 декабря 2021 года № 1538 «Об утверждении Перечня главных администраторов доходов бюджета муниципального образования Кореновский муниципальный район Краснодарского края и Порядка внесения изменений в Перечень </w:t>
      </w:r>
    </w:p>
    <w:p>
      <w:pPr>
        <w:pStyle w:val="Normal"/>
        <w:spacing w:lineRule="auto" w:line="240" w:before="0" w:after="0"/>
        <w:jc w:val="center"/>
        <w:rPr>
          <w:rFonts w:ascii="Times New Roman" w:hAnsi="Times New Roman" w:cs="Times New Roman"/>
          <w:b/>
          <w:bCs/>
          <w:sz w:val="28"/>
          <w:szCs w:val="28"/>
        </w:rPr>
      </w:pPr>
      <w:r>
        <w:rPr>
          <w:rFonts w:cs="Times New Roman"/>
          <w:b/>
          <w:bCs/>
          <w:sz w:val="28"/>
          <w:szCs w:val="28"/>
        </w:rPr>
        <w:t xml:space="preserve">главных администраторов доходов бюджета муниципального </w:t>
      </w:r>
    </w:p>
    <w:p>
      <w:pPr>
        <w:pStyle w:val="Normal"/>
        <w:spacing w:lineRule="auto" w:line="240" w:before="0" w:after="0"/>
        <w:jc w:val="center"/>
        <w:rPr>
          <w:rFonts w:ascii="Times New Roman" w:hAnsi="Times New Roman" w:cs="Times New Roman"/>
          <w:b/>
          <w:bCs/>
          <w:sz w:val="28"/>
          <w:szCs w:val="28"/>
        </w:rPr>
      </w:pPr>
      <w:r>
        <w:rPr>
          <w:rFonts w:cs="Times New Roman"/>
          <w:b/>
          <w:bCs/>
          <w:sz w:val="28"/>
          <w:szCs w:val="28"/>
        </w:rPr>
        <w:t xml:space="preserve">образования Кореновский муниципальный район Краснодарского края» </w:t>
      </w:r>
    </w:p>
    <w:p>
      <w:pPr>
        <w:pStyle w:val="Normal"/>
        <w:spacing w:lineRule="auto" w:line="240" w:before="0" w:after="0"/>
        <w:ind w:firstLine="851"/>
        <w:jc w:val="both"/>
        <w:rPr>
          <w:rFonts w:ascii="Times New Roman" w:hAnsi="Times New Roman" w:cs="Times New Roman"/>
          <w:sz w:val="28"/>
          <w:szCs w:val="28"/>
        </w:rPr>
      </w:pPr>
      <w:r>
        <w:rPr>
          <w:rFonts w:cs="Times New Roman"/>
          <w:sz w:val="28"/>
          <w:szCs w:val="28"/>
        </w:rPr>
      </w:r>
    </w:p>
    <w:p>
      <w:pPr>
        <w:pStyle w:val="Normal"/>
        <w:spacing w:lineRule="auto" w:line="240" w:before="0" w:after="0"/>
        <w:ind w:firstLine="851"/>
        <w:jc w:val="both"/>
        <w:rPr>
          <w:rFonts w:ascii="Times New Roman" w:hAnsi="Times New Roman" w:cs="Times New Roman"/>
          <w:bCs/>
          <w:sz w:val="28"/>
          <w:szCs w:val="28"/>
          <w:lang w:eastAsia="en-US"/>
        </w:rPr>
      </w:pPr>
      <w:r>
        <w:rPr>
          <w:rFonts w:cs="Times New Roman"/>
          <w:sz w:val="28"/>
          <w:szCs w:val="28"/>
        </w:rPr>
        <w:t xml:space="preserve">В соответствии со статьей 160.1 Бюджетного кодекса Российской Федерации, </w:t>
      </w:r>
      <w:r>
        <w:rPr>
          <w:rFonts w:cs="Times New Roman"/>
          <w:bCs/>
          <w:sz w:val="28"/>
          <w:szCs w:val="28"/>
          <w:lang w:eastAsia="en-US"/>
        </w:rPr>
        <w:t>администрация муниципального образования Кореновский муниципальный район Краснодарского края п о с т а н о в л я е т:</w:t>
      </w:r>
    </w:p>
    <w:p>
      <w:pPr>
        <w:pStyle w:val="Normal"/>
        <w:spacing w:lineRule="auto" w:line="240" w:before="0" w:after="0"/>
        <w:ind w:firstLine="851"/>
        <w:jc w:val="both"/>
        <w:rPr>
          <w:rFonts w:ascii="Times New Roman" w:hAnsi="Times New Roman" w:cs="Times New Roman"/>
          <w:bCs/>
          <w:sz w:val="28"/>
          <w:szCs w:val="28"/>
          <w:lang w:eastAsia="en-US"/>
        </w:rPr>
      </w:pPr>
      <w:r>
        <w:rPr>
          <w:rFonts w:cs="Times New Roman"/>
          <w:bCs/>
          <w:sz w:val="28"/>
          <w:szCs w:val="28"/>
          <w:lang w:eastAsia="en-US"/>
        </w:rPr>
        <w:t>1. Внести в постановление администрации муниципального образования Кореновский муниципальный район Краснодарского края от 06 декабря 2021 года № 1538 «Об утверждении Перечня главных администраторов доходов бюджета муниципального образования Кореновский муниципальный район Краснодарского края и Порядка внесения изменений в Перечень главных администраторов доходов бюджета муниципального образования Кореновский муниципальный район Краснодарского края», следующие изменения:</w:t>
      </w:r>
    </w:p>
    <w:p>
      <w:pPr>
        <w:pStyle w:val="Normal"/>
        <w:spacing w:lineRule="auto" w:line="240" w:before="0" w:after="0"/>
        <w:ind w:firstLine="709"/>
        <w:jc w:val="both"/>
        <w:rPr>
          <w:rFonts w:ascii="Times New Roman" w:hAnsi="Times New Roman" w:eastAsia="Times New Roman" w:cs="Times New Roman"/>
          <w:sz w:val="28"/>
          <w:szCs w:val="28"/>
        </w:rPr>
      </w:pPr>
      <w:r>
        <w:rPr>
          <w:rFonts w:cs="Times New Roman"/>
          <w:bCs/>
          <w:sz w:val="28"/>
          <w:szCs w:val="28"/>
          <w:lang w:eastAsia="en-US"/>
        </w:rPr>
        <w:t xml:space="preserve">1.1. Приложение №1 к постановлению </w:t>
      </w:r>
      <w:r>
        <w:rPr>
          <w:rFonts w:eastAsia="Times New Roman" w:cs="Times New Roman"/>
          <w:sz w:val="28"/>
          <w:szCs w:val="28"/>
        </w:rPr>
        <w:t>изложить в новой редакции (приложение).</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sz w:val="28"/>
          <w:szCs w:val="28"/>
        </w:rPr>
        <w:t>2. Признать утратившими силу следующие постановления:</w:t>
      </w:r>
    </w:p>
    <w:p>
      <w:pPr>
        <w:pStyle w:val="Normal"/>
        <w:spacing w:lineRule="auto" w:line="240" w:before="0" w:after="0"/>
        <w:ind w:firstLine="709"/>
        <w:jc w:val="both"/>
        <w:rPr>
          <w:rFonts w:ascii="Times New Roman" w:hAnsi="Times New Roman" w:cs="Times New Roman"/>
          <w:bCs/>
          <w:sz w:val="28"/>
          <w:szCs w:val="28"/>
          <w:lang w:eastAsia="en-US"/>
        </w:rPr>
      </w:pPr>
      <w:r>
        <w:rPr>
          <w:rFonts w:eastAsia="Times New Roman" w:cs="Times New Roman"/>
          <w:sz w:val="28"/>
          <w:szCs w:val="28"/>
        </w:rPr>
        <w:t>-</w:t>
      </w:r>
      <w:r>
        <w:rPr>
          <w:rFonts w:cs="Times New Roman"/>
          <w:bCs/>
          <w:sz w:val="28"/>
          <w:szCs w:val="28"/>
          <w:lang w:eastAsia="en-US"/>
        </w:rPr>
        <w:t xml:space="preserve"> постановление администрации муниципального образования</w:t>
      </w:r>
      <w:r>
        <w:rPr/>
        <w:t xml:space="preserve"> </w:t>
      </w:r>
      <w:r>
        <w:rPr>
          <w:rFonts w:cs="Times New Roman"/>
          <w:bCs/>
          <w:sz w:val="28"/>
          <w:szCs w:val="28"/>
          <w:lang w:eastAsia="en-US"/>
        </w:rPr>
        <w:t>Кореновский район от 10 декабря 2024 года № 1624 «О внесении изменений в постановление администрации муниципального образования Кореновский район от 06 декабря 2021 года № 1538 «Об утверждении Перечня главных администраторов доходов бюджета муниципального образования Кореновский район и Порядка внесения изменений в Перечень главных администраторов доходов бюджета муниципального образования Кореновский район»;</w:t>
      </w:r>
    </w:p>
    <w:p>
      <w:pPr>
        <w:sectPr>
          <w:headerReference w:type="even" r:id="rId3"/>
          <w:headerReference w:type="default" r:id="rId4"/>
          <w:headerReference w:type="first" r:id="rId5"/>
          <w:type w:val="nextPage"/>
          <w:pgSz w:w="11906" w:h="16838"/>
          <w:pgMar w:left="1701" w:right="567" w:gutter="0" w:header="567" w:top="907" w:footer="0" w:bottom="1134"/>
          <w:pgNumType w:fmt="decimal"/>
          <w:formProt w:val="false"/>
          <w:titlePg/>
          <w:textDirection w:val="lrTb"/>
          <w:docGrid w:type="default" w:linePitch="360" w:charSpace="0"/>
        </w:sectPr>
        <w:pStyle w:val="Normal"/>
        <w:spacing w:lineRule="auto" w:line="240" w:before="0" w:after="0"/>
        <w:ind w:firstLine="709"/>
        <w:jc w:val="both"/>
        <w:rPr>
          <w:rFonts w:ascii="Times New Roman" w:hAnsi="Times New Roman" w:cs="Times New Roman"/>
          <w:bCs/>
          <w:sz w:val="28"/>
          <w:szCs w:val="28"/>
          <w:lang w:eastAsia="en-US"/>
        </w:rPr>
      </w:pPr>
      <w:r>
        <w:rPr>
          <w:rFonts w:cs="Times New Roman"/>
          <w:bCs/>
          <w:sz w:val="28"/>
          <w:szCs w:val="28"/>
          <w:lang w:eastAsia="en-US"/>
        </w:rPr>
        <w:t xml:space="preserve">- постановление администрации муниципального образования Кореновский район от 5 марта 2025 года № 298 «О внесении изменений в постановление администрации муниципального образования Кореновский </w:t>
      </w:r>
    </w:p>
    <w:p>
      <w:pPr>
        <w:pStyle w:val="Normal"/>
        <w:spacing w:lineRule="auto" w:line="240" w:before="0" w:after="0"/>
        <w:ind w:firstLine="709"/>
        <w:jc w:val="both"/>
        <w:rPr>
          <w:rFonts w:ascii="Times New Roman" w:hAnsi="Times New Roman" w:cs="Times New Roman"/>
          <w:bCs/>
          <w:sz w:val="28"/>
          <w:szCs w:val="28"/>
          <w:lang w:eastAsia="en-US"/>
        </w:rPr>
      </w:pPr>
      <w:r>
        <w:rPr>
          <w:rFonts w:cs="Times New Roman"/>
          <w:bCs/>
          <w:sz w:val="28"/>
          <w:szCs w:val="28"/>
          <w:lang w:eastAsia="en-US"/>
        </w:rPr>
        <w:t>район от 06 декабря 2021 года № 1538 «Об утверждении Перечня главных администраторов доходов бюджета муниципального образования Кореновский район и Порядка внесения изменений в Перечень главных администраторов доходов бюджета муниципального образования Кореновский район»;</w:t>
      </w:r>
    </w:p>
    <w:p>
      <w:pPr>
        <w:pStyle w:val="Normal"/>
        <w:spacing w:lineRule="auto" w:line="240" w:before="0" w:after="0"/>
        <w:ind w:firstLine="709"/>
        <w:jc w:val="both"/>
        <w:rPr>
          <w:rFonts w:ascii="Times New Roman" w:hAnsi="Times New Roman" w:eastAsia="Times New Roman" w:cs="Times New Roman"/>
          <w:bCs/>
          <w:sz w:val="28"/>
          <w:szCs w:val="28"/>
        </w:rPr>
      </w:pPr>
      <w:r>
        <w:rPr>
          <w:rFonts w:eastAsia="Times New Roman" w:cs="Times New Roman"/>
          <w:bCs/>
          <w:sz w:val="28"/>
          <w:szCs w:val="28"/>
        </w:rPr>
        <w:t>- постановление администрации муниципального образования Кореновский район от 20 марта 2025 года № 352 «О внесении изменений в постановление администрации муниципального образования Кореновский район от 06 декабря 2021 года № 1538 «Об утверждении Перечня главных администраторов доходов бюджета муниципального образования Кореновский район и Порядка внесения изменений в Перечень главных администраторов доходов бюджета муниципального образования Кореновский район»;</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sz w:val="28"/>
          <w:szCs w:val="28"/>
        </w:rPr>
        <w:t>- постановление администрации муниципального образования Кореновский муниципальный район Краснодарского края от 22 мая 2025 года № 658 «О внесении изменений в постановление администрации муниципального образования Кореновский район от 06 декабря 2021 года № 1538 «Об утверждении Перечня главных администраторов доходов бюджета муниципального образования Кореновский район и Порядка внесения изменений в Перечень главных администраторов доходов бюджета муниципального образования Кореновский район»;</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sz w:val="28"/>
          <w:szCs w:val="28"/>
        </w:rPr>
        <w:t>- постановление администрации муниципального образования Кореновский муниципальный район Краснодарского края от 24  июня 2025 года № 847 «О внесении изменений в постановление администрации муниципального образования Кореновский муниципальный район Краснодарского края от 06 декабря 2021 года № 1538 «Об утверждении Перечня главных администраторов доходов бюджета муниципального образования Кореновский муниципальный район Краснодарского края и Порядка внесения изменений в Перечень главных администраторов доходов бюджета муниципального образования Кореновский муниципальный район Краснодарского края»;</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sz w:val="28"/>
          <w:szCs w:val="28"/>
        </w:rPr>
        <w:t>- постановление администрации муниципального образования Кореновский муниципальный район Краснодарского края от 01 октября 2025 года № 1376 «О внесении изменений в постановление администрации муниципального образования Кореновский муниципальный район Краснодарского края от 06 декабря 2021 года № 1538 «Об утверждении Перечня главных администраторов доходов бюджета муниципального образования Кореновский муниципальный район Краснодарского края и Порядка внесения изменений в Перечень главных администраторов доходов бюджета муниципального образования Кореновский муниципальный район Краснодарского края»;</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sz w:val="28"/>
          <w:szCs w:val="28"/>
        </w:rPr>
        <w:t>- постановление администрации муниципального образования Кореновский район от 23 октября 2025 года № 1496 «О внесении изменений в постановление администрации муниципального образования Кореновский муниципальный район Краснодарского края от 06 декабря 2021 года № 1538 «Об утверждении Перечня главных администраторов доходов бюджета муниципального образования Кореновский муниципальный район Краснодарского края и Порядка внесения изменений в Перечень главных администраторов доходов бюджета муниципального образования Кореновский муниципальный район Краснодарского края»;</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sz w:val="28"/>
          <w:szCs w:val="28"/>
        </w:rPr>
        <w:t>- постановление администрации муниципального образования Кореновский район от 3 декабря 2025 года № 1691 «О внесении изменений в постановление администрации муниципального образования Кореновский муниципальный район Краснодарского края от 06 декабря 2021 года № 1538 «Об утверждении Перечня главных администраторов доходов бюджета муниципального образования Кореновский муниципальный район Краснодарского края и Порядка внесения изменений в Перечень главных администраторов доходов бюджета муниципального образования Кореновский муниципальный район Краснодарского края».</w:t>
      </w:r>
    </w:p>
    <w:p>
      <w:pPr>
        <w:pStyle w:val="Normal"/>
        <w:spacing w:lineRule="auto" w:line="240" w:before="0" w:after="0"/>
        <w:ind w:firstLine="851"/>
        <w:jc w:val="both"/>
        <w:rPr>
          <w:rFonts w:ascii="Times New Roman" w:hAnsi="Times New Roman"/>
          <w:color w:val="000000"/>
          <w:sz w:val="28"/>
          <w:szCs w:val="28"/>
          <w:lang w:eastAsia="zh-CN"/>
        </w:rPr>
      </w:pPr>
      <w:r>
        <w:rPr>
          <w:rFonts w:cs="Times New Roman"/>
          <w:bCs/>
          <w:sz w:val="28"/>
          <w:szCs w:val="28"/>
        </w:rPr>
        <w:t xml:space="preserve">2. </w:t>
      </w:r>
      <w:r>
        <w:rPr>
          <w:color w:val="000000"/>
          <w:sz w:val="28"/>
          <w:szCs w:val="28"/>
          <w:lang w:eastAsia="zh-CN"/>
        </w:rPr>
        <w:t>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постановления на официальном сайте администрации  муниципального  образования  Кореновский муниципальный район Краснодарского края в информационно - телекоммуникационной сети «Интернет».</w:t>
      </w:r>
    </w:p>
    <w:p>
      <w:pPr>
        <w:pStyle w:val="Normal"/>
        <w:spacing w:lineRule="auto" w:line="240" w:before="0" w:after="0"/>
        <w:ind w:firstLine="851"/>
        <w:jc w:val="both"/>
        <w:rPr>
          <w:rFonts w:ascii="Times New Roman" w:hAnsi="Times New Roman" w:cs="Times New Roman"/>
          <w:sz w:val="28"/>
          <w:szCs w:val="28"/>
        </w:rPr>
      </w:pPr>
      <w:r>
        <w:rPr>
          <w:rFonts w:cs="Times New Roman"/>
          <w:sz w:val="28"/>
          <w:szCs w:val="28"/>
        </w:rPr>
        <w:t>3. Постановление вступает в силу после его официального опубликования, но не ранее 1 января 2026 года.</w:t>
      </w:r>
    </w:p>
    <w:p>
      <w:pPr>
        <w:pStyle w:val="Normal"/>
        <w:spacing w:lineRule="auto" w:line="240" w:before="0" w:after="0"/>
        <w:ind w:firstLine="851"/>
        <w:jc w:val="both"/>
        <w:rPr>
          <w:rFonts w:ascii="Times New Roman" w:hAnsi="Times New Roman" w:cs="Times New Roman"/>
          <w:sz w:val="28"/>
          <w:szCs w:val="28"/>
        </w:rPr>
      </w:pPr>
      <w:r>
        <w:rPr>
          <w:rFonts w:cs="Times New Roman"/>
          <w:sz w:val="28"/>
          <w:szCs w:val="28"/>
        </w:rPr>
      </w:r>
    </w:p>
    <w:p>
      <w:pPr>
        <w:pStyle w:val="Normal"/>
        <w:spacing w:lineRule="auto" w:line="240" w:before="0" w:after="0"/>
        <w:ind w:firstLine="851"/>
        <w:jc w:val="both"/>
        <w:rPr>
          <w:rFonts w:ascii="Times New Roman" w:hAnsi="Times New Roman" w:cs="Times New Roman"/>
          <w:sz w:val="28"/>
          <w:szCs w:val="28"/>
        </w:rPr>
      </w:pPr>
      <w:r>
        <w:rPr>
          <w:rFonts w:cs="Times New Roman"/>
          <w:sz w:val="28"/>
          <w:szCs w:val="28"/>
        </w:rPr>
      </w:r>
    </w:p>
    <w:p>
      <w:pPr>
        <w:pStyle w:val="Normal"/>
        <w:spacing w:lineRule="auto" w:line="240" w:before="0" w:after="0"/>
        <w:ind w:firstLine="851"/>
        <w:jc w:val="both"/>
        <w:rPr>
          <w:rFonts w:ascii="Times New Roman" w:hAnsi="Times New Roman" w:cs="Times New Roman"/>
          <w:sz w:val="28"/>
          <w:szCs w:val="28"/>
        </w:rPr>
      </w:pPr>
      <w:r>
        <w:rPr>
          <w:rFonts w:cs="Times New Roman"/>
          <w:sz w:val="28"/>
          <w:szCs w:val="28"/>
        </w:rPr>
      </w:r>
    </w:p>
    <w:tbl>
      <w:tblPr>
        <w:tblStyle w:val="af0"/>
        <w:tblW w:w="95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785"/>
        <w:gridCol w:w="4784"/>
      </w:tblGrid>
      <w:tr>
        <w:trPr/>
        <w:tc>
          <w:tcPr>
            <w:tcW w:w="4785" w:type="dxa"/>
            <w:tcBorders>
              <w:top w:val="nil"/>
              <w:left w:val="nil"/>
              <w:bottom w:val="nil"/>
              <w:right w:val="nil"/>
            </w:tcBorders>
          </w:tcPr>
          <w:p>
            <w:pPr>
              <w:pStyle w:val="Normal"/>
              <w:widowControl/>
              <w:suppressAutoHyphens w:val="true"/>
              <w:spacing w:lineRule="auto" w:line="240" w:before="0" w:after="0"/>
              <w:jc w:val="both"/>
              <w:rPr>
                <w:rFonts w:ascii="Times New Roman" w:hAnsi="Times New Roman" w:cs="Times New Roman"/>
                <w:sz w:val="28"/>
                <w:szCs w:val="28"/>
              </w:rPr>
            </w:pPr>
            <w:r>
              <w:rPr>
                <w:rFonts w:eastAsia="" w:cs="Times New Roman"/>
                <w:kern w:val="0"/>
                <w:sz w:val="28"/>
                <w:szCs w:val="28"/>
                <w:lang w:val="ru-RU" w:eastAsia="ru-RU" w:bidi="ar-SA"/>
              </w:rPr>
              <w:t>Исполняющий обязанности главы</w:t>
            </w:r>
            <w:bookmarkStart w:id="0" w:name="_GoBack"/>
            <w:bookmarkEnd w:id="0"/>
          </w:p>
          <w:p>
            <w:pPr>
              <w:pStyle w:val="Normal"/>
              <w:widowControl/>
              <w:suppressAutoHyphens w:val="true"/>
              <w:spacing w:lineRule="auto" w:line="240" w:before="0" w:after="0"/>
              <w:jc w:val="both"/>
              <w:rPr>
                <w:rFonts w:ascii="Times New Roman" w:hAnsi="Times New Roman" w:cs="Times New Roman"/>
                <w:sz w:val="28"/>
                <w:szCs w:val="28"/>
              </w:rPr>
            </w:pPr>
            <w:r>
              <w:rPr>
                <w:rFonts w:eastAsia="" w:cs="Times New Roman"/>
                <w:kern w:val="0"/>
                <w:sz w:val="28"/>
                <w:szCs w:val="28"/>
                <w:lang w:val="ru-RU" w:eastAsia="ru-RU" w:bidi="ar-SA"/>
              </w:rPr>
              <w:t>муниципального образования</w:t>
            </w:r>
          </w:p>
          <w:p>
            <w:pPr>
              <w:pStyle w:val="Normal"/>
              <w:widowControl/>
              <w:suppressAutoHyphens w:val="true"/>
              <w:spacing w:lineRule="auto" w:line="240" w:before="0" w:after="0"/>
              <w:jc w:val="both"/>
              <w:rPr>
                <w:rFonts w:ascii="Times New Roman" w:hAnsi="Times New Roman" w:cs="Times New Roman"/>
                <w:sz w:val="28"/>
                <w:szCs w:val="28"/>
              </w:rPr>
            </w:pPr>
            <w:r>
              <w:rPr>
                <w:rFonts w:eastAsia="" w:cs="Times New Roman"/>
                <w:kern w:val="0"/>
                <w:sz w:val="28"/>
                <w:szCs w:val="28"/>
                <w:lang w:val="ru-RU" w:eastAsia="ru-RU" w:bidi="ar-SA"/>
              </w:rPr>
              <w:t>Кореновский муниципальный район Краснодарского края</w:t>
            </w:r>
          </w:p>
        </w:tc>
        <w:tc>
          <w:tcPr>
            <w:tcW w:w="4784" w:type="dxa"/>
            <w:tcBorders>
              <w:top w:val="nil"/>
              <w:left w:val="nil"/>
              <w:bottom w:val="nil"/>
              <w:right w:val="nil"/>
            </w:tcBorders>
            <w:vAlign w:val="bottom"/>
          </w:tcPr>
          <w:p>
            <w:pPr>
              <w:pStyle w:val="Normal"/>
              <w:widowControl/>
              <w:suppressAutoHyphens w:val="true"/>
              <w:spacing w:lineRule="auto" w:line="240" w:before="0" w:after="0"/>
              <w:jc w:val="right"/>
              <w:rPr>
                <w:rFonts w:ascii="Times New Roman" w:hAnsi="Times New Roman" w:cs="Times New Roman"/>
                <w:sz w:val="28"/>
                <w:szCs w:val="28"/>
              </w:rPr>
            </w:pPr>
            <w:r>
              <w:rPr>
                <w:rFonts w:eastAsia="" w:cs="Times New Roman"/>
                <w:kern w:val="0"/>
                <w:sz w:val="28"/>
                <w:szCs w:val="28"/>
                <w:lang w:val="ru-RU" w:eastAsia="ru-RU" w:bidi="ar-SA"/>
              </w:rPr>
              <w:t>С.В. Колупайко</w:t>
            </w:r>
          </w:p>
        </w:tc>
      </w:tr>
    </w:tbl>
    <w:p>
      <w:pPr>
        <w:pStyle w:val="Normal"/>
        <w:spacing w:lineRule="auto" w:line="240" w:before="0" w:after="0"/>
        <w:rPr>
          <w:rFonts w:ascii="Times New Roman" w:hAnsi="Times New Roman" w:cs="Times New Roman"/>
          <w:sz w:val="28"/>
          <w:szCs w:val="28"/>
        </w:rPr>
      </w:pPr>
      <w:r>
        <w:rPr>
          <w:rFonts w:cs="Times New Roman"/>
          <w:sz w:val="28"/>
          <w:szCs w:val="28"/>
        </w:rPr>
      </w:r>
      <w:r>
        <w:br w:type="page"/>
      </w:r>
    </w:p>
    <w:tbl>
      <w:tblPr>
        <w:tblStyle w:val="a8"/>
        <w:tblW w:w="5529" w:type="dxa"/>
        <w:jc w:val="left"/>
        <w:tblInd w:w="3936" w:type="dxa"/>
        <w:tblLayout w:type="fixed"/>
        <w:tblCellMar>
          <w:top w:w="0" w:type="dxa"/>
          <w:left w:w="108" w:type="dxa"/>
          <w:bottom w:w="0" w:type="dxa"/>
          <w:right w:w="108" w:type="dxa"/>
        </w:tblCellMar>
        <w:tblLook w:firstRow="1" w:noVBand="1" w:lastRow="0" w:firstColumn="1" w:lastColumn="0" w:noHBand="0" w:val="04a0"/>
      </w:tblPr>
      <w:tblGrid>
        <w:gridCol w:w="5529"/>
      </w:tblGrid>
      <w:tr>
        <w:trPr/>
        <w:tc>
          <w:tcPr>
            <w:tcW w:w="5529" w:type="dxa"/>
            <w:tcBorders>
              <w:top w:val="nil"/>
              <w:left w:val="nil"/>
              <w:bottom w:val="nil"/>
              <w:right w:val="nil"/>
            </w:tcBorders>
          </w:tcPr>
          <w:p>
            <w:pPr>
              <w:pStyle w:val="Normal"/>
              <w:pageBreakBefore/>
              <w:widowControl/>
              <w:suppressAutoHyphens w:val="true"/>
              <w:spacing w:before="0" w:after="0"/>
              <w:jc w:val="center"/>
              <w:rPr>
                <w:sz w:val="28"/>
                <w:szCs w:val="28"/>
              </w:rPr>
            </w:pPr>
            <w:r>
              <w:rPr>
                <w:rFonts w:eastAsia="Times New Roman" w:cs="Times New Roman"/>
                <w:kern w:val="0"/>
                <w:sz w:val="28"/>
                <w:szCs w:val="28"/>
                <w:lang w:val="ru-RU" w:bidi="ar-SA"/>
              </w:rPr>
              <w:t>ПРИЛОЖЕНИЕ</w:t>
            </w:r>
          </w:p>
          <w:p>
            <w:pPr>
              <w:pStyle w:val="Normal"/>
              <w:widowControl/>
              <w:suppressAutoHyphens w:val="true"/>
              <w:spacing w:before="0" w:after="0"/>
              <w:jc w:val="center"/>
              <w:rPr>
                <w:sz w:val="28"/>
                <w:szCs w:val="28"/>
              </w:rPr>
            </w:pPr>
            <w:r>
              <w:rPr>
                <w:rFonts w:eastAsia="Times New Roman" w:cs="Times New Roman"/>
                <w:kern w:val="0"/>
                <w:sz w:val="28"/>
                <w:szCs w:val="28"/>
                <w:lang w:val="ru-RU" w:bidi="ar-SA"/>
              </w:rPr>
              <w:t>УТВЕРЖДЕНО</w:t>
            </w:r>
          </w:p>
          <w:p>
            <w:pPr>
              <w:pStyle w:val="Normal"/>
              <w:widowControl/>
              <w:suppressAutoHyphens w:val="true"/>
              <w:spacing w:before="0" w:after="0"/>
              <w:jc w:val="center"/>
              <w:rPr>
                <w:sz w:val="28"/>
                <w:szCs w:val="28"/>
              </w:rPr>
            </w:pPr>
            <w:r>
              <w:rPr>
                <w:rFonts w:eastAsia="Times New Roman" w:cs="Times New Roman"/>
                <w:kern w:val="0"/>
                <w:sz w:val="28"/>
                <w:szCs w:val="28"/>
                <w:lang w:val="ru-RU" w:bidi="ar-SA"/>
              </w:rPr>
              <w:t>постановлением администрации</w:t>
            </w:r>
          </w:p>
          <w:p>
            <w:pPr>
              <w:pStyle w:val="Normal"/>
              <w:widowControl/>
              <w:suppressAutoHyphens w:val="true"/>
              <w:spacing w:before="0" w:after="0"/>
              <w:jc w:val="center"/>
              <w:rPr>
                <w:sz w:val="28"/>
                <w:szCs w:val="28"/>
              </w:rPr>
            </w:pPr>
            <w:r>
              <w:rPr>
                <w:rFonts w:eastAsia="Times New Roman" w:cs="Times New Roman"/>
                <w:kern w:val="0"/>
                <w:sz w:val="28"/>
                <w:szCs w:val="28"/>
                <w:lang w:val="ru-RU" w:bidi="ar-SA"/>
              </w:rPr>
              <w:t>муниципального образования</w:t>
            </w:r>
          </w:p>
          <w:p>
            <w:pPr>
              <w:pStyle w:val="Normal"/>
              <w:widowControl/>
              <w:suppressAutoHyphens w:val="true"/>
              <w:spacing w:before="0" w:after="0"/>
              <w:jc w:val="center"/>
              <w:rPr>
                <w:sz w:val="28"/>
                <w:szCs w:val="28"/>
              </w:rPr>
            </w:pPr>
            <w:r>
              <w:rPr>
                <w:rFonts w:eastAsia="Times New Roman" w:cs="Times New Roman"/>
                <w:kern w:val="0"/>
                <w:sz w:val="28"/>
                <w:szCs w:val="28"/>
                <w:lang w:val="ru-RU" w:bidi="ar-SA"/>
              </w:rPr>
              <w:t>Кореновский муниципальный район</w:t>
            </w:r>
          </w:p>
          <w:p>
            <w:pPr>
              <w:pStyle w:val="Normal"/>
              <w:widowControl/>
              <w:suppressAutoHyphens w:val="true"/>
              <w:spacing w:before="0" w:after="0"/>
              <w:jc w:val="center"/>
              <w:rPr>
                <w:sz w:val="28"/>
                <w:szCs w:val="28"/>
              </w:rPr>
            </w:pPr>
            <w:r>
              <w:rPr>
                <w:rFonts w:eastAsia="Times New Roman" w:cs="Times New Roman"/>
                <w:kern w:val="0"/>
                <w:sz w:val="28"/>
                <w:szCs w:val="28"/>
                <w:lang w:val="ru-RU" w:bidi="ar-SA"/>
              </w:rPr>
              <w:t>Краснодарского края</w:t>
            </w:r>
          </w:p>
          <w:p>
            <w:pPr>
              <w:pStyle w:val="Normal"/>
              <w:widowControl/>
              <w:spacing w:before="0" w:after="0"/>
              <w:jc w:val="center"/>
              <w:rPr>
                <w:sz w:val="28"/>
                <w:szCs w:val="28"/>
              </w:rPr>
            </w:pPr>
            <w:r>
              <w:rPr>
                <w:rFonts w:eastAsia="Times New Roman" w:cs="Times New Roman"/>
                <w:kern w:val="0"/>
                <w:sz w:val="28"/>
                <w:szCs w:val="28"/>
                <w:lang w:val="ru-RU" w:bidi="ar-SA"/>
              </w:rPr>
              <w:t xml:space="preserve">от </w:t>
            </w:r>
            <w:r>
              <w:rPr>
                <w:rFonts w:eastAsia="Times New Roman" w:cs="Times New Roman"/>
                <w:kern w:val="0"/>
                <w:sz w:val="28"/>
                <w:szCs w:val="28"/>
                <w:lang w:val="ru-RU" w:bidi="ar-SA"/>
              </w:rPr>
              <w:t>23.12.2025</w:t>
            </w:r>
            <w:r>
              <w:rPr>
                <w:rFonts w:eastAsia="Times New Roman" w:cs="Times New Roman"/>
                <w:kern w:val="0"/>
                <w:sz w:val="28"/>
                <w:szCs w:val="28"/>
                <w:lang w:val="ru-RU" w:bidi="ar-SA"/>
              </w:rPr>
              <w:t xml:space="preserve">  № </w:t>
            </w:r>
            <w:r>
              <w:rPr>
                <w:rFonts w:eastAsia="Times New Roman" w:cs="Times New Roman"/>
                <w:kern w:val="0"/>
                <w:sz w:val="28"/>
                <w:szCs w:val="28"/>
                <w:lang w:val="ru-RU" w:bidi="ar-SA"/>
              </w:rPr>
              <w:t>1830</w:t>
            </w:r>
          </w:p>
          <w:p>
            <w:pPr>
              <w:pStyle w:val="Normal"/>
              <w:widowControl/>
              <w:spacing w:before="0" w:after="0"/>
              <w:jc w:val="center"/>
              <w:rPr>
                <w:rFonts w:ascii="Times New Roman" w:hAnsi="Times New Roman" w:eastAsia="Times New Roman" w:cs="Times New Roman"/>
                <w:kern w:val="0"/>
                <w:lang w:val="ru-RU" w:bidi="ar-SA"/>
              </w:rPr>
            </w:pPr>
            <w:r>
              <w:rPr>
                <w:rFonts w:eastAsia="Times New Roman" w:cs="Times New Roman"/>
                <w:kern w:val="0"/>
                <w:lang w:val="ru-RU" w:bidi="ar-SA"/>
              </w:rPr>
            </w:r>
          </w:p>
        </w:tc>
      </w:tr>
      <w:tr>
        <w:trPr/>
        <w:tc>
          <w:tcPr>
            <w:tcW w:w="5529" w:type="dxa"/>
            <w:tcBorders>
              <w:top w:val="nil"/>
              <w:left w:val="nil"/>
              <w:bottom w:val="nil"/>
              <w:right w:val="nil"/>
            </w:tcBorders>
          </w:tcPr>
          <w:p>
            <w:pPr>
              <w:pStyle w:val="Normal"/>
              <w:widowControl/>
              <w:spacing w:before="0" w:after="0"/>
              <w:jc w:val="center"/>
              <w:rPr>
                <w:sz w:val="28"/>
                <w:szCs w:val="28"/>
              </w:rPr>
            </w:pPr>
            <w:r>
              <w:rPr>
                <w:rFonts w:eastAsia="Times New Roman" w:cs="Times New Roman"/>
                <w:kern w:val="0"/>
                <w:sz w:val="28"/>
                <w:szCs w:val="28"/>
                <w:lang w:val="ru-RU" w:bidi="ar-SA"/>
              </w:rPr>
              <w:t>«ПРИЛОЖЕНИЕ № 1</w:t>
            </w:r>
          </w:p>
          <w:p>
            <w:pPr>
              <w:pStyle w:val="Normal"/>
              <w:widowControl/>
              <w:spacing w:before="0" w:after="0"/>
              <w:jc w:val="both"/>
              <w:rPr>
                <w:sz w:val="28"/>
                <w:szCs w:val="28"/>
              </w:rPr>
            </w:pPr>
            <w:r>
              <w:rPr>
                <w:rFonts w:eastAsia="Times New Roman" w:cs="Times New Roman"/>
                <w:kern w:val="0"/>
                <w:sz w:val="28"/>
                <w:szCs w:val="28"/>
                <w:lang w:val="ru-RU" w:bidi="ar-SA"/>
              </w:rPr>
            </w:r>
          </w:p>
          <w:p>
            <w:pPr>
              <w:pStyle w:val="Normal"/>
              <w:widowControl/>
              <w:spacing w:before="0" w:after="0"/>
              <w:jc w:val="center"/>
              <w:rPr>
                <w:sz w:val="28"/>
                <w:szCs w:val="28"/>
              </w:rPr>
            </w:pPr>
            <w:r>
              <w:rPr>
                <w:rFonts w:eastAsia="Times New Roman" w:cs="Times New Roman"/>
                <w:kern w:val="0"/>
                <w:sz w:val="28"/>
                <w:szCs w:val="28"/>
                <w:lang w:val="ru-RU" w:bidi="ar-SA"/>
              </w:rPr>
              <w:t>УТВЕРЖДЕН</w:t>
            </w:r>
          </w:p>
          <w:p>
            <w:pPr>
              <w:pStyle w:val="Normal"/>
              <w:widowControl/>
              <w:spacing w:before="0" w:after="0"/>
              <w:jc w:val="center"/>
              <w:rPr>
                <w:sz w:val="28"/>
                <w:szCs w:val="28"/>
              </w:rPr>
            </w:pPr>
            <w:r>
              <w:rPr>
                <w:rFonts w:eastAsia="Times New Roman" w:cs="Times New Roman"/>
                <w:kern w:val="0"/>
                <w:sz w:val="28"/>
                <w:szCs w:val="28"/>
                <w:lang w:val="ru-RU" w:bidi="ar-SA"/>
              </w:rPr>
              <w:t>постановлением администрации</w:t>
            </w:r>
          </w:p>
          <w:p>
            <w:pPr>
              <w:pStyle w:val="Normal"/>
              <w:widowControl/>
              <w:spacing w:before="0" w:after="0"/>
              <w:jc w:val="center"/>
              <w:rPr>
                <w:sz w:val="28"/>
                <w:szCs w:val="28"/>
              </w:rPr>
            </w:pPr>
            <w:r>
              <w:rPr>
                <w:rFonts w:eastAsia="Times New Roman" w:cs="Times New Roman"/>
                <w:kern w:val="0"/>
                <w:sz w:val="28"/>
                <w:szCs w:val="28"/>
                <w:lang w:val="ru-RU" w:bidi="ar-SA"/>
              </w:rPr>
              <w:t>муниципального образования Кореновский муниципальный район Краснодарского края</w:t>
            </w:r>
          </w:p>
          <w:p>
            <w:pPr>
              <w:pStyle w:val="Normal"/>
              <w:widowControl/>
              <w:spacing w:before="0" w:after="0"/>
              <w:jc w:val="center"/>
              <w:rPr>
                <w:sz w:val="28"/>
                <w:szCs w:val="28"/>
              </w:rPr>
            </w:pPr>
            <w:r>
              <w:rPr>
                <w:rFonts w:eastAsia="Times New Roman" w:cs="Times New Roman"/>
                <w:kern w:val="0"/>
                <w:sz w:val="28"/>
                <w:szCs w:val="28"/>
                <w:lang w:val="ru-RU" w:bidi="ar-SA"/>
              </w:rPr>
              <w:t>от  06.12.2021 № 1538</w:t>
            </w:r>
          </w:p>
          <w:p>
            <w:pPr>
              <w:pStyle w:val="Normal"/>
              <w:widowControl/>
              <w:spacing w:before="0" w:after="0"/>
              <w:jc w:val="center"/>
              <w:rPr>
                <w:sz w:val="28"/>
                <w:szCs w:val="28"/>
              </w:rPr>
            </w:pPr>
            <w:r>
              <w:rPr>
                <w:rFonts w:eastAsia="Times New Roman" w:cs="Times New Roman"/>
                <w:kern w:val="0"/>
                <w:sz w:val="28"/>
                <w:szCs w:val="28"/>
                <w:lang w:val="ru-RU" w:bidi="ar-SA"/>
              </w:rPr>
              <w:t>(в редакции постановления администрации муниципального образования</w:t>
            </w:r>
          </w:p>
          <w:p>
            <w:pPr>
              <w:pStyle w:val="Normal"/>
              <w:widowControl/>
              <w:spacing w:before="0" w:after="0"/>
              <w:jc w:val="center"/>
              <w:rPr>
                <w:sz w:val="28"/>
                <w:szCs w:val="28"/>
              </w:rPr>
            </w:pPr>
            <w:r>
              <w:rPr>
                <w:rFonts w:eastAsia="Times New Roman" w:cs="Times New Roman"/>
                <w:kern w:val="0"/>
                <w:sz w:val="28"/>
                <w:szCs w:val="28"/>
                <w:lang w:val="ru-RU" w:bidi="ar-SA"/>
              </w:rPr>
              <w:t>Кореновский муниципальный район</w:t>
            </w:r>
          </w:p>
          <w:p>
            <w:pPr>
              <w:pStyle w:val="Normal"/>
              <w:widowControl/>
              <w:spacing w:before="0" w:after="0"/>
              <w:jc w:val="center"/>
              <w:rPr>
                <w:sz w:val="28"/>
                <w:szCs w:val="28"/>
              </w:rPr>
            </w:pPr>
            <w:r>
              <w:rPr>
                <w:rFonts w:eastAsia="Times New Roman" w:cs="Times New Roman"/>
                <w:kern w:val="0"/>
                <w:sz w:val="28"/>
                <w:szCs w:val="28"/>
                <w:lang w:val="ru-RU" w:bidi="ar-SA"/>
              </w:rPr>
              <w:t xml:space="preserve"> </w:t>
            </w:r>
            <w:r>
              <w:rPr>
                <w:rFonts w:eastAsia="Times New Roman" w:cs="Times New Roman"/>
                <w:kern w:val="0"/>
                <w:sz w:val="28"/>
                <w:szCs w:val="28"/>
                <w:lang w:val="ru-RU" w:bidi="ar-SA"/>
              </w:rPr>
              <w:t>Краснодарского края</w:t>
            </w:r>
          </w:p>
          <w:p>
            <w:pPr>
              <w:pStyle w:val="Normal"/>
              <w:widowControl/>
              <w:spacing w:before="0" w:after="0"/>
              <w:jc w:val="center"/>
              <w:rPr>
                <w:sz w:val="28"/>
                <w:szCs w:val="28"/>
              </w:rPr>
            </w:pPr>
            <w:r>
              <w:rPr>
                <w:rFonts w:eastAsia="Times New Roman" w:cs="Times New Roman"/>
                <w:kern w:val="0"/>
                <w:sz w:val="28"/>
                <w:szCs w:val="28"/>
                <w:lang w:val="ru-RU" w:bidi="ar-SA"/>
              </w:rPr>
              <w:t xml:space="preserve">от </w:t>
            </w:r>
            <w:r>
              <w:rPr>
                <w:rFonts w:eastAsia="Times New Roman" w:cs="Times New Roman"/>
                <w:kern w:val="0"/>
                <w:sz w:val="28"/>
                <w:szCs w:val="28"/>
                <w:lang w:val="ru-RU" w:bidi="ar-SA"/>
              </w:rPr>
              <w:t>23.12.2025</w:t>
            </w:r>
            <w:r>
              <w:rPr>
                <w:rFonts w:eastAsia="Times New Roman" w:cs="Times New Roman"/>
                <w:kern w:val="0"/>
                <w:sz w:val="28"/>
                <w:szCs w:val="28"/>
                <w:lang w:val="ru-RU" w:bidi="ar-SA"/>
              </w:rPr>
              <w:t xml:space="preserve">  № </w:t>
            </w:r>
            <w:r>
              <w:rPr>
                <w:rFonts w:eastAsia="Times New Roman" w:cs="Times New Roman"/>
                <w:kern w:val="0"/>
                <w:sz w:val="28"/>
                <w:szCs w:val="28"/>
                <w:lang w:val="ru-RU" w:bidi="ar-SA"/>
              </w:rPr>
              <w:t>1830</w:t>
            </w:r>
          </w:p>
        </w:tc>
      </w:tr>
    </w:tbl>
    <w:p>
      <w:pPr>
        <w:pStyle w:val="Normal"/>
        <w:jc w:val="center"/>
        <w:rPr/>
      </w:pPr>
      <w:r>
        <w:rPr/>
      </w:r>
    </w:p>
    <w:p>
      <w:pPr>
        <w:pStyle w:val="Normal"/>
        <w:jc w:val="center"/>
        <w:rPr/>
      </w:pPr>
      <w:r>
        <w:rPr/>
      </w:r>
    </w:p>
    <w:p>
      <w:pPr>
        <w:pStyle w:val="Normal"/>
        <w:jc w:val="center"/>
        <w:rPr/>
      </w:pPr>
      <w:r>
        <w:rPr/>
      </w:r>
    </w:p>
    <w:p>
      <w:pPr>
        <w:pStyle w:val="Normal"/>
        <w:jc w:val="center"/>
        <w:rPr>
          <w:sz w:val="28"/>
          <w:szCs w:val="28"/>
        </w:rPr>
      </w:pPr>
      <w:r>
        <w:rPr>
          <w:sz w:val="28"/>
          <w:szCs w:val="28"/>
        </w:rPr>
        <w:t>ПЕРЕЧЕНЬ</w:t>
      </w:r>
    </w:p>
    <w:p>
      <w:pPr>
        <w:pStyle w:val="Normal"/>
        <w:jc w:val="center"/>
        <w:rPr>
          <w:sz w:val="28"/>
          <w:szCs w:val="28"/>
        </w:rPr>
      </w:pPr>
      <w:r>
        <w:rPr>
          <w:sz w:val="28"/>
          <w:szCs w:val="28"/>
        </w:rPr>
        <w:t>главных администраторов доходов бюджета муниципального образования Кореновский муниципальный район Краснодарского края и закрепленные за ними виды (подвиды) доходов бюджета муниципального образования Кореновский муниципальный район Краснодарского края</w:t>
      </w:r>
    </w:p>
    <w:p>
      <w:pPr>
        <w:pStyle w:val="Normal"/>
        <w:jc w:val="center"/>
        <w:rPr/>
      </w:pPr>
      <w:r>
        <w:rPr/>
      </w:r>
    </w:p>
    <w:p>
      <w:pPr>
        <w:pStyle w:val="Normal"/>
        <w:jc w:val="center"/>
        <w:rPr/>
      </w:pPr>
      <w:r>
        <w:rPr/>
      </w:r>
    </w:p>
    <w:tbl>
      <w:tblPr>
        <w:tblW w:w="4900" w:type="pct"/>
        <w:jc w:val="left"/>
        <w:tblInd w:w="-34" w:type="dxa"/>
        <w:tblLayout w:type="fixed"/>
        <w:tblCellMar>
          <w:top w:w="0" w:type="dxa"/>
          <w:left w:w="108" w:type="dxa"/>
          <w:bottom w:w="0" w:type="dxa"/>
          <w:right w:w="108" w:type="dxa"/>
        </w:tblCellMar>
        <w:tblLook w:firstRow="1" w:noVBand="1" w:lastRow="0" w:firstColumn="1" w:lastColumn="0" w:noHBand="0" w:val="04a0"/>
      </w:tblPr>
      <w:tblGrid>
        <w:gridCol w:w="2520"/>
        <w:gridCol w:w="3014"/>
        <w:gridCol w:w="3911"/>
      </w:tblGrid>
      <w:tr>
        <w:trPr/>
        <w:tc>
          <w:tcPr>
            <w:tcW w:w="5534"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Код бюджетной классификации Российской Федерации</w:t>
            </w:r>
          </w:p>
        </w:tc>
        <w:tc>
          <w:tcPr>
            <w:tcW w:w="391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Наименование главного администратора</w:t>
            </w:r>
          </w:p>
          <w:p>
            <w:pPr>
              <w:pStyle w:val="Normal"/>
              <w:jc w:val="center"/>
              <w:rPr>
                <w:sz w:val="28"/>
                <w:szCs w:val="28"/>
              </w:rPr>
            </w:pPr>
            <w:r>
              <w:rPr>
                <w:sz w:val="28"/>
                <w:szCs w:val="28"/>
              </w:rPr>
              <w:t>доходов бюджета муниципального образования Кореновский</w:t>
            </w:r>
          </w:p>
          <w:p>
            <w:pPr>
              <w:pStyle w:val="Normal"/>
              <w:jc w:val="center"/>
              <w:rPr>
                <w:sz w:val="28"/>
                <w:szCs w:val="28"/>
              </w:rPr>
            </w:pPr>
            <w:r>
              <w:rPr>
                <w:sz w:val="28"/>
                <w:szCs w:val="28"/>
              </w:rPr>
              <w:t>муниципальный район Краснодарского края</w:t>
            </w:r>
          </w:p>
        </w:tc>
      </w:tr>
      <w:tr>
        <w:trPr/>
        <w:tc>
          <w:tcPr>
            <w:tcW w:w="2520" w:type="dxa"/>
            <w:tcBorders>
              <w:top w:val="single" w:sz="4" w:space="0" w:color="000000"/>
              <w:left w:val="single" w:sz="4" w:space="0" w:color="000000"/>
              <w:bottom w:val="single" w:sz="4" w:space="0" w:color="000000"/>
              <w:right w:val="single" w:sz="4" w:space="0" w:color="000000"/>
            </w:tcBorders>
          </w:tcPr>
          <w:p>
            <w:pPr>
              <w:pStyle w:val="Normal"/>
              <w:spacing w:beforeAutospacing="1" w:after="0"/>
              <w:jc w:val="center"/>
              <w:rPr>
                <w:color w:val="000000"/>
                <w:sz w:val="28"/>
                <w:szCs w:val="28"/>
                <w:lang w:eastAsia="ru-RU"/>
              </w:rPr>
            </w:pPr>
            <w:r>
              <w:rPr>
                <w:color w:val="000000"/>
                <w:sz w:val="28"/>
                <w:szCs w:val="28"/>
                <w:lang w:eastAsia="ru-RU"/>
              </w:rPr>
              <w:t>главного администратора доходов бюджета муниципального образования Кореновский муниципальный район Краснодарского края</w:t>
            </w:r>
          </w:p>
        </w:tc>
        <w:tc>
          <w:tcPr>
            <w:tcW w:w="3014" w:type="dxa"/>
            <w:tcBorders>
              <w:top w:val="single" w:sz="4" w:space="0" w:color="000000"/>
              <w:left w:val="single" w:sz="4" w:space="0" w:color="000000"/>
              <w:bottom w:val="single" w:sz="4" w:space="0" w:color="000000"/>
              <w:right w:val="single" w:sz="4" w:space="0" w:color="000000"/>
            </w:tcBorders>
          </w:tcPr>
          <w:p>
            <w:pPr>
              <w:pStyle w:val="Normal"/>
              <w:spacing w:beforeAutospacing="1" w:after="0"/>
              <w:jc w:val="center"/>
              <w:rPr>
                <w:color w:val="000000"/>
                <w:sz w:val="28"/>
                <w:szCs w:val="28"/>
                <w:lang w:eastAsia="ru-RU"/>
              </w:rPr>
            </w:pPr>
            <w:r>
              <w:rPr>
                <w:color w:val="000000"/>
                <w:sz w:val="28"/>
                <w:szCs w:val="28"/>
                <w:lang w:eastAsia="ru-RU"/>
              </w:rPr>
              <w:t>доходов бюджета муниципального образования Кореновский муниципальный район Краснодарского края</w:t>
            </w:r>
          </w:p>
        </w:tc>
        <w:tc>
          <w:tcPr>
            <w:tcW w:w="391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lang w:eastAsia="ru-RU"/>
              </w:rPr>
            </w:pPr>
            <w:r>
              <w:rPr>
                <w:color w:val="000000"/>
                <w:sz w:val="28"/>
                <w:szCs w:val="28"/>
                <w:lang w:eastAsia="ru-RU"/>
              </w:rPr>
            </w:r>
          </w:p>
        </w:tc>
      </w:tr>
    </w:tbl>
    <w:p>
      <w:pPr>
        <w:pStyle w:val="Normal"/>
        <w:rPr>
          <w:sz w:val="2"/>
          <w:szCs w:val="2"/>
        </w:rPr>
      </w:pPr>
      <w:r>
        <w:rPr>
          <w:sz w:val="2"/>
          <w:szCs w:val="2"/>
        </w:rPr>
      </w:r>
    </w:p>
    <w:tbl>
      <w:tblPr>
        <w:tblW w:w="4900" w:type="pct"/>
        <w:jc w:val="left"/>
        <w:tblInd w:w="-34" w:type="dxa"/>
        <w:tblLayout w:type="fixed"/>
        <w:tblCellMar>
          <w:top w:w="0" w:type="dxa"/>
          <w:left w:w="108" w:type="dxa"/>
          <w:bottom w:w="0" w:type="dxa"/>
          <w:right w:w="108" w:type="dxa"/>
        </w:tblCellMar>
        <w:tblLook w:firstRow="1" w:noVBand="1" w:lastRow="0" w:firstColumn="1" w:lastColumn="0" w:noHBand="0" w:val="04a0"/>
      </w:tblPr>
      <w:tblGrid>
        <w:gridCol w:w="2520"/>
        <w:gridCol w:w="3014"/>
        <w:gridCol w:w="3911"/>
      </w:tblGrid>
      <w:tr>
        <w:trPr>
          <w:tblHeader w:val="true"/>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1</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2</w:t>
            </w:r>
          </w:p>
        </w:tc>
        <w:tc>
          <w:tcPr>
            <w:tcW w:w="3911"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8"/>
                <w:szCs w:val="28"/>
                <w:lang w:eastAsia="ru-RU"/>
              </w:rPr>
            </w:pPr>
            <w:r>
              <w:rPr>
                <w:color w:val="000000"/>
                <w:sz w:val="28"/>
                <w:szCs w:val="28"/>
                <w:lang w:eastAsia="ru-RU"/>
              </w:rPr>
              <w:t>3</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b/>
                <w:color w:val="000000"/>
                <w:sz w:val="28"/>
                <w:szCs w:val="28"/>
                <w:lang w:eastAsia="ru-RU"/>
              </w:rPr>
            </w:pPr>
            <w:r>
              <w:rPr>
                <w:b/>
                <w:color w:val="000000"/>
                <w:sz w:val="28"/>
                <w:szCs w:val="28"/>
                <w:lang w:eastAsia="ru-RU"/>
              </w:rPr>
              <w:t>048</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b/>
                <w:color w:val="000000"/>
                <w:sz w:val="28"/>
                <w:szCs w:val="28"/>
                <w:lang w:eastAsia="ru-RU"/>
              </w:rPr>
            </w:pPr>
            <w:r>
              <w:rPr>
                <w:b/>
                <w:color w:val="000000"/>
                <w:sz w:val="28"/>
                <w:szCs w:val="28"/>
                <w:lang w:eastAsia="ru-RU"/>
              </w:rPr>
            </w:r>
          </w:p>
        </w:tc>
        <w:tc>
          <w:tcPr>
            <w:tcW w:w="3911" w:type="dxa"/>
            <w:tcBorders>
              <w:top w:val="single" w:sz="4" w:space="0" w:color="000000"/>
              <w:left w:val="single" w:sz="4" w:space="0" w:color="000000"/>
              <w:bottom w:val="single" w:sz="4" w:space="0" w:color="000000"/>
              <w:right w:val="single" w:sz="4" w:space="0" w:color="000000"/>
            </w:tcBorders>
          </w:tcPr>
          <w:p>
            <w:pPr>
              <w:pStyle w:val="Normal"/>
              <w:jc w:val="center"/>
              <w:rPr>
                <w:b/>
                <w:color w:val="000000"/>
                <w:sz w:val="28"/>
                <w:szCs w:val="28"/>
                <w:lang w:eastAsia="ru-RU"/>
              </w:rPr>
            </w:pPr>
            <w:r>
              <w:rPr>
                <w:b/>
                <w:color w:val="000000"/>
                <w:sz w:val="28"/>
                <w:szCs w:val="28"/>
                <w:lang w:eastAsia="ru-RU"/>
              </w:rPr>
              <w:t>Федеральная служба по надзору в сфере природопользования</w:t>
            </w:r>
          </w:p>
        </w:tc>
      </w:tr>
      <w:tr>
        <w:trPr>
          <w:trHeight w:val="4875" w:hRule="atLeast"/>
        </w:trPr>
        <w:tc>
          <w:tcPr>
            <w:tcW w:w="25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048</w:t>
            </w:r>
          </w:p>
        </w:tc>
        <w:tc>
          <w:tcPr>
            <w:tcW w:w="301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1 16 11050 01 0000 140</w:t>
            </w:r>
          </w:p>
        </w:tc>
        <w:tc>
          <w:tcPr>
            <w:tcW w:w="3911" w:type="dxa"/>
            <w:tcBorders>
              <w:top w:val="single" w:sz="4" w:space="0" w:color="000000"/>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r>
        <w:trPr>
          <w:trHeight w:val="478" w:hRule="atLeast"/>
        </w:trPr>
        <w:tc>
          <w:tcPr>
            <w:tcW w:w="25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048</w:t>
            </w:r>
          </w:p>
        </w:tc>
        <w:tc>
          <w:tcPr>
            <w:tcW w:w="301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1 16 11130 01 0000 140</w:t>
            </w:r>
          </w:p>
        </w:tc>
        <w:tc>
          <w:tcPr>
            <w:tcW w:w="3911" w:type="dxa"/>
            <w:tcBorders>
              <w:top w:val="single" w:sz="4" w:space="0" w:color="000000"/>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Платежи по искам о возмещении вреда, причиненного почвам, а также платежи, уплачиваемые при добровольном возмещении вреда, причиненного почвам, подлежащие зачислению в бюджет муниципального образования (за исключением вреда, причиненного на особо охраняемых природных территориях)</w:t>
            </w:r>
          </w:p>
        </w:tc>
      </w:tr>
      <w:tr>
        <w:trPr>
          <w:trHeight w:val="2696" w:hRule="atLeast"/>
        </w:trPr>
        <w:tc>
          <w:tcPr>
            <w:tcW w:w="25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048</w:t>
            </w:r>
          </w:p>
        </w:tc>
        <w:tc>
          <w:tcPr>
            <w:tcW w:w="301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1 16 11150 01 0000 140</w:t>
            </w:r>
          </w:p>
        </w:tc>
        <w:tc>
          <w:tcPr>
            <w:tcW w:w="3911" w:type="dxa"/>
            <w:tcBorders>
              <w:top w:val="single" w:sz="4" w:space="0" w:color="000000"/>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Платежи по искам о возмещении вреда, причиненного недрам, а также платежи, уплачиваемые при добровольном возмещении вреда, причиненного недрам, подлежащие зачислению в бюджет муниципального образования (за исключением вреда, причиненного на особо охраняемых природных территориях)</w:t>
            </w:r>
          </w:p>
        </w:tc>
      </w:tr>
      <w:tr>
        <w:trPr>
          <w:trHeight w:val="1031" w:hRule="atLeast"/>
        </w:trPr>
        <w:tc>
          <w:tcPr>
            <w:tcW w:w="25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
                <w:color w:val="000000"/>
                <w:sz w:val="28"/>
                <w:szCs w:val="28"/>
              </w:rPr>
            </w:pPr>
            <w:r>
              <w:rPr>
                <w:b/>
                <w:color w:val="000000"/>
                <w:sz w:val="28"/>
                <w:szCs w:val="28"/>
              </w:rPr>
              <w:t>182</w:t>
            </w:r>
          </w:p>
        </w:tc>
        <w:tc>
          <w:tcPr>
            <w:tcW w:w="301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
                <w:color w:val="000000"/>
                <w:sz w:val="28"/>
                <w:szCs w:val="28"/>
              </w:rPr>
            </w:pPr>
            <w:r>
              <w:rPr>
                <w:b/>
                <w:color w:val="000000"/>
                <w:sz w:val="28"/>
                <w:szCs w:val="28"/>
              </w:rPr>
            </w:r>
          </w:p>
        </w:tc>
        <w:tc>
          <w:tcPr>
            <w:tcW w:w="3911" w:type="dxa"/>
            <w:tcBorders>
              <w:top w:val="single" w:sz="4" w:space="0" w:color="000000"/>
              <w:bottom w:val="single" w:sz="4" w:space="0" w:color="000000"/>
              <w:right w:val="single" w:sz="4" w:space="0" w:color="000000"/>
            </w:tcBorders>
            <w:shd w:color="000000" w:fill="FFFFFF" w:val="clear"/>
            <w:vAlign w:val="center"/>
          </w:tcPr>
          <w:p>
            <w:pPr>
              <w:pStyle w:val="Normal"/>
              <w:jc w:val="center"/>
              <w:rPr>
                <w:b/>
                <w:color w:val="000000"/>
                <w:sz w:val="28"/>
                <w:szCs w:val="28"/>
              </w:rPr>
            </w:pPr>
            <w:r>
              <w:rPr>
                <w:b/>
                <w:color w:val="000000"/>
                <w:sz w:val="28"/>
                <w:szCs w:val="28"/>
              </w:rPr>
              <w:t>Управление Федеральной налоговой службы по Краснодарскому краю</w:t>
            </w:r>
          </w:p>
        </w:tc>
      </w:tr>
      <w:tr>
        <w:trPr>
          <w:trHeight w:val="4875" w:hRule="atLeast"/>
        </w:trPr>
        <w:tc>
          <w:tcPr>
            <w:tcW w:w="25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182</w:t>
            </w:r>
          </w:p>
        </w:tc>
        <w:tc>
          <w:tcPr>
            <w:tcW w:w="301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1 01 01012 02 0000 110</w:t>
            </w:r>
          </w:p>
        </w:tc>
        <w:tc>
          <w:tcPr>
            <w:tcW w:w="3911" w:type="dxa"/>
            <w:tcBorders>
              <w:top w:val="single" w:sz="4" w:space="0" w:color="000000"/>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p>
        </w:tc>
      </w:tr>
      <w:tr>
        <w:trPr>
          <w:trHeight w:val="4125"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182</w:t>
            </w:r>
          </w:p>
        </w:tc>
        <w:tc>
          <w:tcPr>
            <w:tcW w:w="301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1 01 01130 01 0000 110</w:t>
            </w:r>
          </w:p>
        </w:tc>
        <w:tc>
          <w:tcPr>
            <w:tcW w:w="3911" w:type="dxa"/>
            <w:tcBorders>
              <w:top w:val="single" w:sz="4" w:space="0" w:color="000000"/>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w:t>
            </w:r>
          </w:p>
        </w:tc>
      </w:tr>
      <w:tr>
        <w:trPr>
          <w:trHeight w:val="6750"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182</w:t>
            </w:r>
          </w:p>
        </w:tc>
        <w:tc>
          <w:tcPr>
            <w:tcW w:w="3014" w:type="dxa"/>
            <w:tcBorders>
              <w:top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1 01 02010 01 0000 110</w:t>
            </w:r>
          </w:p>
        </w:tc>
        <w:tc>
          <w:tcPr>
            <w:tcW w:w="3911" w:type="dxa"/>
            <w:tcBorders>
              <w:top w:val="single" w:sz="4" w:space="0" w:color="000000"/>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 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r>
      <w:tr>
        <w:trPr>
          <w:trHeight w:val="323"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182</w:t>
            </w:r>
          </w:p>
        </w:tc>
        <w:tc>
          <w:tcPr>
            <w:tcW w:w="3014" w:type="dxa"/>
            <w:tcBorders>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1 01 02020 01 0000 110</w:t>
            </w:r>
          </w:p>
        </w:tc>
        <w:tc>
          <w:tcPr>
            <w:tcW w:w="3911" w:type="dxa"/>
            <w:tcBorders>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trPr>
          <w:trHeight w:val="4500"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182</w:t>
            </w:r>
          </w:p>
        </w:tc>
        <w:tc>
          <w:tcPr>
            <w:tcW w:w="3014" w:type="dxa"/>
            <w:tcBorders>
              <w:top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1 01 02021 01 0000 110</w:t>
            </w:r>
          </w:p>
        </w:tc>
        <w:tc>
          <w:tcPr>
            <w:tcW w:w="3911" w:type="dxa"/>
            <w:tcBorders>
              <w:right w:val="single" w:sz="4" w:space="0" w:color="000000"/>
            </w:tcBorders>
            <w:shd w:color="000000" w:fill="FFFFFF" w:val="clear"/>
          </w:tcPr>
          <w:p>
            <w:pPr>
              <w:pStyle w:val="Normal"/>
              <w:rPr>
                <w:color w:val="000000"/>
                <w:sz w:val="28"/>
                <w:szCs w:val="28"/>
              </w:rPr>
            </w:pPr>
            <w:r>
              <w:rPr>
                <w:color w:val="000000"/>
                <w:sz w:val="28"/>
                <w:szCs w:val="2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r>
      <w:tr>
        <w:trPr>
          <w:trHeight w:val="4875"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182</w:t>
            </w:r>
          </w:p>
        </w:tc>
        <w:tc>
          <w:tcPr>
            <w:tcW w:w="3014" w:type="dxa"/>
            <w:tcBorders>
              <w:top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1 01 02022 01 0000 110</w:t>
            </w:r>
          </w:p>
        </w:tc>
        <w:tc>
          <w:tcPr>
            <w:tcW w:w="3911" w:type="dxa"/>
            <w:tcBorders>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r>
      <w:tr>
        <w:trPr>
          <w:trHeight w:val="4875"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182</w:t>
            </w:r>
          </w:p>
        </w:tc>
        <w:tc>
          <w:tcPr>
            <w:tcW w:w="3014" w:type="dxa"/>
            <w:tcBorders>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1 01 02023 01 0000 110</w:t>
            </w:r>
          </w:p>
        </w:tc>
        <w:tc>
          <w:tcPr>
            <w:tcW w:w="3911" w:type="dxa"/>
            <w:tcBorders>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r>
      <w:tr>
        <w:trPr>
          <w:trHeight w:val="4500"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182</w:t>
            </w:r>
          </w:p>
        </w:tc>
        <w:tc>
          <w:tcPr>
            <w:tcW w:w="3014" w:type="dxa"/>
            <w:tcBorders>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1 01 02024 01 0000 110</w:t>
            </w:r>
          </w:p>
        </w:tc>
        <w:tc>
          <w:tcPr>
            <w:tcW w:w="3911" w:type="dxa"/>
            <w:tcBorders>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
        </w:tc>
      </w:tr>
      <w:tr>
        <w:trPr>
          <w:trHeight w:val="4125"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182</w:t>
            </w:r>
          </w:p>
        </w:tc>
        <w:tc>
          <w:tcPr>
            <w:tcW w:w="3014" w:type="dxa"/>
            <w:tcBorders>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1 01 02030 01 0000 110</w:t>
            </w:r>
          </w:p>
        </w:tc>
        <w:tc>
          <w:tcPr>
            <w:tcW w:w="3911" w:type="dxa"/>
            <w:tcBorders>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trPr>
          <w:trHeight w:val="2625"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182</w:t>
            </w:r>
          </w:p>
        </w:tc>
        <w:tc>
          <w:tcPr>
            <w:tcW w:w="3014" w:type="dxa"/>
            <w:tcBorders>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1 01 02040 01 0000 110</w:t>
            </w:r>
          </w:p>
        </w:tc>
        <w:tc>
          <w:tcPr>
            <w:tcW w:w="3911" w:type="dxa"/>
            <w:tcBorders>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r>
      <w:tr>
        <w:trPr>
          <w:trHeight w:val="4872"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182</w:t>
            </w:r>
          </w:p>
        </w:tc>
        <w:tc>
          <w:tcPr>
            <w:tcW w:w="3014" w:type="dxa"/>
            <w:tcBorders>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1 01 02080 01 0000 110</w:t>
            </w:r>
          </w:p>
        </w:tc>
        <w:tc>
          <w:tcPr>
            <w:tcW w:w="3911" w:type="dxa"/>
            <w:tcBorders>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r>
      <w:tr>
        <w:trPr>
          <w:trHeight w:val="3375"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182</w:t>
            </w:r>
          </w:p>
        </w:tc>
        <w:tc>
          <w:tcPr>
            <w:tcW w:w="3014" w:type="dxa"/>
            <w:tcBorders>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1 01 02130 01 0000 110</w:t>
            </w:r>
          </w:p>
        </w:tc>
        <w:tc>
          <w:tcPr>
            <w:tcW w:w="3911" w:type="dxa"/>
            <w:tcBorders>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trPr>
          <w:trHeight w:val="3375"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182</w:t>
            </w:r>
          </w:p>
        </w:tc>
        <w:tc>
          <w:tcPr>
            <w:tcW w:w="3014" w:type="dxa"/>
            <w:tcBorders>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1 01 02140 01 0000 110</w:t>
            </w:r>
          </w:p>
        </w:tc>
        <w:tc>
          <w:tcPr>
            <w:tcW w:w="3911" w:type="dxa"/>
            <w:tcBorders>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r>
      <w:tr>
        <w:trPr>
          <w:trHeight w:val="8190"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182</w:t>
            </w:r>
          </w:p>
        </w:tc>
        <w:tc>
          <w:tcPr>
            <w:tcW w:w="3014" w:type="dxa"/>
            <w:tcBorders>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1 01 02150 01 0000 110</w:t>
            </w:r>
          </w:p>
        </w:tc>
        <w:tc>
          <w:tcPr>
            <w:tcW w:w="3911" w:type="dxa"/>
            <w:tcBorders>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trPr>
          <w:trHeight w:val="8190"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182</w:t>
            </w:r>
          </w:p>
        </w:tc>
        <w:tc>
          <w:tcPr>
            <w:tcW w:w="3014" w:type="dxa"/>
            <w:tcBorders>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1 01 02160 01 0000 110</w:t>
            </w:r>
          </w:p>
        </w:tc>
        <w:tc>
          <w:tcPr>
            <w:tcW w:w="3911" w:type="dxa"/>
            <w:tcBorders>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trPr>
          <w:trHeight w:val="5250"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182</w:t>
            </w:r>
          </w:p>
        </w:tc>
        <w:tc>
          <w:tcPr>
            <w:tcW w:w="3014" w:type="dxa"/>
            <w:tcBorders>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1 01 02180 01 0000 110</w:t>
            </w:r>
          </w:p>
        </w:tc>
        <w:tc>
          <w:tcPr>
            <w:tcW w:w="3911" w:type="dxa"/>
            <w:tcBorders>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tc>
      </w:tr>
      <w:tr>
        <w:trPr>
          <w:trHeight w:val="1500"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182</w:t>
            </w:r>
          </w:p>
        </w:tc>
        <w:tc>
          <w:tcPr>
            <w:tcW w:w="3014" w:type="dxa"/>
            <w:tcBorders>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1 01 02210 01 0000 110</w:t>
            </w:r>
          </w:p>
        </w:tc>
        <w:tc>
          <w:tcPr>
            <w:tcW w:w="3911" w:type="dxa"/>
            <w:tcBorders>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Налог на доходы физических лиц в части суммы налога, относящейся к налоговой базе, указанной в пункте 6 2 статьи 210 Налогового кодекса Российской Федерации, не превышающей 5 миллионов рублей</w:t>
            </w:r>
          </w:p>
        </w:tc>
      </w:tr>
      <w:tr>
        <w:trPr>
          <w:trHeight w:val="750"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182</w:t>
            </w:r>
          </w:p>
        </w:tc>
        <w:tc>
          <w:tcPr>
            <w:tcW w:w="3014" w:type="dxa"/>
            <w:tcBorders>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1 05 01011 01 0000 110</w:t>
            </w:r>
          </w:p>
        </w:tc>
        <w:tc>
          <w:tcPr>
            <w:tcW w:w="3911" w:type="dxa"/>
            <w:tcBorders>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Налог, взимаемый с налогоплательщиков, выбравших в качестве объекта налогообложения доходы</w:t>
            </w:r>
          </w:p>
        </w:tc>
      </w:tr>
      <w:tr>
        <w:trPr>
          <w:trHeight w:val="1875"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182</w:t>
            </w:r>
          </w:p>
        </w:tc>
        <w:tc>
          <w:tcPr>
            <w:tcW w:w="3014" w:type="dxa"/>
            <w:tcBorders>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1 05 01021 01 0000 110</w:t>
            </w:r>
          </w:p>
        </w:tc>
        <w:tc>
          <w:tcPr>
            <w:tcW w:w="3911" w:type="dxa"/>
            <w:tcBorders>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trPr>
          <w:trHeight w:val="750"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182</w:t>
            </w:r>
          </w:p>
        </w:tc>
        <w:tc>
          <w:tcPr>
            <w:tcW w:w="3014" w:type="dxa"/>
            <w:tcBorders>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1 05 02010 02 0000 110</w:t>
            </w:r>
          </w:p>
        </w:tc>
        <w:tc>
          <w:tcPr>
            <w:tcW w:w="3911" w:type="dxa"/>
            <w:tcBorders>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Единый налог на вмененный доход для отдельных видов деятельности</w:t>
            </w:r>
          </w:p>
        </w:tc>
      </w:tr>
      <w:tr>
        <w:trPr>
          <w:trHeight w:val="1125"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182</w:t>
            </w:r>
          </w:p>
        </w:tc>
        <w:tc>
          <w:tcPr>
            <w:tcW w:w="3014" w:type="dxa"/>
            <w:tcBorders>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1 05 02020 02 0000 110</w:t>
            </w:r>
          </w:p>
        </w:tc>
        <w:tc>
          <w:tcPr>
            <w:tcW w:w="3911" w:type="dxa"/>
            <w:tcBorders>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Единый налог на вмененный доход для отдельных видов деятельности (за налоговые периоды, истекшие до 1 января 2011 года)</w:t>
            </w:r>
          </w:p>
        </w:tc>
      </w:tr>
      <w:tr>
        <w:trPr>
          <w:trHeight w:val="375"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jc w:val="center"/>
              <w:rPr/>
            </w:pPr>
            <w:r>
              <w:rPr>
                <w:color w:val="000000"/>
                <w:sz w:val="28"/>
                <w:szCs w:val="28"/>
              </w:rPr>
              <w:t>182</w:t>
            </w:r>
          </w:p>
        </w:tc>
        <w:tc>
          <w:tcPr>
            <w:tcW w:w="3014" w:type="dxa"/>
            <w:tcBorders>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1 05 03010 01 0000 110</w:t>
            </w:r>
          </w:p>
        </w:tc>
        <w:tc>
          <w:tcPr>
            <w:tcW w:w="3911" w:type="dxa"/>
            <w:tcBorders>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Единый сельскохозяйственный налог</w:t>
            </w:r>
          </w:p>
        </w:tc>
      </w:tr>
      <w:tr>
        <w:trPr>
          <w:trHeight w:val="375"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lang w:val="en-US"/>
              </w:rPr>
            </w:pPr>
            <w:r>
              <w:rPr>
                <w:color w:val="000000"/>
                <w:sz w:val="28"/>
                <w:szCs w:val="28"/>
                <w:lang w:val="en-US"/>
              </w:rPr>
              <w:t>182</w:t>
            </w:r>
          </w:p>
        </w:tc>
        <w:tc>
          <w:tcPr>
            <w:tcW w:w="3014" w:type="dxa"/>
            <w:tcBorders>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lang w:eastAsia="ru-RU"/>
              </w:rPr>
              <w:t>1 05 03020 01 0000 110</w:t>
            </w:r>
          </w:p>
        </w:tc>
        <w:tc>
          <w:tcPr>
            <w:tcW w:w="3911" w:type="dxa"/>
            <w:tcBorders>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Единый сельскохозяйственный налог (за налоговые периоды, истекшие до 1 января 2011 года)</w:t>
            </w:r>
          </w:p>
        </w:tc>
      </w:tr>
      <w:tr>
        <w:trPr>
          <w:trHeight w:val="1125"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jc w:val="center"/>
              <w:rPr/>
            </w:pPr>
            <w:r>
              <w:rPr>
                <w:color w:val="000000"/>
                <w:sz w:val="28"/>
                <w:szCs w:val="28"/>
              </w:rPr>
              <w:t>182</w:t>
            </w:r>
          </w:p>
        </w:tc>
        <w:tc>
          <w:tcPr>
            <w:tcW w:w="3014" w:type="dxa"/>
            <w:tcBorders>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1 05 04020 02 0000 110</w:t>
            </w:r>
          </w:p>
        </w:tc>
        <w:tc>
          <w:tcPr>
            <w:tcW w:w="3911" w:type="dxa"/>
            <w:tcBorders>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Налог, взимаемый в связи с применением патентной системы налогообложения, зачисляемый в бюджеты муниципальных районов</w:t>
            </w:r>
          </w:p>
        </w:tc>
      </w:tr>
      <w:tr>
        <w:trPr>
          <w:trHeight w:val="750"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jc w:val="center"/>
              <w:rPr/>
            </w:pPr>
            <w:r>
              <w:rPr>
                <w:color w:val="000000"/>
                <w:sz w:val="28"/>
                <w:szCs w:val="28"/>
              </w:rPr>
              <w:t>182</w:t>
            </w:r>
          </w:p>
        </w:tc>
        <w:tc>
          <w:tcPr>
            <w:tcW w:w="3014" w:type="dxa"/>
            <w:tcBorders>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1 06 02010 02 0000 110</w:t>
            </w:r>
          </w:p>
        </w:tc>
        <w:tc>
          <w:tcPr>
            <w:tcW w:w="3911" w:type="dxa"/>
            <w:tcBorders>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Налог на имущество организаций по имуществу, не входящему в Единую систему газоснабжения</w:t>
            </w:r>
          </w:p>
        </w:tc>
      </w:tr>
      <w:tr>
        <w:trPr>
          <w:trHeight w:val="750"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8"/>
                <w:szCs w:val="28"/>
                <w:lang w:val="en-US"/>
              </w:rPr>
            </w:pPr>
            <w:r>
              <w:rPr>
                <w:color w:val="000000"/>
                <w:sz w:val="28"/>
                <w:szCs w:val="28"/>
                <w:lang w:val="en-US"/>
              </w:rPr>
              <w:t>182</w:t>
            </w:r>
          </w:p>
        </w:tc>
        <w:tc>
          <w:tcPr>
            <w:tcW w:w="3014" w:type="dxa"/>
            <w:tcBorders>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lang w:eastAsia="ru-RU"/>
              </w:rPr>
              <w:t>1 06 02020 02 0000 110</w:t>
            </w:r>
          </w:p>
        </w:tc>
        <w:tc>
          <w:tcPr>
            <w:tcW w:w="3911" w:type="dxa"/>
            <w:tcBorders>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Налог на имущество организаций по имуществу, входящему в Единую систему газоснабжения</w:t>
            </w:r>
          </w:p>
        </w:tc>
      </w:tr>
      <w:tr>
        <w:trPr>
          <w:trHeight w:val="1500"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jc w:val="center"/>
              <w:rPr/>
            </w:pPr>
            <w:r>
              <w:rPr>
                <w:color w:val="000000"/>
                <w:sz w:val="28"/>
                <w:szCs w:val="28"/>
              </w:rPr>
              <w:t>182</w:t>
            </w:r>
          </w:p>
        </w:tc>
        <w:tc>
          <w:tcPr>
            <w:tcW w:w="3014" w:type="dxa"/>
            <w:tcBorders>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1 08 03010 01 0000 110</w:t>
            </w:r>
          </w:p>
        </w:tc>
        <w:tc>
          <w:tcPr>
            <w:tcW w:w="3911" w:type="dxa"/>
            <w:tcBorders>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r>
      <w:tr>
        <w:trPr>
          <w:trHeight w:val="1875"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jc w:val="center"/>
              <w:rPr/>
            </w:pPr>
            <w:r>
              <w:rPr>
                <w:color w:val="000000"/>
                <w:sz w:val="28"/>
                <w:szCs w:val="28"/>
              </w:rPr>
              <w:t>182</w:t>
            </w:r>
          </w:p>
        </w:tc>
        <w:tc>
          <w:tcPr>
            <w:tcW w:w="3014" w:type="dxa"/>
            <w:tcBorders>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1 16 10123 01 0000 140</w:t>
            </w:r>
          </w:p>
        </w:tc>
        <w:tc>
          <w:tcPr>
            <w:tcW w:w="3911" w:type="dxa"/>
            <w:tcBorders>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trPr>
          <w:trHeight w:val="2250"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jc w:val="center"/>
              <w:rPr/>
            </w:pPr>
            <w:r>
              <w:rPr>
                <w:color w:val="000000"/>
                <w:sz w:val="28"/>
                <w:szCs w:val="28"/>
              </w:rPr>
              <w:t>182</w:t>
            </w:r>
          </w:p>
        </w:tc>
        <w:tc>
          <w:tcPr>
            <w:tcW w:w="3014" w:type="dxa"/>
            <w:tcBorders>
              <w:bottom w:val="single" w:sz="4" w:space="0" w:color="000000"/>
              <w:right w:val="single" w:sz="4" w:space="0" w:color="000000"/>
            </w:tcBorders>
            <w:shd w:color="000000" w:fill="FFFFFF" w:val="clear"/>
            <w:vAlign w:val="center"/>
          </w:tcPr>
          <w:p>
            <w:pPr>
              <w:pStyle w:val="Normal"/>
              <w:jc w:val="center"/>
              <w:rPr>
                <w:color w:val="000000"/>
                <w:sz w:val="28"/>
                <w:szCs w:val="28"/>
              </w:rPr>
            </w:pPr>
            <w:r>
              <w:rPr>
                <w:color w:val="000000"/>
                <w:sz w:val="28"/>
                <w:szCs w:val="28"/>
              </w:rPr>
              <w:t>1 16 10129 01 0000 140</w:t>
            </w:r>
          </w:p>
        </w:tc>
        <w:tc>
          <w:tcPr>
            <w:tcW w:w="3911" w:type="dxa"/>
            <w:tcBorders>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trPr>
          <w:trHeight w:val="1456"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jc w:val="center"/>
              <w:rPr>
                <w:b/>
                <w:color w:val="000000"/>
                <w:sz w:val="28"/>
                <w:szCs w:val="28"/>
              </w:rPr>
            </w:pPr>
            <w:r>
              <w:rPr>
                <w:b/>
                <w:color w:val="000000"/>
                <w:sz w:val="28"/>
                <w:szCs w:val="28"/>
              </w:rPr>
              <w:t>188</w:t>
            </w:r>
          </w:p>
        </w:tc>
        <w:tc>
          <w:tcPr>
            <w:tcW w:w="3014" w:type="dxa"/>
            <w:tcBorders>
              <w:bottom w:val="single" w:sz="4" w:space="0" w:color="000000"/>
              <w:right w:val="single" w:sz="4" w:space="0" w:color="000000"/>
            </w:tcBorders>
            <w:shd w:color="000000" w:fill="FFFFFF" w:val="clear"/>
            <w:vAlign w:val="center"/>
          </w:tcPr>
          <w:p>
            <w:pPr>
              <w:pStyle w:val="Normal"/>
              <w:jc w:val="center"/>
              <w:rPr>
                <w:b/>
                <w:color w:val="000000"/>
                <w:sz w:val="28"/>
                <w:szCs w:val="28"/>
              </w:rPr>
            </w:pPr>
            <w:r>
              <w:rPr>
                <w:b/>
                <w:color w:val="000000"/>
                <w:sz w:val="28"/>
                <w:szCs w:val="28"/>
              </w:rPr>
            </w:r>
          </w:p>
        </w:tc>
        <w:tc>
          <w:tcPr>
            <w:tcW w:w="3911" w:type="dxa"/>
            <w:tcBorders>
              <w:bottom w:val="single" w:sz="4" w:space="0" w:color="000000"/>
              <w:right w:val="single" w:sz="4" w:space="0" w:color="000000"/>
            </w:tcBorders>
            <w:shd w:color="000000" w:fill="FFFFFF" w:val="clear"/>
            <w:vAlign w:val="center"/>
          </w:tcPr>
          <w:p>
            <w:pPr>
              <w:pStyle w:val="Normal"/>
              <w:jc w:val="center"/>
              <w:rPr>
                <w:b/>
                <w:color w:val="000000"/>
                <w:sz w:val="28"/>
                <w:szCs w:val="28"/>
              </w:rPr>
            </w:pPr>
            <w:r>
              <w:rPr>
                <w:b/>
                <w:color w:val="000000"/>
                <w:sz w:val="28"/>
                <w:szCs w:val="28"/>
              </w:rPr>
              <w:t>Главное управление Министерства внутренних дел Российской Федерации по Краснодарскому краю</w:t>
            </w:r>
          </w:p>
        </w:tc>
      </w:tr>
      <w:tr>
        <w:trPr>
          <w:trHeight w:val="2250"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spacing w:lineRule="atLeast" w:line="135" w:beforeAutospacing="1" w:after="0"/>
              <w:jc w:val="center"/>
              <w:rPr>
                <w:color w:val="000000"/>
                <w:sz w:val="28"/>
                <w:szCs w:val="28"/>
                <w:lang w:eastAsia="ru-RU"/>
              </w:rPr>
            </w:pPr>
            <w:r>
              <w:rPr>
                <w:color w:val="000000"/>
                <w:sz w:val="28"/>
                <w:szCs w:val="28"/>
                <w:lang w:eastAsia="ru-RU"/>
              </w:rPr>
              <w:t>188</w:t>
            </w:r>
          </w:p>
        </w:tc>
        <w:tc>
          <w:tcPr>
            <w:tcW w:w="3014" w:type="dxa"/>
            <w:tcBorders>
              <w:bottom w:val="single" w:sz="4" w:space="0" w:color="000000"/>
              <w:right w:val="single" w:sz="4" w:space="0" w:color="000000"/>
            </w:tcBorders>
            <w:shd w:color="000000" w:fill="FFFFFF" w:val="clear"/>
            <w:vAlign w:val="center"/>
          </w:tcPr>
          <w:p>
            <w:pPr>
              <w:pStyle w:val="Normal"/>
              <w:spacing w:lineRule="atLeast" w:line="135" w:beforeAutospacing="1" w:after="0"/>
              <w:jc w:val="center"/>
              <w:rPr>
                <w:color w:val="000000"/>
                <w:sz w:val="28"/>
                <w:szCs w:val="28"/>
                <w:lang w:eastAsia="ru-RU"/>
              </w:rPr>
            </w:pPr>
            <w:r>
              <w:rPr>
                <w:color w:val="000000"/>
                <w:sz w:val="28"/>
                <w:szCs w:val="28"/>
                <w:lang w:eastAsia="ru-RU"/>
              </w:rPr>
              <w:t>1 16 10123 01 0000 140</w:t>
            </w:r>
          </w:p>
        </w:tc>
        <w:tc>
          <w:tcPr>
            <w:tcW w:w="3911" w:type="dxa"/>
            <w:tcBorders>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trPr>
          <w:trHeight w:val="1176"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spacing w:lineRule="atLeast" w:line="135" w:beforeAutospacing="1" w:after="0"/>
              <w:jc w:val="center"/>
              <w:rPr>
                <w:b/>
                <w:color w:val="000000"/>
                <w:sz w:val="28"/>
                <w:szCs w:val="28"/>
                <w:lang w:eastAsia="ru-RU"/>
              </w:rPr>
            </w:pPr>
            <w:r>
              <w:rPr>
                <w:b/>
                <w:color w:val="000000"/>
                <w:sz w:val="28"/>
                <w:szCs w:val="28"/>
                <w:lang w:eastAsia="ru-RU"/>
              </w:rPr>
              <w:t>321</w:t>
            </w:r>
          </w:p>
        </w:tc>
        <w:tc>
          <w:tcPr>
            <w:tcW w:w="3014" w:type="dxa"/>
            <w:tcBorders>
              <w:bottom w:val="single" w:sz="4" w:space="0" w:color="000000"/>
              <w:right w:val="single" w:sz="4" w:space="0" w:color="000000"/>
            </w:tcBorders>
            <w:shd w:color="000000" w:fill="FFFFFF" w:val="clear"/>
            <w:vAlign w:val="center"/>
          </w:tcPr>
          <w:p>
            <w:pPr>
              <w:pStyle w:val="Normal"/>
              <w:spacing w:lineRule="atLeast" w:line="135" w:beforeAutospacing="1" w:after="0"/>
              <w:jc w:val="center"/>
              <w:rPr>
                <w:b/>
                <w:color w:val="000000"/>
                <w:sz w:val="28"/>
                <w:szCs w:val="28"/>
                <w:lang w:eastAsia="ru-RU"/>
              </w:rPr>
            </w:pPr>
            <w:r>
              <w:rPr>
                <w:b/>
                <w:color w:val="000000"/>
                <w:sz w:val="28"/>
                <w:szCs w:val="28"/>
                <w:lang w:eastAsia="ru-RU"/>
              </w:rPr>
            </w:r>
          </w:p>
        </w:tc>
        <w:tc>
          <w:tcPr>
            <w:tcW w:w="3911" w:type="dxa"/>
            <w:tcBorders>
              <w:bottom w:val="single" w:sz="4" w:space="0" w:color="000000"/>
              <w:right w:val="single" w:sz="4" w:space="0" w:color="000000"/>
            </w:tcBorders>
            <w:shd w:color="000000" w:fill="FFFFFF" w:val="clear"/>
            <w:vAlign w:val="center"/>
          </w:tcPr>
          <w:p>
            <w:pPr>
              <w:pStyle w:val="Normal"/>
              <w:jc w:val="center"/>
              <w:rPr>
                <w:b/>
                <w:color w:val="000000"/>
                <w:sz w:val="28"/>
                <w:szCs w:val="28"/>
              </w:rPr>
            </w:pPr>
            <w:r>
              <w:rPr>
                <w:b/>
                <w:color w:val="000000"/>
                <w:sz w:val="28"/>
                <w:szCs w:val="28"/>
              </w:rPr>
              <w:t>Федеральной службы государственной регистрации, кадастра и картографии</w:t>
            </w:r>
          </w:p>
        </w:tc>
      </w:tr>
      <w:tr>
        <w:trPr>
          <w:trHeight w:val="2250" w:hRule="atLeast"/>
        </w:trPr>
        <w:tc>
          <w:tcPr>
            <w:tcW w:w="2520" w:type="dxa"/>
            <w:tcBorders>
              <w:left w:val="single" w:sz="4" w:space="0" w:color="000000"/>
              <w:bottom w:val="single" w:sz="4" w:space="0" w:color="000000"/>
              <w:right w:val="single" w:sz="4" w:space="0" w:color="000000"/>
            </w:tcBorders>
            <w:shd w:color="000000" w:fill="FFFFFF" w:val="clear"/>
            <w:vAlign w:val="center"/>
          </w:tcPr>
          <w:p>
            <w:pPr>
              <w:pStyle w:val="Normal"/>
              <w:spacing w:lineRule="atLeast" w:line="135" w:beforeAutospacing="1" w:after="0"/>
              <w:jc w:val="center"/>
              <w:rPr>
                <w:color w:val="000000"/>
                <w:sz w:val="28"/>
                <w:szCs w:val="28"/>
                <w:lang w:eastAsia="ru-RU"/>
              </w:rPr>
            </w:pPr>
            <w:r>
              <w:rPr>
                <w:color w:val="000000"/>
                <w:sz w:val="28"/>
                <w:szCs w:val="28"/>
                <w:lang w:eastAsia="ru-RU"/>
              </w:rPr>
              <w:t>321</w:t>
            </w:r>
          </w:p>
        </w:tc>
        <w:tc>
          <w:tcPr>
            <w:tcW w:w="3014" w:type="dxa"/>
            <w:tcBorders>
              <w:bottom w:val="single" w:sz="4" w:space="0" w:color="000000"/>
              <w:right w:val="single" w:sz="4" w:space="0" w:color="000000"/>
            </w:tcBorders>
            <w:shd w:color="000000" w:fill="FFFFFF" w:val="clear"/>
            <w:vAlign w:val="center"/>
          </w:tcPr>
          <w:p>
            <w:pPr>
              <w:pStyle w:val="Normal"/>
              <w:spacing w:lineRule="atLeast" w:line="135" w:beforeAutospacing="1" w:after="0"/>
              <w:jc w:val="center"/>
              <w:rPr>
                <w:color w:val="000000"/>
                <w:sz w:val="28"/>
                <w:szCs w:val="28"/>
                <w:lang w:eastAsia="ru-RU"/>
              </w:rPr>
            </w:pPr>
            <w:r>
              <w:rPr>
                <w:color w:val="000000"/>
                <w:sz w:val="28"/>
                <w:szCs w:val="28"/>
                <w:lang w:eastAsia="ru-RU"/>
              </w:rPr>
              <w:t>1 16 10123 01 0000 140</w:t>
            </w:r>
          </w:p>
        </w:tc>
        <w:tc>
          <w:tcPr>
            <w:tcW w:w="3911" w:type="dxa"/>
            <w:tcBorders>
              <w:bottom w:val="single" w:sz="4" w:space="0" w:color="000000"/>
              <w:right w:val="single" w:sz="4" w:space="0" w:color="000000"/>
            </w:tcBorders>
            <w:shd w:color="000000" w:fill="FFFFFF" w:val="clear"/>
          </w:tcPr>
          <w:p>
            <w:pPr>
              <w:pStyle w:val="Normal"/>
              <w:rPr>
                <w:color w:val="000000"/>
                <w:sz w:val="28"/>
                <w:szCs w:val="28"/>
              </w:rPr>
            </w:pPr>
            <w:r>
              <w:rPr>
                <w:color w:val="000000"/>
                <w:sz w:val="28"/>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135" w:beforeAutospacing="1" w:after="0"/>
              <w:jc w:val="center"/>
              <w:rPr>
                <w:b/>
                <w:color w:val="000000"/>
                <w:sz w:val="28"/>
                <w:szCs w:val="28"/>
                <w:lang w:eastAsia="ru-RU"/>
              </w:rPr>
            </w:pPr>
            <w:r>
              <w:rPr>
                <w:b/>
                <w:color w:val="000000"/>
                <w:sz w:val="28"/>
                <w:szCs w:val="28"/>
                <w:lang w:eastAsia="ru-RU"/>
              </w:rPr>
              <w:t>836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color w:val="000000"/>
                <w:sz w:val="28"/>
                <w:szCs w:val="28"/>
              </w:rPr>
            </w:pPr>
            <w:r>
              <w:rPr>
                <w:b/>
                <w:color w:val="000000"/>
                <w:sz w:val="28"/>
                <w:szCs w:val="28"/>
              </w:rPr>
            </w:r>
          </w:p>
        </w:tc>
        <w:tc>
          <w:tcPr>
            <w:tcW w:w="39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color w:val="000000"/>
                <w:sz w:val="28"/>
                <w:szCs w:val="28"/>
              </w:rPr>
            </w:pPr>
            <w:r>
              <w:rPr>
                <w:b/>
                <w:color w:val="000000"/>
                <w:sz w:val="28"/>
                <w:szCs w:val="28"/>
              </w:rPr>
              <w:t>Департамент по обеспечению деятельности мировых судей Краснодарского края</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135" w:beforeAutospacing="1" w:after="0"/>
              <w:jc w:val="center"/>
              <w:rPr>
                <w:color w:val="000000"/>
                <w:sz w:val="28"/>
                <w:szCs w:val="28"/>
                <w:lang w:eastAsia="ru-RU"/>
              </w:rPr>
            </w:pPr>
            <w:r>
              <w:rPr>
                <w:color w:val="000000"/>
                <w:sz w:val="28"/>
                <w:szCs w:val="28"/>
                <w:lang w:eastAsia="ru-RU"/>
              </w:rPr>
              <w:t>836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1 16 01053 01 0000 140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135" w:beforeAutospacing="1" w:after="0"/>
              <w:jc w:val="center"/>
              <w:rPr>
                <w:color w:val="000000"/>
                <w:sz w:val="28"/>
                <w:szCs w:val="28"/>
                <w:lang w:eastAsia="ru-RU"/>
              </w:rPr>
            </w:pPr>
            <w:r>
              <w:rPr>
                <w:color w:val="000000"/>
                <w:sz w:val="28"/>
                <w:szCs w:val="28"/>
                <w:lang w:eastAsia="ru-RU"/>
              </w:rPr>
              <w:t>836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1 16 01063 01 0000 140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135" w:beforeAutospacing="1" w:after="0"/>
              <w:jc w:val="center"/>
              <w:rPr>
                <w:color w:val="000000"/>
                <w:sz w:val="28"/>
                <w:szCs w:val="28"/>
                <w:lang w:eastAsia="ru-RU"/>
              </w:rPr>
            </w:pPr>
            <w:r>
              <w:rPr>
                <w:color w:val="000000"/>
                <w:sz w:val="28"/>
                <w:szCs w:val="28"/>
                <w:lang w:eastAsia="ru-RU"/>
              </w:rPr>
              <w:t>836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1 16 01073 01 0000 140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135" w:beforeAutospacing="1" w:after="0"/>
              <w:jc w:val="center"/>
              <w:rPr>
                <w:color w:val="000000"/>
                <w:sz w:val="28"/>
                <w:szCs w:val="28"/>
                <w:lang w:eastAsia="ru-RU"/>
              </w:rPr>
            </w:pPr>
            <w:r>
              <w:rPr>
                <w:color w:val="000000"/>
                <w:sz w:val="28"/>
                <w:szCs w:val="28"/>
                <w:lang w:eastAsia="ru-RU"/>
              </w:rPr>
              <w:t>836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1 16 01083 01 0000 140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 природопользования и обращения с животными, налагаемые мировыми судьями, комиссиями по делам несовершеннолетних и защите их прав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135" w:beforeAutospacing="1" w:after="0"/>
              <w:jc w:val="center"/>
              <w:rPr>
                <w:color w:val="000000"/>
                <w:sz w:val="28"/>
                <w:szCs w:val="28"/>
                <w:lang w:val="en-US" w:eastAsia="ru-RU"/>
              </w:rPr>
            </w:pPr>
            <w:r>
              <w:rPr>
                <w:color w:val="000000"/>
                <w:sz w:val="28"/>
                <w:szCs w:val="28"/>
                <w:lang w:val="en-US" w:eastAsia="ru-RU"/>
              </w:rPr>
              <w:t>836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lang w:eastAsia="ru-RU"/>
              </w:rPr>
              <w:t>1 16 01093 01 0000 140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135" w:beforeAutospacing="1" w:after="0"/>
              <w:jc w:val="center"/>
              <w:rPr>
                <w:color w:val="000000"/>
                <w:sz w:val="28"/>
                <w:szCs w:val="28"/>
                <w:lang w:eastAsia="ru-RU"/>
              </w:rPr>
            </w:pPr>
            <w:r>
              <w:rPr>
                <w:color w:val="000000"/>
                <w:sz w:val="28"/>
                <w:szCs w:val="28"/>
                <w:lang w:eastAsia="ru-RU"/>
              </w:rPr>
              <w:t>836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1 16 01103 01 0000 140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135" w:beforeAutospacing="1" w:after="0"/>
              <w:jc w:val="center"/>
              <w:rPr>
                <w:color w:val="000000"/>
                <w:sz w:val="28"/>
                <w:szCs w:val="28"/>
                <w:lang w:eastAsia="ru-RU"/>
              </w:rPr>
            </w:pPr>
            <w:r>
              <w:rPr>
                <w:color w:val="000000"/>
                <w:sz w:val="28"/>
                <w:szCs w:val="28"/>
                <w:lang w:eastAsia="ru-RU"/>
              </w:rPr>
              <w:t>836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1 16 01133 01 0000 140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135" w:beforeAutospacing="1" w:after="0"/>
              <w:jc w:val="center"/>
              <w:rPr>
                <w:color w:val="000000"/>
                <w:sz w:val="28"/>
                <w:szCs w:val="28"/>
                <w:lang w:eastAsia="ru-RU"/>
              </w:rPr>
            </w:pPr>
            <w:r>
              <w:rPr>
                <w:color w:val="000000"/>
                <w:sz w:val="28"/>
                <w:szCs w:val="28"/>
                <w:lang w:eastAsia="ru-RU"/>
              </w:rPr>
              <w:t>836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1 16 01143 01 0000 140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135" w:beforeAutospacing="1" w:after="0"/>
              <w:jc w:val="center"/>
              <w:rPr>
                <w:color w:val="000000"/>
                <w:sz w:val="28"/>
                <w:szCs w:val="28"/>
                <w:lang w:eastAsia="ru-RU"/>
              </w:rPr>
            </w:pPr>
            <w:r>
              <w:rPr>
                <w:color w:val="000000"/>
                <w:sz w:val="28"/>
                <w:szCs w:val="28"/>
                <w:lang w:eastAsia="ru-RU"/>
              </w:rPr>
              <w:t>836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1 16 01153 01 0000 140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135" w:beforeAutospacing="1" w:after="0"/>
              <w:jc w:val="center"/>
              <w:rPr>
                <w:color w:val="000000"/>
                <w:sz w:val="28"/>
                <w:szCs w:val="28"/>
                <w:lang w:val="en-US" w:eastAsia="ru-RU"/>
              </w:rPr>
            </w:pPr>
            <w:r>
              <w:rPr>
                <w:color w:val="000000"/>
                <w:sz w:val="28"/>
                <w:szCs w:val="28"/>
                <w:lang w:val="en-US" w:eastAsia="ru-RU"/>
              </w:rPr>
              <w:t>836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lang w:val="en-US"/>
              </w:rPr>
            </w:pPr>
            <w:r>
              <w:rPr>
                <w:color w:val="000000"/>
                <w:sz w:val="28"/>
                <w:szCs w:val="28"/>
                <w:lang w:eastAsia="ru-RU"/>
              </w:rPr>
              <w:t>1 16 01173 01 0000 14</w:t>
            </w:r>
            <w:r>
              <w:rPr>
                <w:color w:val="000000"/>
                <w:sz w:val="28"/>
                <w:szCs w:val="28"/>
                <w:lang w:val="en-US" w:eastAsia="ru-RU"/>
              </w:rPr>
              <w:t>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135" w:beforeAutospacing="1" w:after="0"/>
              <w:jc w:val="center"/>
              <w:rPr>
                <w:color w:val="000000"/>
                <w:sz w:val="28"/>
                <w:szCs w:val="28"/>
                <w:lang w:eastAsia="ru-RU"/>
              </w:rPr>
            </w:pPr>
            <w:r>
              <w:rPr>
                <w:color w:val="000000"/>
                <w:sz w:val="28"/>
                <w:szCs w:val="28"/>
                <w:lang w:eastAsia="ru-RU"/>
              </w:rPr>
              <w:t>836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1 16 01183 01 0000 140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135" w:beforeAutospacing="1" w:after="0"/>
              <w:jc w:val="center"/>
              <w:rPr>
                <w:color w:val="000000"/>
                <w:sz w:val="28"/>
                <w:szCs w:val="28"/>
                <w:lang w:eastAsia="ru-RU"/>
              </w:rPr>
            </w:pPr>
            <w:r>
              <w:rPr>
                <w:color w:val="000000"/>
                <w:sz w:val="28"/>
                <w:szCs w:val="28"/>
                <w:lang w:eastAsia="ru-RU"/>
              </w:rPr>
              <w:t>836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1 16 01193 01 0000 140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836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1 16 01203 01 0000 140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color w:val="000000"/>
                <w:sz w:val="28"/>
                <w:szCs w:val="28"/>
              </w:rPr>
            </w:pPr>
            <w:r>
              <w:rPr>
                <w:b/>
                <w:color w:val="000000"/>
                <w:sz w:val="28"/>
                <w:szCs w:val="28"/>
              </w:rPr>
              <w:t>854</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color w:val="000000"/>
                <w:sz w:val="28"/>
                <w:szCs w:val="28"/>
              </w:rPr>
            </w:pPr>
            <w:r>
              <w:rPr>
                <w:b/>
                <w:color w:val="000000"/>
                <w:sz w:val="28"/>
                <w:szCs w:val="28"/>
              </w:rPr>
            </w:r>
          </w:p>
        </w:tc>
        <w:tc>
          <w:tcPr>
            <w:tcW w:w="39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color w:val="000000"/>
                <w:sz w:val="28"/>
                <w:szCs w:val="28"/>
              </w:rPr>
            </w:pPr>
            <w:r>
              <w:rPr>
                <w:b/>
                <w:color w:val="000000"/>
                <w:sz w:val="28"/>
                <w:szCs w:val="28"/>
                <w:lang w:eastAsia="ru-RU"/>
              </w:rPr>
              <w:t>Министерство природных ресурсов Краснодарского края</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tLeast" w:line="135" w:beforeAutospacing="1" w:after="0"/>
              <w:jc w:val="center"/>
              <w:rPr>
                <w:color w:val="000000"/>
                <w:sz w:val="28"/>
                <w:szCs w:val="28"/>
                <w:lang w:eastAsia="ru-RU"/>
              </w:rPr>
            </w:pPr>
            <w:r>
              <w:rPr>
                <w:color w:val="000000"/>
                <w:sz w:val="28"/>
                <w:szCs w:val="28"/>
                <w:lang w:eastAsia="ru-RU"/>
              </w:rPr>
              <w:t>854</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1 16 11050 01 0000 140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tLeast" w:line="135" w:beforeAutospacing="1" w:after="0"/>
              <w:jc w:val="center"/>
              <w:rPr>
                <w:color w:val="000000"/>
                <w:sz w:val="28"/>
                <w:szCs w:val="28"/>
                <w:lang w:eastAsia="ru-RU"/>
              </w:rPr>
            </w:pPr>
            <w:r>
              <w:rPr>
                <w:color w:val="000000"/>
                <w:sz w:val="28"/>
                <w:szCs w:val="28"/>
                <w:lang w:eastAsia="ru-RU"/>
              </w:rPr>
              <w:t>854</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1 16 11090 01 0000 140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Платежи по искам о возмещении вреда, причиненного водным объектам, находящимся в собственности муниципального образования, а также платежи, уплачиваемые при добровольном возмещении вреда, причиненного водным объектам, находящимся в собственности муниципального образования (за исключением вреда, причиненного на особо охраняемых природных территориях)</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tLeast" w:line="135" w:beforeAutospacing="1" w:after="0"/>
              <w:jc w:val="center"/>
              <w:rPr>
                <w:color w:val="000000"/>
                <w:sz w:val="28"/>
                <w:szCs w:val="28"/>
                <w:lang w:eastAsia="ru-RU"/>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r>
          </w:p>
        </w:tc>
        <w:tc>
          <w:tcPr>
            <w:tcW w:w="39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color w:val="000000"/>
                <w:sz w:val="28"/>
                <w:szCs w:val="28"/>
              </w:rPr>
            </w:pPr>
            <w:r>
              <w:rPr>
                <w:b/>
                <w:color w:val="000000"/>
                <w:sz w:val="28"/>
                <w:szCs w:val="28"/>
                <w:lang w:eastAsia="ru-RU"/>
              </w:rPr>
              <w:t>Администрация муниципального образования Кореновский муниципальный район Краснодарского края</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tLeast" w:line="135" w:beforeAutospacing="1" w:after="0"/>
              <w:jc w:val="center"/>
              <w:rPr>
                <w:color w:val="000000"/>
                <w:sz w:val="28"/>
                <w:szCs w:val="28"/>
                <w:lang w:eastAsia="ru-RU"/>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8"/>
                <w:szCs w:val="28"/>
              </w:rPr>
            </w:pPr>
            <w:r>
              <w:rPr>
                <w:sz w:val="28"/>
                <w:szCs w:val="28"/>
              </w:rPr>
              <w:t>1 08 07150 01 0000 110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8"/>
                <w:szCs w:val="28"/>
              </w:rPr>
            </w:pPr>
            <w:r>
              <w:rPr>
                <w:sz w:val="28"/>
                <w:szCs w:val="28"/>
              </w:rPr>
              <w:t>Государственная пошлина за выдачу разрешения на установку рекламной конструкции</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1 11 03050 05 0000 120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Проценты, полученные от предоставления бюджетных кредитов внутри страны за счет средств бюджетов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1 11 05025 05 0000 120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1 11 05035 05 0000 120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1 11 05075 05 0000 120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Доходы от сдачи в аренду имущества, составляющего казну муниципальных районов (за исключением земельных участков)</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1 11 08050 05 0000 120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Средства, получаемые от передачи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1 11 09045 05 0000 120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1 11 09080 05 0000 120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районов, и на землях или земельных участках, государственная собственность на которые не разграничена</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1 13 01995 05 0000 130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Прочие доходы от оказания платных услуг (работ) получателями средств бюджетов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1 13 02065 05 0000 130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Доходы, поступающие в порядке возмещения расходов, понесенных в связи с эксплуатацией имущества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1 13 02995 05 0000 130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Прочие доходы от компенсации затрат бюджетов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1 14 02052 05 0000 410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1 14 02052 05 0000 440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1 14 02053 05 0000 410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1 14 02053 05 0000 440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8"/>
                <w:szCs w:val="28"/>
              </w:rPr>
            </w:pPr>
            <w:r>
              <w:rPr>
                <w:sz w:val="28"/>
                <w:szCs w:val="28"/>
              </w:rPr>
              <w:t>1 14 02058 05 0000 410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8"/>
                <w:szCs w:val="28"/>
              </w:rPr>
            </w:pPr>
            <w:r>
              <w:rPr>
                <w:sz w:val="28"/>
                <w:szCs w:val="28"/>
              </w:rPr>
              <w:t>Доходы от реализации недвижимого имущества бюджетных, автономных учреждений, находящегося в собственности муниципальных районов, в части реализации основных средств</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1 14 03050 05 0000 410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Средства от распоряжения и реализации выморочного имущества, обращенного в собственность муниципальных районов (в части реализации основных средств по указанному имуществу)</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1 14 03050 05 0000 440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Средства от распоряжения и реализации выморочного имущества, обращенного в собственность муниципальных районов (в части реализации материальных запасов по указанному имуществу)</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8"/>
                <w:szCs w:val="28"/>
              </w:rPr>
            </w:pPr>
            <w:r>
              <w:rPr>
                <w:sz w:val="28"/>
                <w:szCs w:val="28"/>
              </w:rPr>
              <w:t>1 14 14040 05 0000 410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8"/>
                <w:szCs w:val="28"/>
              </w:rPr>
            </w:pPr>
            <w:r>
              <w:rPr>
                <w:sz w:val="28"/>
                <w:szCs w:val="28"/>
              </w:rPr>
              <w:t>Денежные средства, полученные от реализации иного имущества, обращенного в собственность муниципального района, подлежащие зачислению в бюджет муниципального района (в части реализации основных средств по указанному имуществу)</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8"/>
                <w:szCs w:val="28"/>
              </w:rPr>
            </w:pPr>
            <w:r>
              <w:rPr>
                <w:sz w:val="28"/>
                <w:szCs w:val="28"/>
              </w:rPr>
              <w:t>1 14 14040 05 0000 440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8"/>
                <w:szCs w:val="28"/>
              </w:rPr>
            </w:pPr>
            <w:r>
              <w:rPr>
                <w:sz w:val="28"/>
                <w:szCs w:val="28"/>
              </w:rPr>
              <w:t>Денежные средства, полученные от реализации иного имущества, обращенного в собственность муниципального района, подлежащие зачислению в бюджет муниципального района (в части реализации материальных запасов по указанному имуществу)</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8"/>
                <w:szCs w:val="28"/>
              </w:rPr>
            </w:pPr>
            <w:r>
              <w:rPr>
                <w:sz w:val="28"/>
                <w:szCs w:val="28"/>
              </w:rPr>
              <w:t>1 14 04050 05 0000 420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8"/>
                <w:szCs w:val="28"/>
              </w:rPr>
            </w:pPr>
            <w:r>
              <w:rPr>
                <w:sz w:val="28"/>
                <w:szCs w:val="28"/>
              </w:rPr>
              <w:t>Доходы от продажи нематериальных активов, находящихся в собственности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highlight w:val="yellow"/>
              </w:rPr>
            </w:pPr>
            <w:r>
              <w:rPr>
                <w:color w:val="000000"/>
                <w:sz w:val="28"/>
                <w:szCs w:val="28"/>
              </w:rPr>
              <w:t>1 16 01053 01 0099 140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highlight w:val="yellow"/>
              </w:rPr>
            </w:pPr>
            <w:r>
              <w:rPr>
                <w:color w:val="000000"/>
                <w:sz w:val="28"/>
                <w:szCs w:val="28"/>
              </w:rPr>
              <w:t>1 16 01063 01 0099 140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1 16 01074 01 0000 140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highlight w:val="yellow"/>
              </w:rPr>
            </w:pPr>
            <w:r>
              <w:rPr>
                <w:color w:val="000000"/>
                <w:sz w:val="28"/>
                <w:szCs w:val="28"/>
              </w:rPr>
              <w:t>1 16 01123 01 0199 140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1 16 01194 01 0000 140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1 16 01203 01 0099 140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1 16 07010 05 0000 140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1 16 07090 05 0013 140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 (за нарушение условий договоров аренды имущества, составляющего казну муниципальных районов (за исключением земельных участков), зачисляемые в бюджеты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1 16 07090 05 0014 140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  (за нарушение условий договоров аренды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 зачисляемые в бюджеты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1 16 07090 05 0015 140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 (прочие штрафы)</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8"/>
                <w:szCs w:val="28"/>
              </w:rPr>
            </w:pPr>
            <w:r>
              <w:rPr>
                <w:sz w:val="28"/>
                <w:szCs w:val="28"/>
              </w:rPr>
              <w:t>1 16 10031 05 0000 140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8"/>
                <w:szCs w:val="28"/>
              </w:rPr>
            </w:pPr>
            <w:r>
              <w:rPr>
                <w:sz w:val="28"/>
                <w:szCs w:val="28"/>
              </w:rPr>
              <w:t>Возмещение ущерба при возникновении страховых случаев, когда выгодоприобретателями выступают получатели средств бюджета муниципального района</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8"/>
                <w:szCs w:val="28"/>
              </w:rPr>
            </w:pPr>
            <w:r>
              <w:rPr>
                <w:sz w:val="28"/>
                <w:szCs w:val="28"/>
              </w:rPr>
              <w:t>1 16 10032 05 0000 140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8"/>
                <w:szCs w:val="28"/>
              </w:rPr>
            </w:pPr>
            <w:r>
              <w:rPr>
                <w:sz w:val="28"/>
                <w:szCs w:val="28"/>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8"/>
                <w:szCs w:val="28"/>
              </w:rPr>
            </w:pPr>
            <w:r>
              <w:rPr>
                <w:sz w:val="28"/>
                <w:szCs w:val="28"/>
              </w:rPr>
              <w:t>1 16 10061 05 0000 140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8"/>
                <w:szCs w:val="28"/>
              </w:rPr>
            </w:pPr>
            <w:r>
              <w:rPr>
                <w:sz w:val="28"/>
                <w:szCs w:val="28"/>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8"/>
                <w:szCs w:val="28"/>
              </w:rPr>
            </w:pPr>
            <w:r>
              <w:rPr>
                <w:sz w:val="28"/>
                <w:szCs w:val="28"/>
              </w:rPr>
              <w:t>1 16 10062 05 0000 140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8"/>
                <w:szCs w:val="28"/>
              </w:rPr>
            </w:pPr>
            <w:r>
              <w:rPr>
                <w:sz w:val="28"/>
                <w:szCs w:val="28"/>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8"/>
                <w:szCs w:val="28"/>
              </w:rPr>
            </w:pPr>
            <w:r>
              <w:rPr>
                <w:sz w:val="28"/>
                <w:szCs w:val="28"/>
              </w:rPr>
              <w:t>1 16 10081 05 0000 140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8"/>
                <w:szCs w:val="28"/>
              </w:rPr>
            </w:pPr>
            <w:r>
              <w:rPr>
                <w:sz w:val="28"/>
                <w:szCs w:val="28"/>
              </w:rPr>
              <w:t>Платежи в целях возмещения ущерба при расторжении муниципального контракта, заключенного с муниципальным органом муниципального района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8"/>
                <w:szCs w:val="28"/>
              </w:rPr>
            </w:pPr>
            <w:r>
              <w:rPr>
                <w:sz w:val="28"/>
                <w:szCs w:val="28"/>
              </w:rPr>
              <w:t>1 16 10082 05 0000 140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8"/>
                <w:szCs w:val="28"/>
              </w:rPr>
            </w:pPr>
            <w:r>
              <w:rPr>
                <w:sz w:val="28"/>
                <w:szCs w:val="28"/>
              </w:rPr>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района, в связи с односторонним отказом исполнителя (подрядчика) от его исполнения</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1 17 01050 05 0000 180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Невыясненные поступления, зачисляемые в бюджеты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8"/>
                <w:szCs w:val="28"/>
              </w:rPr>
            </w:pPr>
            <w:r>
              <w:rPr>
                <w:sz w:val="28"/>
                <w:szCs w:val="28"/>
              </w:rPr>
              <w:t>1 17 05050 05 0042 180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8"/>
                <w:szCs w:val="28"/>
              </w:rPr>
            </w:pPr>
            <w:r>
              <w:rPr>
                <w:sz w:val="28"/>
                <w:szCs w:val="28"/>
              </w:rPr>
              <w:t>Прочие неналоговые доходы бюджетов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8"/>
                <w:szCs w:val="28"/>
              </w:rPr>
            </w:pPr>
            <w:r>
              <w:rPr>
                <w:sz w:val="28"/>
                <w:szCs w:val="28"/>
              </w:rPr>
              <w:t>1 17 15030 05 0010 150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8"/>
                <w:szCs w:val="28"/>
              </w:rPr>
            </w:pPr>
            <w:r>
              <w:rPr>
                <w:sz w:val="28"/>
                <w:szCs w:val="28"/>
              </w:rPr>
              <w:t>Инициативные платежи, зачисляемые в бюджеты муниципальных районов (1 проект)</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8"/>
                <w:szCs w:val="28"/>
              </w:rPr>
            </w:pPr>
            <w:r>
              <w:rPr>
                <w:sz w:val="28"/>
                <w:szCs w:val="28"/>
              </w:rPr>
              <w:t>1 17 15030 05 0020 150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8"/>
                <w:szCs w:val="28"/>
              </w:rPr>
            </w:pPr>
            <w:r>
              <w:rPr>
                <w:sz w:val="28"/>
                <w:szCs w:val="28"/>
              </w:rPr>
              <w:t>Инициативные платежи, зачисляемые в бюджеты муниципальных районов (2 проект)</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8"/>
                <w:szCs w:val="28"/>
              </w:rPr>
            </w:pPr>
            <w:r>
              <w:rPr>
                <w:sz w:val="28"/>
                <w:szCs w:val="28"/>
              </w:rPr>
              <w:t>1 17 15030 05 0030 150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8"/>
                <w:szCs w:val="28"/>
              </w:rPr>
            </w:pPr>
            <w:r>
              <w:rPr>
                <w:sz w:val="28"/>
                <w:szCs w:val="28"/>
              </w:rPr>
              <w:t>Инициативные платежи, зачисляемые в бюджеты муниципальных районов (3 проект)</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2 02 19999 05 0000 150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Прочие дотации бюджетам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2 02 20077 05 0000 150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Субсидии бюджетам муниципальных районов на софинансирование капитальных вложений в объекты муниципальной собственности</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2 02 25497 05 0000 150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Субсидии бюджетам муниципальных районов на реализацию мероприятий по обеспечению жильем молодых семей</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2 02 29999 05 0000 150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Прочие субсидии бюджетам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2 02 30024 05 0000 150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Субвенции бюджетам муниципальных районов на выполнение передаваемых полномочий субъектов Российской Федерации</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2 02 35082 05 0000 150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2 02 35120 05 0000 150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2 02 36900 05 0000 150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Единая субвенция бюджетам муниципальных районов из бюджета субъекта Российской Федерации</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2 02 40014 05 0000 150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2 02 49999 05 0000 150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Прочие межбюджетные трансферты, передаваемые бюджетам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2 07 05030 05 0000 150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Прочие безвозмездные поступления в бюджеты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2 19 00000 05 0000 150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sz w:val="28"/>
                <w:szCs w:val="28"/>
                <w:lang w:eastAsia="ru-RU"/>
              </w:rPr>
              <w:t>902</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8"/>
                <w:szCs w:val="28"/>
              </w:rPr>
            </w:pPr>
            <w:r>
              <w:rPr>
                <w:color w:val="000000"/>
                <w:sz w:val="28"/>
                <w:szCs w:val="28"/>
              </w:rPr>
              <w:t>2 19 60010 05 0000 150</w:t>
            </w:r>
          </w:p>
        </w:tc>
        <w:tc>
          <w:tcPr>
            <w:tcW w:w="391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color w:val="000000"/>
                <w:sz w:val="28"/>
                <w:szCs w:val="28"/>
              </w:rPr>
            </w:pPr>
            <w:r>
              <w:rPr>
                <w:color w:val="000000"/>
                <w:sz w:val="28"/>
                <w:szCs w:val="28"/>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trPr>
          <w:trHeight w:val="1788" w:hRule="atLeast"/>
        </w:trPr>
        <w:tc>
          <w:tcPr>
            <w:tcW w:w="2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color w:val="000000"/>
                <w:sz w:val="28"/>
                <w:szCs w:val="28"/>
                <w:lang w:eastAsia="ru-RU"/>
              </w:rPr>
            </w:pPr>
            <w:r>
              <w:rPr>
                <w:b/>
                <w:color w:val="000000"/>
                <w:sz w:val="28"/>
                <w:szCs w:val="28"/>
                <w:lang w:eastAsia="ru-RU"/>
              </w:rPr>
              <w:t>905</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color w:val="000000"/>
                <w:sz w:val="28"/>
                <w:szCs w:val="28"/>
              </w:rPr>
            </w:pPr>
            <w:r>
              <w:rPr>
                <w:b/>
                <w:color w:val="000000"/>
                <w:sz w:val="28"/>
                <w:szCs w:val="28"/>
              </w:rPr>
            </w:r>
          </w:p>
        </w:tc>
        <w:tc>
          <w:tcPr>
            <w:tcW w:w="39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color w:val="000000"/>
                <w:sz w:val="28"/>
                <w:szCs w:val="28"/>
              </w:rPr>
            </w:pPr>
            <w:r>
              <w:rPr>
                <w:b/>
                <w:color w:val="000000"/>
                <w:sz w:val="28"/>
                <w:szCs w:val="28"/>
                <w:lang w:eastAsia="ru-RU"/>
              </w:rPr>
              <w:t>Финансовое управление администрации муниципального образования Кореновский муниципальный район Краснодарского края</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100" w:after="100"/>
              <w:jc w:val="center"/>
              <w:rPr>
                <w:color w:val="000000"/>
                <w:sz w:val="28"/>
                <w:szCs w:val="28"/>
                <w:lang w:eastAsia="ru-RU"/>
              </w:rPr>
            </w:pPr>
            <w:r>
              <w:rPr>
                <w:color w:val="000000"/>
                <w:sz w:val="28"/>
                <w:szCs w:val="28"/>
                <w:lang w:eastAsia="ru-RU"/>
              </w:rPr>
              <w:t>905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1 13 02995 05 0000 130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Прочие доходы от компенсации затрат бюджетов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color w:val="000000"/>
                <w:sz w:val="28"/>
                <w:szCs w:val="28"/>
                <w:lang w:eastAsia="ru-RU"/>
              </w:rPr>
              <w:t>905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1 16 07010 05 0000 140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color w:val="000000"/>
                <w:sz w:val="28"/>
                <w:szCs w:val="28"/>
                <w:lang w:eastAsia="ru-RU"/>
              </w:rPr>
              <w:t>905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1 16 07090 05 0000 140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color w:val="000000"/>
                <w:sz w:val="28"/>
                <w:szCs w:val="28"/>
                <w:lang w:eastAsia="ru-RU"/>
              </w:rPr>
              <w:t>905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1 17 01050 05 0000 180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Невыясненные поступления, зачисляемые в бюджеты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color w:val="000000"/>
                <w:sz w:val="28"/>
                <w:szCs w:val="28"/>
                <w:lang w:eastAsia="ru-RU"/>
              </w:rPr>
              <w:t>905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1 17 05050 05 0042 180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Прочие неналоговые доходы бюджетов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color w:val="000000"/>
                <w:sz w:val="28"/>
                <w:szCs w:val="28"/>
                <w:lang w:eastAsia="ru-RU"/>
              </w:rPr>
              <w:t>905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2 02 15001 05 0000 150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Дотации бюджетам муниципальных районов на выравнивание бюджетной обеспеченности из бюджета субъекта Российской Федерации</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color w:val="000000"/>
                <w:sz w:val="28"/>
                <w:szCs w:val="28"/>
                <w:lang w:eastAsia="ru-RU"/>
              </w:rPr>
              <w:t>905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2 02 15002 05 0000 150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Дотации бюджетам муниципальных районов на поддержку мер по обеспечению сбалансированности бюджетов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color w:val="000000"/>
                <w:sz w:val="28"/>
                <w:szCs w:val="28"/>
                <w:lang w:eastAsia="ru-RU"/>
              </w:rPr>
              <w:t>905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2 02 40014 05 0000 150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color w:val="000000"/>
                <w:sz w:val="28"/>
                <w:szCs w:val="28"/>
                <w:lang w:eastAsia="ru-RU"/>
              </w:rPr>
              <w:t>905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2 08 05000 05 0000 150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color w:val="000000"/>
                <w:sz w:val="28"/>
                <w:szCs w:val="28"/>
                <w:lang w:eastAsia="ru-RU"/>
              </w:rPr>
              <w:t>905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2 08 10000 05 0000 150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Перечисления из бюджетов муниципальных районов (в бюджеты муниципальных районов) для осуществления взыскания</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color w:val="000000"/>
                <w:sz w:val="28"/>
                <w:szCs w:val="28"/>
                <w:lang w:eastAsia="ru-RU"/>
              </w:rPr>
              <w:t>905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2 19 60010 05 0000 150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color w:val="000000"/>
                <w:sz w:val="28"/>
                <w:szCs w:val="28"/>
                <w:lang w:eastAsia="ru-RU"/>
              </w:rPr>
            </w:pPr>
            <w:r>
              <w:rPr>
                <w:b/>
                <w:color w:val="000000"/>
                <w:sz w:val="28"/>
                <w:szCs w:val="28"/>
                <w:lang w:eastAsia="ru-RU"/>
              </w:rPr>
              <w:t>910</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sz w:val="28"/>
                <w:szCs w:val="28"/>
              </w:rPr>
            </w:pPr>
            <w:r>
              <w:rPr>
                <w:b/>
                <w:sz w:val="28"/>
                <w:szCs w:val="28"/>
              </w:rPr>
            </w:r>
          </w:p>
        </w:tc>
        <w:tc>
          <w:tcPr>
            <w:tcW w:w="39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sz w:val="28"/>
                <w:szCs w:val="28"/>
              </w:rPr>
            </w:pPr>
            <w:r>
              <w:rPr>
                <w:b/>
                <w:color w:val="000000"/>
                <w:sz w:val="28"/>
                <w:szCs w:val="28"/>
                <w:lang w:eastAsia="ru-RU"/>
              </w:rPr>
              <w:t>Контрольно – счетная палата муниципального образования Кореновский муниципальный район Краснодарского края</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Autospacing="1"/>
              <w:jc w:val="center"/>
              <w:rPr>
                <w:color w:val="000000"/>
                <w:sz w:val="28"/>
                <w:szCs w:val="28"/>
                <w:lang w:eastAsia="ru-RU"/>
              </w:rPr>
            </w:pPr>
            <w:r>
              <w:rPr>
                <w:color w:val="000000"/>
                <w:sz w:val="28"/>
                <w:szCs w:val="28"/>
                <w:lang w:eastAsia="ru-RU"/>
              </w:rPr>
              <w:t>910</w:t>
            </w:r>
          </w:p>
          <w:p>
            <w:pPr>
              <w:pStyle w:val="Normal"/>
              <w:spacing w:beforeAutospacing="1" w:after="0"/>
              <w:jc w:val="center"/>
              <w:rPr>
                <w:color w:val="000000"/>
                <w:sz w:val="28"/>
                <w:szCs w:val="28"/>
                <w:lang w:eastAsia="ru-RU"/>
              </w:rPr>
            </w:pPr>
            <w:r>
              <w:rPr>
                <w:color w:val="000000"/>
                <w:sz w:val="28"/>
                <w:szCs w:val="28"/>
                <w:lang w:eastAsia="ru-RU"/>
              </w:rPr>
            </w:r>
          </w:p>
        </w:tc>
        <w:tc>
          <w:tcPr>
            <w:tcW w:w="3014" w:type="dxa"/>
            <w:tcBorders>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1 16 01074 01 0000 140</w:t>
            </w:r>
          </w:p>
        </w:tc>
        <w:tc>
          <w:tcPr>
            <w:tcW w:w="3911" w:type="dxa"/>
            <w:tcBorders>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910</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1 16 01154 01 0000 140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910</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1 16 01157 01 0000 140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910</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1 16 01194 01 0000 140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910</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1 16 07010 05 0000 140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910</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1 16 10061 05 0000 140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910</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1 16 10081 05 0000 140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Платежи в целях возмещения ущерба при расторжении муниципального контракта, заключенного с муниципальным органом муниципального района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910</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1 16 10100 05 0000 140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910</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1 17 01050 05 0000 180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Невыясненные поступления, зачисляемые в бюджеты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910</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2 02 40014 05 0000 150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910</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2 19 60010 05 0000 150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ind w:right="-109"/>
              <w:rPr>
                <w:sz w:val="28"/>
                <w:szCs w:val="28"/>
              </w:rPr>
            </w:pPr>
            <w:r>
              <w:rPr>
                <w:sz w:val="28"/>
                <w:szCs w:val="28"/>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b/>
                <w:color w:val="000000"/>
                <w:sz w:val="28"/>
                <w:szCs w:val="28"/>
                <w:lang w:eastAsia="ru-RU"/>
              </w:rPr>
            </w:pPr>
            <w:r>
              <w:rPr>
                <w:b/>
                <w:color w:val="000000"/>
                <w:sz w:val="28"/>
                <w:szCs w:val="28"/>
                <w:lang w:eastAsia="ru-RU"/>
              </w:rPr>
              <w:t>921</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color w:val="000000"/>
                <w:sz w:val="28"/>
                <w:szCs w:val="28"/>
              </w:rPr>
            </w:pPr>
            <w:r>
              <w:rPr>
                <w:b/>
                <w:color w:val="000000"/>
                <w:sz w:val="28"/>
                <w:szCs w:val="28"/>
              </w:rPr>
            </w:r>
          </w:p>
        </w:tc>
        <w:tc>
          <w:tcPr>
            <w:tcW w:w="39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color w:val="000000"/>
                <w:sz w:val="28"/>
                <w:szCs w:val="28"/>
              </w:rPr>
            </w:pPr>
            <w:r>
              <w:rPr>
                <w:b/>
                <w:color w:val="000000"/>
                <w:sz w:val="28"/>
                <w:szCs w:val="28"/>
              </w:rPr>
              <w:t>Отдел земельных отношений администрация муниципального образования Кореновский муниципальный район Краснодарского края</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921</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1 11 05013 05 0021 120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(Доходы, получаемые в виде арендной платы за земельные участки сельскохозяйственного назначения,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921</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1 11 05013 05 0023 120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(Доходы, получаемые в виде арендной платы за земельные участки населенных пунктов,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921</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1 11 05013 05 0024 120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(Доходы, получаемые в виде арендной платы за земельные участки промышленности, энергетики, транспорта, связи и земли иного специального назначения,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921</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1 11 05025 05 0000 120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921</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1 11 05313 05 0000 120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921</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1 14 06013 05 0021 430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(без проведения торгов))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921</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highlight w:val="green"/>
              </w:rPr>
            </w:pPr>
            <w:r>
              <w:rPr>
                <w:color w:val="000000"/>
                <w:sz w:val="28"/>
                <w:szCs w:val="28"/>
              </w:rPr>
              <w:t>1 14 06013 05 0026 430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(по результатам торгов))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921</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1 14 06025 05 0000 430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921</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1 14 06313 05 0000 430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921</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1 16 07010 05 0000 140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921</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1 16 07090 05 0011 140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 (за нарушение условий договоров аренды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зачисляемые в бюджеты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921</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1 16 07090 05 0012 140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 (за нарушение условий договоров аренды земельных участков, находящихся в собственности муниципальных районов, зачисляемые в бюджеты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921</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1 16 07090 05 0015 140</w:t>
            </w:r>
          </w:p>
        </w:tc>
        <w:tc>
          <w:tcPr>
            <w:tcW w:w="3911" w:type="dxa"/>
            <w:tcBorders>
              <w:top w:val="single" w:sz="4" w:space="0" w:color="000000"/>
              <w:left w:val="single" w:sz="4" w:space="0" w:color="000000"/>
              <w:bottom w:val="single" w:sz="4" w:space="0" w:color="000000"/>
              <w:right w:val="single" w:sz="4" w:space="0" w:color="000000"/>
            </w:tcBorders>
          </w:tcPr>
          <w:p>
            <w:pPr>
              <w:pStyle w:val="Normal"/>
              <w:spacing w:beforeAutospacing="1" w:after="0"/>
              <w:rPr>
                <w:color w:val="000000"/>
                <w:sz w:val="28"/>
                <w:szCs w:val="28"/>
                <w:lang w:eastAsia="ru-RU"/>
              </w:rPr>
            </w:pPr>
            <w:r>
              <w:rPr>
                <w:color w:val="000000"/>
                <w:sz w:val="28"/>
                <w:szCs w:val="28"/>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 (прочие штрафы)</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921</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1 17 01050 05 0000 180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Невыясненные поступления, зачисляемые в бюджеты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921</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1 17 05050 05 0042 180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Прочие неналоговые доходы бюджетов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921</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2 02 29999 05 0000 150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Прочие субсидии бюджетам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eastAsia="ru-RU"/>
              </w:rPr>
            </w:pPr>
            <w:r>
              <w:rPr>
                <w:color w:val="000000"/>
                <w:sz w:val="28"/>
                <w:szCs w:val="28"/>
                <w:lang w:eastAsia="ru-RU"/>
              </w:rPr>
              <w:t>921</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2 02 39999 05 0000 150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Прочие субвенции бюджетам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b/>
                <w:color w:val="000000"/>
                <w:sz w:val="28"/>
                <w:szCs w:val="28"/>
                <w:lang w:val="en-US" w:eastAsia="ru-RU"/>
              </w:rPr>
            </w:pPr>
            <w:r>
              <w:rPr>
                <w:b/>
                <w:color w:val="000000"/>
                <w:sz w:val="28"/>
                <w:szCs w:val="28"/>
                <w:lang w:eastAsia="ru-RU"/>
              </w:rPr>
              <w:t>92</w:t>
            </w:r>
            <w:r>
              <w:rPr>
                <w:b/>
                <w:color w:val="000000"/>
                <w:sz w:val="28"/>
                <w:szCs w:val="28"/>
                <w:lang w:val="en-US" w:eastAsia="ru-RU"/>
              </w:rPr>
              <w:t>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sz w:val="28"/>
                <w:szCs w:val="28"/>
              </w:rPr>
            </w:pPr>
            <w:r>
              <w:rPr>
                <w:b/>
                <w:sz w:val="28"/>
                <w:szCs w:val="28"/>
              </w:rPr>
            </w:r>
          </w:p>
        </w:tc>
        <w:tc>
          <w:tcPr>
            <w:tcW w:w="39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sz w:val="28"/>
                <w:szCs w:val="28"/>
              </w:rPr>
            </w:pPr>
            <w:r>
              <w:rPr>
                <w:b/>
                <w:color w:val="000000"/>
                <w:sz w:val="28"/>
                <w:szCs w:val="28"/>
                <w:lang w:eastAsia="ru-RU"/>
              </w:rPr>
              <w:t xml:space="preserve">Управление образования </w:t>
            </w:r>
            <w:r>
              <w:rPr>
                <w:b/>
                <w:color w:val="000000"/>
                <w:sz w:val="28"/>
                <w:szCs w:val="28"/>
              </w:rPr>
              <w:t>администрация муниципального образования Кореновский муниципальный район Краснодарского края</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925</w:t>
            </w:r>
          </w:p>
        </w:tc>
        <w:tc>
          <w:tcPr>
            <w:tcW w:w="3014" w:type="dxa"/>
            <w:tcBorders>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1 13 01995 05 0000 130</w:t>
            </w:r>
          </w:p>
        </w:tc>
        <w:tc>
          <w:tcPr>
            <w:tcW w:w="3911" w:type="dxa"/>
            <w:tcBorders>
              <w:left w:val="single" w:sz="4" w:space="0" w:color="000000"/>
              <w:bottom w:val="single" w:sz="4" w:space="0" w:color="000000"/>
              <w:right w:val="single" w:sz="4" w:space="0" w:color="000000"/>
            </w:tcBorders>
          </w:tcPr>
          <w:p>
            <w:pPr>
              <w:pStyle w:val="Normal"/>
              <w:rPr>
                <w:sz w:val="28"/>
                <w:szCs w:val="28"/>
              </w:rPr>
            </w:pPr>
            <w:r>
              <w:rPr>
                <w:sz w:val="28"/>
                <w:szCs w:val="28"/>
              </w:rPr>
              <w:t>Прочие доходы от оказания платных услуг (работ) получателями средств бюджетов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1 13 02995 05 0000 130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Прочие доходы от компенсации затрат бюджетов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1 16 01074 01 0000 140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1 16 07010 05 0000 140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1 16 07090 05 0015 140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 (прочие штрафы)</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1 16 10031 05 0000 140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Возмещение ущерба при возникновении страховых случаев, когда выгодоприобретателями выступают получатели средств бюджета муниципального района</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1 16 10032 05 0000 140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1 16 10061 05 0000 140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1 16 10081 05 0000 140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Платежи в целях возмещения ущерба при расторжении муниципального контракта, заключенного с муниципальным органом муниципального района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1 16 10100 05 0000 140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1 17 01050 05 0000 180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Невыясненные поступления, зачисляемые в бюджеты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1 17 05050 05 0042 180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Прочие неналоговые доходы бюджетов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2 02 25304 05 0000 150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2 02 25750 05 0000 150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Субсидии бюджетам муниципальных районов на реализацию мероприятий по модернизации школьных систем образования</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2 02 25786 05 0000 150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Субсидии бюджетам муниципальных районов на 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2 02 29999 05 0000 150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Прочие субсидии бюджетам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2 02 30024 05 0000 150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Субвенции бюджетам муниципальных районов на выполнение передаваемых полномочий субъектов Российской Федерации</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2 02 30029 05 0000 150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2 02 35179 05 0000 150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Субвенции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2 02 35303 05 0000 150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2 02 45050 05 0000 150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2 02 49999 05 0000 150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Прочие межбюджетные трансферты, передаваемые бюджетам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2 18 05010 05 0000 150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Доходы бюджетов муниципальных районов от возврата бюджетными учреждениями остатков субсидий прошлых лет</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2 18 05020 05 0000 150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Доходы бюджетов муниципальных районов от возврата автономными учреждениями остатков субсидий прошлых лет</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2 19 25304 05 0000 150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2 19 25786 05 0000 150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Возврат остатков субсидий на 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 из бюджетов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2 19 35179 05 0000 150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Возврат остатков субвенций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2 19 35303 05 0000 150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2 19 45050 05 0000 150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из бюджетов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925</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2 19 60010 05 0000 150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b/>
                <w:color w:val="000000"/>
                <w:sz w:val="28"/>
                <w:szCs w:val="28"/>
                <w:lang w:val="en-US" w:eastAsia="ru-RU"/>
              </w:rPr>
            </w:pPr>
            <w:r>
              <w:rPr>
                <w:b/>
                <w:color w:val="000000"/>
                <w:sz w:val="28"/>
                <w:szCs w:val="28"/>
                <w:lang w:val="en-US" w:eastAsia="ru-RU"/>
              </w:rPr>
              <w:t>926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sz w:val="28"/>
                <w:szCs w:val="28"/>
              </w:rPr>
            </w:pPr>
            <w:r>
              <w:rPr>
                <w:b/>
                <w:sz w:val="28"/>
                <w:szCs w:val="28"/>
              </w:rPr>
            </w:r>
          </w:p>
        </w:tc>
        <w:tc>
          <w:tcPr>
            <w:tcW w:w="39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sz w:val="28"/>
                <w:szCs w:val="28"/>
              </w:rPr>
            </w:pPr>
            <w:r>
              <w:rPr>
                <w:b/>
                <w:sz w:val="28"/>
                <w:szCs w:val="28"/>
              </w:rPr>
              <w:t>Отдел культуры администрации муниципального образования Кореновский муниципальный район Краснодарского края</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926</w:t>
            </w:r>
          </w:p>
        </w:tc>
        <w:tc>
          <w:tcPr>
            <w:tcW w:w="3014" w:type="dxa"/>
            <w:tcBorders>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1 13 01995 05 0000 130</w:t>
            </w:r>
          </w:p>
        </w:tc>
        <w:tc>
          <w:tcPr>
            <w:tcW w:w="3911" w:type="dxa"/>
            <w:tcBorders>
              <w:left w:val="single" w:sz="4" w:space="0" w:color="000000"/>
              <w:bottom w:val="single" w:sz="4" w:space="0" w:color="000000"/>
              <w:right w:val="single" w:sz="4" w:space="0" w:color="000000"/>
            </w:tcBorders>
          </w:tcPr>
          <w:p>
            <w:pPr>
              <w:pStyle w:val="Normal"/>
              <w:rPr>
                <w:sz w:val="28"/>
                <w:szCs w:val="28"/>
              </w:rPr>
            </w:pPr>
            <w:r>
              <w:rPr>
                <w:sz w:val="28"/>
                <w:szCs w:val="28"/>
              </w:rPr>
              <w:t>Прочие доходы от оказания платных услуг (работ) получателями средств бюджетов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1 13 02995 05 0000 130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Прочие доходы от компенсации затрат бюджетов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1 16 01074 01 0000 140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1 16 07010 05 0000 140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1 16 07090 05 0015 140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 (прочие штрафы)</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1 16 10031 05 0000 140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Возмещение ущерба при возникновении страховых случаев, когда выгодоприобретателями выступают получатели средств бюджета муниципального района</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1 16 10032 05 0000 140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1 16 10061 05 0000 140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1 16 10081 05 0000 140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Платежи в целях возмещения ущерба при расторжении муниципального контракта, заключенного с муниципальным органом муниципального района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1 16 10100 05 0000 140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1 17 01050 05 0000 180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Невыясненные поступления, зачисляемые в бюджеты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1 17 05050 05 0042 180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Прочие неналоговые доходы бюджетов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2 02 25519 05 0000 150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Субсидии бюджетам муниципальных районов на поддержку отрасли культуры</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2 02 29999 05 0000 150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Прочие субсидии бюджетам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2 02 30024 05 0000 150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Субвенции бюджетам муниципальных районов на выполнение передаваемых полномочий субъектов Российской Федерации</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2 02 39999 05 0000 150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Прочие субвенции бюджетам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2 02 49999 05 0000 150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Прочие межбюджетные трансферты, передаваемые бюджетам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2 18 05010 05 0000 150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Доходы бюджетов муниципальных районов от возврата бюджетными учреждениями остатков субсидий прошлых лет</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2 18 05020 05 0000 150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Доходы бюджетов муниципальных районов от возврата автономными учреждениями остатков субсидий прошлых лет</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926</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2 19 60010 05 0000 150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b/>
                <w:color w:val="000000"/>
                <w:sz w:val="28"/>
                <w:szCs w:val="28"/>
                <w:lang w:val="en-US" w:eastAsia="ru-RU"/>
              </w:rPr>
            </w:pPr>
            <w:r>
              <w:rPr>
                <w:b/>
                <w:color w:val="000000"/>
                <w:sz w:val="28"/>
                <w:szCs w:val="28"/>
                <w:lang w:val="en-US" w:eastAsia="ru-RU"/>
              </w:rPr>
              <w:t>929</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sz w:val="28"/>
                <w:szCs w:val="28"/>
              </w:rPr>
            </w:pPr>
            <w:r>
              <w:rPr>
                <w:b/>
                <w:sz w:val="28"/>
                <w:szCs w:val="28"/>
              </w:rPr>
            </w:r>
          </w:p>
        </w:tc>
        <w:tc>
          <w:tcPr>
            <w:tcW w:w="39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sz w:val="28"/>
                <w:szCs w:val="28"/>
              </w:rPr>
            </w:pPr>
            <w:r>
              <w:rPr>
                <w:b/>
                <w:color w:val="000000"/>
                <w:sz w:val="28"/>
                <w:szCs w:val="28"/>
                <w:lang w:eastAsia="ru-RU"/>
              </w:rPr>
              <w:t>Отдел по физической культуре и спорту администрации муниципального образования Кореновский муниципальный район Краснодарского края</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929</w:t>
            </w:r>
          </w:p>
        </w:tc>
        <w:tc>
          <w:tcPr>
            <w:tcW w:w="3014" w:type="dxa"/>
            <w:tcBorders>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1 13 02995 05 0000 130</w:t>
            </w:r>
          </w:p>
        </w:tc>
        <w:tc>
          <w:tcPr>
            <w:tcW w:w="3911" w:type="dxa"/>
            <w:tcBorders>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Прочие доходы от компенсации затрат бюджетов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929</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1 16 07010 05 0000 140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929</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1 16 07090 05 0015 140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 (прочие штрафы)</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929</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1 17 01050 05 0000 180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Невыясненные поступления, зачисляемые в бюджеты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929</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1 17 05050 05 0042 180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Прочие неналоговые доходы бюджетов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929</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2 02 25228 05 0000 150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Субсидии бюджетам муниципальных районов на оснащение объектов спортивной инфраструктуры спортивно-технологическим оборудованием</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929</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2 02 25753 05 0000 150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Субсидии бюджетам муниципальных районов на софинансирование закупки и монтажа оборудования для создания "умных" спортивных площадок</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929</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2 02 29999 05 0000 150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Прочие субсидии бюджетам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929</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2 02 49999 05 0000 150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Прочие межбюджетные трансферты, передаваемые бюджетам муниципальных районов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b/>
                <w:color w:val="000000"/>
                <w:sz w:val="28"/>
                <w:szCs w:val="28"/>
                <w:lang w:val="en-US" w:eastAsia="ru-RU"/>
              </w:rPr>
            </w:pPr>
            <w:r>
              <w:rPr>
                <w:b/>
                <w:color w:val="000000"/>
                <w:sz w:val="28"/>
                <w:szCs w:val="28"/>
                <w:lang w:eastAsia="ru-RU"/>
              </w:rPr>
              <w:t>992</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color w:val="000000"/>
                <w:sz w:val="28"/>
                <w:szCs w:val="28"/>
              </w:rPr>
            </w:pPr>
            <w:r>
              <w:rPr>
                <w:b/>
                <w:color w:val="000000"/>
                <w:sz w:val="28"/>
                <w:szCs w:val="28"/>
              </w:rPr>
            </w:r>
          </w:p>
        </w:tc>
        <w:tc>
          <w:tcPr>
            <w:tcW w:w="39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color w:val="000000"/>
                <w:sz w:val="28"/>
                <w:szCs w:val="28"/>
              </w:rPr>
            </w:pPr>
            <w:r>
              <w:rPr>
                <w:b/>
                <w:color w:val="000000"/>
                <w:sz w:val="28"/>
                <w:szCs w:val="28"/>
                <w:lang w:eastAsia="ru-RU"/>
              </w:rPr>
              <w:t>Администрации поселений муниципального образования Кореновский муниципальный район Краснодарского края</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992</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1 11 05013 13 0021 120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 (Доходы, получаемые в виде арендной платы за земельные участки сельскохозяйственного назначения,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992</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1 11 05013 13 0022 120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 (Доходы, получаемые в виде арендной платы за земли населенных пунктов,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992</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1 11 05013 13 0024 120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 (Доходы, получаемые в виде арендной платы за земельные участки промышленности, энергетики, транспорта, связи и земли иного специального назначения,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992</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1 11 05314 13 0000 120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Плата по соглашениям об установлении сервитута, заключенным органами местного самоуправления городских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992</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1 14 06013 13 0021 430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 (без проведения торгов)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992</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1 14 06013 13 0026 430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 (по результатам торгов)</w:t>
            </w:r>
          </w:p>
        </w:tc>
      </w:tr>
      <w:tr>
        <w:trPr/>
        <w:tc>
          <w:tcPr>
            <w:tcW w:w="2520" w:type="dxa"/>
            <w:tcBorders>
              <w:top w:val="single" w:sz="4" w:space="0" w:color="000000"/>
              <w:left w:val="single" w:sz="4" w:space="0" w:color="000000"/>
              <w:bottom w:val="single" w:sz="4" w:space="0" w:color="000000"/>
              <w:right w:val="single" w:sz="4" w:space="0" w:color="000000"/>
            </w:tcBorders>
            <w:vAlign w:val="center"/>
          </w:tcPr>
          <w:p>
            <w:pPr>
              <w:pStyle w:val="Normal"/>
              <w:spacing w:beforeAutospacing="1" w:after="0"/>
              <w:jc w:val="center"/>
              <w:rPr>
                <w:color w:val="000000"/>
                <w:sz w:val="28"/>
                <w:szCs w:val="28"/>
                <w:lang w:val="en-US" w:eastAsia="ru-RU"/>
              </w:rPr>
            </w:pPr>
            <w:r>
              <w:rPr>
                <w:color w:val="000000"/>
                <w:sz w:val="28"/>
                <w:szCs w:val="28"/>
                <w:lang w:val="en-US" w:eastAsia="ru-RU"/>
              </w:rPr>
              <w:t>992</w:t>
            </w:r>
          </w:p>
        </w:tc>
        <w:tc>
          <w:tcPr>
            <w:tcW w:w="30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8"/>
                <w:szCs w:val="28"/>
              </w:rPr>
            </w:pPr>
            <w:r>
              <w:rPr>
                <w:color w:val="000000"/>
                <w:sz w:val="28"/>
                <w:szCs w:val="28"/>
              </w:rPr>
              <w:t>1 14 06313 13 0000 430</w:t>
            </w:r>
          </w:p>
        </w:tc>
        <w:tc>
          <w:tcPr>
            <w:tcW w:w="3911"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поселений</w:t>
            </w:r>
          </w:p>
        </w:tc>
      </w:tr>
    </w:tbl>
    <w:p>
      <w:pPr>
        <w:pStyle w:val="Normal"/>
        <w:rPr/>
      </w:pPr>
      <w:r>
        <w:rPr/>
      </w:r>
    </w:p>
    <w:p>
      <w:pPr>
        <w:pStyle w:val="Normal"/>
        <w:rPr/>
      </w:pPr>
      <w:r>
        <w:rPr/>
      </w:r>
    </w:p>
    <w:p>
      <w:pPr>
        <w:pStyle w:val="Normal"/>
        <w:rPr/>
      </w:pPr>
      <w:r>
        <w:rPr/>
      </w:r>
    </w:p>
    <w:p>
      <w:pPr>
        <w:pStyle w:val="Normal"/>
        <w:rPr>
          <w:sz w:val="28"/>
          <w:szCs w:val="28"/>
        </w:rPr>
      </w:pPr>
      <w:r>
        <w:rPr>
          <w:sz w:val="28"/>
          <w:szCs w:val="28"/>
        </w:rPr>
        <w:t>Начальник финансового управления</w:t>
      </w:r>
    </w:p>
    <w:p>
      <w:pPr>
        <w:pStyle w:val="Normal"/>
        <w:rPr>
          <w:sz w:val="28"/>
          <w:szCs w:val="28"/>
        </w:rPr>
      </w:pPr>
      <w:r>
        <w:rPr>
          <w:sz w:val="28"/>
          <w:szCs w:val="28"/>
        </w:rPr>
        <w:t>администрации муниципального образования</w:t>
      </w:r>
    </w:p>
    <w:p>
      <w:pPr>
        <w:pStyle w:val="Normal"/>
        <w:rPr>
          <w:sz w:val="28"/>
          <w:szCs w:val="28"/>
        </w:rPr>
      </w:pPr>
      <w:r>
        <w:rPr>
          <w:sz w:val="28"/>
          <w:szCs w:val="28"/>
        </w:rPr>
        <w:t xml:space="preserve">Кореновский муниципальный район </w:t>
      </w:r>
    </w:p>
    <w:p>
      <w:pPr>
        <w:pStyle w:val="Normal"/>
        <w:rPr>
          <w:sz w:val="28"/>
          <w:szCs w:val="28"/>
        </w:rPr>
      </w:pPr>
      <w:r>
        <w:rPr>
          <w:sz w:val="28"/>
          <w:szCs w:val="28"/>
        </w:rPr>
        <w:t>Краснодарского края</w:t>
        <w:tab/>
        <w:tab/>
        <w:tab/>
        <w:tab/>
        <w:t xml:space="preserve">           </w:t>
        <w:tab/>
        <w:tab/>
        <w:t xml:space="preserve">        А.Н. Терпелюк</w:t>
      </w:r>
    </w:p>
    <w:p>
      <w:pPr>
        <w:pStyle w:val="Normal"/>
        <w:rPr>
          <w:sz w:val="28"/>
          <w:szCs w:val="28"/>
        </w:rPr>
      </w:pPr>
      <w:r>
        <w:rPr>
          <w:sz w:val="28"/>
          <w:szCs w:val="28"/>
        </w:rPr>
      </w:r>
    </w:p>
    <w:p>
      <w:pPr>
        <w:pStyle w:val="Normal"/>
        <w:rPr>
          <w:sz w:val="28"/>
          <w:szCs w:val="28"/>
        </w:rPr>
      </w:pPr>
      <w:r>
        <w:rPr>
          <w:sz w:val="28"/>
          <w:szCs w:val="28"/>
        </w:rPr>
      </w:r>
    </w:p>
    <w:sectPr>
      <w:headerReference w:type="even" r:id="rId6"/>
      <w:headerReference w:type="default" r:id="rId7"/>
      <w:headerReference w:type="first" r:id="rId8"/>
      <w:type w:val="nextPage"/>
      <w:pgSz w:w="11906" w:h="16838"/>
      <w:pgMar w:left="1701" w:right="567" w:gutter="0" w:header="567" w:top="1258"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Arial">
    <w:charset w:val="cc"/>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947693370"/>
    </w:sdtPr>
    <w:sdtContent>
      <w:p>
        <w:pPr>
          <w:pStyle w:val="Header"/>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8</w:t>
        </w:r>
        <w:r>
          <w:rPr>
            <w:sz w:val="28"/>
            <w:szCs w:val="28"/>
          </w:rPr>
          <w:fldChar w:fldCharType="end"/>
        </w:r>
      </w:p>
    </w:sdtContent>
  </w:sdt>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947693370"/>
    </w:sdtPr>
    <w:sdtContent>
      <w:p>
        <w:pPr>
          <w:pStyle w:val="Header"/>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3</w:t>
        </w:r>
        <w:r>
          <w:rPr>
            <w:sz w:val="28"/>
            <w:szCs w:val="28"/>
          </w:rPr>
          <w:fldChar w:fldCharType="end"/>
        </w:r>
      </w:p>
    </w:sdtContent>
  </w:sdt>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947693370"/>
    </w:sdtPr>
    <w:sdtContent>
      <w:p>
        <w:pPr>
          <w:pStyle w:val="Header"/>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2</w:t>
        </w:r>
        <w:r>
          <w:rPr>
            <w:sz w:val="28"/>
            <w:szCs w:val="28"/>
          </w:rPr>
          <w:fldChar w:fldCharType="end"/>
        </w:r>
      </w:p>
    </w:sdtContent>
  </w:sdt>
</w:hdr>
</file>

<file path=word/settings.xml><?xml version="1.0" encoding="utf-8"?>
<w:settings xmlns:w="http://schemas.openxmlformats.org/wordprocessingml/2006/main">
  <w:zoom w:percent="82"/>
  <w:defaultTabStop w:val="708"/>
  <w:autoHyphenation w:val="true"/>
  <w:evenAndOddHeader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d4ca1"/>
    <w:pPr>
      <w:widowControl/>
      <w:bidi w:val="0"/>
      <w:spacing w:before="0" w:after="0"/>
      <w:jc w:val="left"/>
    </w:pPr>
    <w:rPr>
      <w:rFonts w:ascii="Times New Roman" w:hAnsi="Times New Roman" w:eastAsia="Times New Roman" w:cs="Times New Roman"/>
      <w:color w:val="auto"/>
      <w:kern w:val="0"/>
      <w:sz w:val="24"/>
      <w:szCs w:val="24"/>
      <w:lang w:eastAsia="zh-CN" w:val="ru-RU" w:bidi="ar-SA"/>
    </w:rPr>
  </w:style>
  <w:style w:type="paragraph" w:styleId="Heading1">
    <w:name w:val="Heading 1"/>
    <w:basedOn w:val="Normal"/>
    <w:next w:val="Normal"/>
    <w:link w:val="1"/>
    <w:uiPriority w:val="9"/>
    <w:qFormat/>
    <w:rsid w:val="004d4ca1"/>
    <w:pPr>
      <w:keepNext w:val="true"/>
      <w:spacing w:before="240" w:after="60"/>
      <w:outlineLvl w:val="0"/>
    </w:pPr>
    <w:rPr>
      <w:rFonts w:ascii="Cambria" w:hAnsi="Cambria"/>
      <w:b/>
      <w:bCs/>
      <w:kern w:val="2"/>
      <w:sz w:val="32"/>
      <w:szCs w:val="32"/>
    </w:rPr>
  </w:style>
  <w:style w:type="character" w:styleId="DefaultParagraphFont" w:default="1">
    <w:name w:val="Default Paragraph Font"/>
    <w:uiPriority w:val="1"/>
    <w:semiHidden/>
    <w:unhideWhenUsed/>
    <w:qFormat/>
    <w:rPr/>
  </w:style>
  <w:style w:type="character" w:styleId="1" w:customStyle="1">
    <w:name w:val="Заголовок 1 Знак"/>
    <w:uiPriority w:val="9"/>
    <w:qFormat/>
    <w:rsid w:val="004d4ca1"/>
    <w:rPr>
      <w:rFonts w:ascii="Cambria" w:hAnsi="Cambria"/>
      <w:b/>
      <w:bCs/>
      <w:kern w:val="2"/>
      <w:sz w:val="32"/>
      <w:szCs w:val="32"/>
      <w:lang w:eastAsia="zh-CN"/>
    </w:rPr>
  </w:style>
  <w:style w:type="character" w:styleId="Emphasis">
    <w:name w:val="Emphasis"/>
    <w:uiPriority w:val="20"/>
    <w:qFormat/>
    <w:rsid w:val="004d4ca1"/>
    <w:rPr>
      <w:i/>
      <w:iCs/>
    </w:rPr>
  </w:style>
  <w:style w:type="character" w:styleId="Hyperlink">
    <w:name w:val="Hyperlink"/>
    <w:basedOn w:val="DefaultParagraphFont"/>
    <w:uiPriority w:val="99"/>
    <w:semiHidden/>
    <w:unhideWhenUsed/>
    <w:rsid w:val="00ba4359"/>
    <w:rPr>
      <w:color w:val="000080"/>
      <w:u w:val="single"/>
    </w:rPr>
  </w:style>
  <w:style w:type="character" w:styleId="FollowedHyperlink">
    <w:name w:val="FollowedHyperlink"/>
    <w:basedOn w:val="DefaultParagraphFont"/>
    <w:uiPriority w:val="99"/>
    <w:semiHidden/>
    <w:unhideWhenUsed/>
    <w:rsid w:val="00ba4359"/>
    <w:rPr>
      <w:color w:val="800000"/>
      <w:u w:val="single"/>
    </w:rPr>
  </w:style>
  <w:style w:type="character" w:styleId="Style13" w:customStyle="1">
    <w:name w:val="Верхний колонтитул Знак"/>
    <w:basedOn w:val="DefaultParagraphFont"/>
    <w:uiPriority w:val="99"/>
    <w:qFormat/>
    <w:rsid w:val="001b31da"/>
    <w:rPr>
      <w:sz w:val="24"/>
      <w:szCs w:val="24"/>
      <w:lang w:eastAsia="zh-CN"/>
    </w:rPr>
  </w:style>
  <w:style w:type="character" w:styleId="Style14" w:customStyle="1">
    <w:name w:val="Нижний колонтитул Знак"/>
    <w:basedOn w:val="DefaultParagraphFont"/>
    <w:uiPriority w:val="99"/>
    <w:qFormat/>
    <w:rsid w:val="001b31da"/>
    <w:rPr>
      <w:sz w:val="24"/>
      <w:szCs w:val="24"/>
      <w:lang w:eastAsia="zh-CN"/>
    </w:rPr>
  </w:style>
  <w:style w:type="character" w:styleId="Style15" w:customStyle="1">
    <w:name w:val="Текст выноски Знак"/>
    <w:basedOn w:val="DefaultParagraphFont"/>
    <w:link w:val="BalloonText"/>
    <w:uiPriority w:val="99"/>
    <w:semiHidden/>
    <w:qFormat/>
    <w:rsid w:val="00f20c0a"/>
    <w:rPr>
      <w:rFonts w:ascii="Tahoma" w:hAnsi="Tahoma" w:cs="Tahoma"/>
      <w:sz w:val="16"/>
      <w:szCs w:val="16"/>
      <w:lang w:eastAsia="zh-CN"/>
    </w:rPr>
  </w:style>
  <w:style w:type="paragraph" w:styleId="Style16">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7">
    <w:name w:val="Указатель"/>
    <w:basedOn w:val="Normal"/>
    <w:qFormat/>
    <w:pPr>
      <w:suppressLineNumbers/>
    </w:pPr>
    <w:rPr>
      <w:rFonts w:cs="Mangal"/>
    </w:rPr>
  </w:style>
  <w:style w:type="paragraph" w:styleId="Caption1">
    <w:name w:val="caption1"/>
    <w:basedOn w:val="Normal"/>
    <w:qFormat/>
    <w:rsid w:val="004d4ca1"/>
    <w:pPr>
      <w:suppressLineNumbers/>
      <w:spacing w:before="120" w:after="120"/>
    </w:pPr>
    <w:rPr>
      <w:rFonts w:cs="Mangal"/>
      <w:i/>
      <w:iCs/>
    </w:rPr>
  </w:style>
  <w:style w:type="paragraph" w:styleId="NormalWeb">
    <w:name w:val="Normal (Web)"/>
    <w:basedOn w:val="Normal"/>
    <w:uiPriority w:val="99"/>
    <w:semiHidden/>
    <w:unhideWhenUsed/>
    <w:qFormat/>
    <w:rsid w:val="00ba4359"/>
    <w:pPr>
      <w:spacing w:beforeAutospacing="1" w:afterAutospacing="1"/>
      <w:jc w:val="center"/>
    </w:pPr>
    <w:rPr>
      <w:color w:val="000000"/>
      <w:lang w:eastAsia="ru-RU"/>
    </w:rPr>
  </w:style>
  <w:style w:type="paragraph" w:styleId="Western" w:customStyle="1">
    <w:name w:val="western"/>
    <w:basedOn w:val="Normal"/>
    <w:qFormat/>
    <w:rsid w:val="00ba4359"/>
    <w:pPr>
      <w:spacing w:beforeAutospacing="1" w:afterAutospacing="1"/>
      <w:jc w:val="center"/>
    </w:pPr>
    <w:rPr>
      <w:b/>
      <w:bCs/>
      <w:color w:val="000000"/>
      <w:sz w:val="28"/>
      <w:szCs w:val="28"/>
      <w:lang w:eastAsia="ru-RU"/>
    </w:rPr>
  </w:style>
  <w:style w:type="paragraph" w:styleId="Cjk" w:customStyle="1">
    <w:name w:val="cjk"/>
    <w:basedOn w:val="Normal"/>
    <w:qFormat/>
    <w:rsid w:val="00ba4359"/>
    <w:pPr>
      <w:spacing w:beforeAutospacing="1" w:afterAutospacing="1"/>
      <w:jc w:val="center"/>
    </w:pPr>
    <w:rPr>
      <w:b/>
      <w:bCs/>
      <w:color w:val="000000"/>
      <w:sz w:val="28"/>
      <w:szCs w:val="28"/>
      <w:lang w:eastAsia="ru-RU"/>
    </w:rPr>
  </w:style>
  <w:style w:type="paragraph" w:styleId="Ctl" w:customStyle="1">
    <w:name w:val="ctl"/>
    <w:basedOn w:val="Normal"/>
    <w:qFormat/>
    <w:rsid w:val="00ba4359"/>
    <w:pPr>
      <w:spacing w:beforeAutospacing="1" w:afterAutospacing="1"/>
      <w:jc w:val="center"/>
    </w:pPr>
    <w:rPr>
      <w:b/>
      <w:bCs/>
      <w:color w:val="000000"/>
      <w:lang w:eastAsia="ru-RU"/>
    </w:rPr>
  </w:style>
  <w:style w:type="paragraph" w:styleId="Style18">
    <w:name w:val="Колонтитул"/>
    <w:basedOn w:val="Normal"/>
    <w:qFormat/>
    <w:pPr/>
    <w:rPr/>
  </w:style>
  <w:style w:type="paragraph" w:styleId="Header">
    <w:name w:val="Header"/>
    <w:basedOn w:val="Normal"/>
    <w:link w:val="Style13"/>
    <w:uiPriority w:val="99"/>
    <w:unhideWhenUsed/>
    <w:rsid w:val="001b31da"/>
    <w:pPr>
      <w:tabs>
        <w:tab w:val="clear" w:pos="708"/>
        <w:tab w:val="center" w:pos="4677" w:leader="none"/>
        <w:tab w:val="right" w:pos="9355" w:leader="none"/>
      </w:tabs>
    </w:pPr>
    <w:rPr/>
  </w:style>
  <w:style w:type="paragraph" w:styleId="Footer">
    <w:name w:val="Footer"/>
    <w:basedOn w:val="Normal"/>
    <w:link w:val="Style14"/>
    <w:uiPriority w:val="99"/>
    <w:unhideWhenUsed/>
    <w:rsid w:val="001b31da"/>
    <w:pPr>
      <w:tabs>
        <w:tab w:val="clear" w:pos="708"/>
        <w:tab w:val="center" w:pos="4677" w:leader="none"/>
        <w:tab w:val="right" w:pos="9355" w:leader="none"/>
      </w:tabs>
    </w:pPr>
    <w:rPr/>
  </w:style>
  <w:style w:type="paragraph" w:styleId="BalloonText">
    <w:name w:val="Balloon Text"/>
    <w:basedOn w:val="Normal"/>
    <w:link w:val="Style15"/>
    <w:uiPriority w:val="99"/>
    <w:semiHidden/>
    <w:unhideWhenUsed/>
    <w:qFormat/>
    <w:rsid w:val="00f20c0a"/>
    <w:pPr/>
    <w:rPr>
      <w:rFonts w:ascii="Tahoma" w:hAnsi="Tahoma" w:cs="Tahoma"/>
      <w:sz w:val="16"/>
      <w:szCs w:val="16"/>
    </w:rPr>
  </w:style>
  <w:style w:type="paragraph" w:styleId="Style19" w:customStyle="1">
    <w:name w:val="Нормальный (таблица)"/>
    <w:basedOn w:val="Normal"/>
    <w:next w:val="Normal"/>
    <w:uiPriority w:val="99"/>
    <w:qFormat/>
    <w:rsid w:val="007944ac"/>
    <w:pPr>
      <w:widowControl w:val="false"/>
      <w:jc w:val="both"/>
    </w:pPr>
    <w:rPr>
      <w:rFonts w:ascii="Arial" w:hAnsi="Arial" w:eastAsia="" w:cs="Arial" w:eastAsiaTheme="minorEastAsia"/>
      <w:sz w:val="26"/>
      <w:szCs w:val="26"/>
      <w:lang w:eastAsia="ru-RU"/>
    </w:rPr>
  </w:style>
  <w:style w:type="paragraph" w:styleId="Formattext" w:customStyle="1">
    <w:name w:val="formattext"/>
    <w:basedOn w:val="Normal"/>
    <w:qFormat/>
    <w:rsid w:val="00ec3b27"/>
    <w:pPr>
      <w:spacing w:beforeAutospacing="1" w:afterAutospacing="1"/>
    </w:pPr>
    <w:rPr>
      <w:lang w:eastAsia="ru-RU"/>
    </w:rPr>
  </w:style>
  <w:style w:type="paragraph" w:styleId="S1" w:customStyle="1">
    <w:name w:val="s_1"/>
    <w:basedOn w:val="Normal"/>
    <w:qFormat/>
    <w:rsid w:val="00a9767a"/>
    <w:pPr>
      <w:spacing w:beforeAutospacing="1" w:afterAutospacing="1"/>
    </w:pPr>
    <w:rPr>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8">
    <w:name w:val="Table Grid"/>
    <w:basedOn w:val="a1"/>
    <w:uiPriority w:val="59"/>
    <w:rsid w:val="00922da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7C321-FC20-47EB-83CB-DA6ACA145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Application>LibreOffice/7.6.4.1$Windows_X86_64 LibreOffice_project/e19e193f88cd6c0525a17fb7a176ed8e6a3e2aa1</Application>
  <AppVersion>15.0000</AppVersion>
  <Pages>63</Pages>
  <Words>8758</Words>
  <Characters>60016</Characters>
  <CharactersWithSpaces>68227</CharactersWithSpaces>
  <Paragraphs>719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2025-12-23T07:49:00Z</dcterms:created>
  <dc:creator>Сергей Краснов</dc:creator>
  <dc:description/>
  <dc:language>ru-RU</dc:language>
  <cp:lastModifiedBy/>
  <cp:lastPrinted>2025-12-23T12:38:00Z</cp:lastPrinted>
  <dcterms:modified xsi:type="dcterms:W3CDTF">2025-12-24T17:27:33Z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