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16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12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>702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9010</w:t>
      </w:r>
      <w:r>
        <w:rPr>
          <w:rFonts w:ascii="Times New Roman" w:hAnsi="Times New Roman"/>
          <w:b/>
          <w:sz w:val="28"/>
          <w:szCs w:val="20"/>
          <w:lang w:eastAsia="ar-SA"/>
        </w:rPr>
        <w:t>03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940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Кореновский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муниципальный район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,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 П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латнировское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 сельское поселение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станица Платнировская, ул. Карла Маркса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9010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940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702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Кореновский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муниципальный район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П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латнировское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сельское поселение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станица Платнировская, ул. Карла Маркса,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 xml:space="preserve">принадлежит Платнировскому сельскому поселению Кореновского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 xml:space="preserve">муниципального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 xml:space="preserve">района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Краснодарского края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 xml:space="preserve"> на праве собственности, вид разрешенного использования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«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Предоставление коммунальных услуг»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 Платнировского сельского поселения Кореновского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обратил</w:t>
      </w:r>
      <w:r>
        <w:rPr>
          <w:rFonts w:ascii="Times New Roman" w:hAnsi="Times New Roman"/>
          <w:sz w:val="28"/>
          <w:szCs w:val="28"/>
          <w:lang w:eastAsia="ar-SA"/>
        </w:rPr>
        <w:t>ась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702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9010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940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Кореновский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муниципальный район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П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латнировское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сельское поселение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станица Платнировская, ул. Карла Маркса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Предоставление коммунальных услуг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4"/>
          <w:lang w:eastAsia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Правилами землепользования и застройки Платнировского сельского поселения Кореновского района, утвержденными решением Совета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Платнировского сельского поселения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Кореновск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район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а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br/>
        <w:t>от 29 апреля 2020 года № 62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27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4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59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</w:t>
      </w:r>
      <w:r>
        <w:rPr>
          <w:rFonts w:ascii="Times New Roman" w:hAnsi="Times New Roman"/>
          <w:sz w:val="28"/>
          <w:szCs w:val="28"/>
          <w:lang w:eastAsia="ar-SA"/>
        </w:rPr>
        <w:t xml:space="preserve">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702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9010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03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940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Кореновский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муниципальный район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П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латнировское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сельское поселение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станица Платнировская, ул. Карла Маркса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ar-SA" w:bidi="ar-SA"/>
        </w:rPr>
        <w:t>Предоставление коммунальных услуг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С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В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Колупайко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both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1088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pple-style-span">
    <w:name w:val="apple-style-span"/>
    <w:qFormat/>
    <w:rPr/>
  </w:style>
  <w:style w:type="character" w:styleId="Style16">
    <w:name w:val="Цветовое выделение для Текст"/>
    <w:qFormat/>
    <w:rPr>
      <w:sz w:val="24"/>
    </w:rPr>
  </w:style>
  <w:style w:type="character" w:styleId="Pagenumber">
    <w:name w:val="page number"/>
    <w:basedOn w:val="DefaultParagraphFont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Гипертекстовая ссылка"/>
    <w:qFormat/>
    <w:rPr>
      <w:b w:val="false"/>
      <w:color w:val="106BBE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WW8Num3z2">
    <w:name w:val="WW8Num3z2"/>
    <w:qFormat/>
    <w:rPr>
      <w:sz w:val="28"/>
      <w:szCs w:val="28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1">
    <w:name w:val="Основной шрифт абзаца1"/>
    <w:qFormat/>
    <w:rPr/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b/>
      <w:spacing w:val="-20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4">
    <w:name w:val="Font Style14"/>
    <w:basedOn w:val="DefaultParagraphFont2"/>
    <w:qFormat/>
    <w:rPr>
      <w:rFonts w:ascii="Times New Roman" w:hAnsi="Times New Roman" w:cs="Times New Roman"/>
      <w:b/>
      <w:spacing w:val="10"/>
      <w:sz w:val="12"/>
    </w:rPr>
  </w:style>
  <w:style w:type="character" w:styleId="FontStyle25">
    <w:name w:val="Font Style25"/>
    <w:basedOn w:val="DefaultParagraphFont2"/>
    <w:qFormat/>
    <w:rPr>
      <w:rFonts w:ascii="Arial" w:hAnsi="Arial" w:cs="Arial"/>
      <w:sz w:val="14"/>
    </w:rPr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DefaultParagraphFont2">
    <w:name w:val="Default Paragraph Font2"/>
    <w:qFormat/>
    <w:rPr/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Style24">
    <w:name w:val="Содержимое списка"/>
    <w:basedOn w:val="Normal"/>
    <w:qFormat/>
    <w:pPr>
      <w:ind w:left="567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6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9">
    <w:name w:val="Нормальный (таблица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30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Style31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32">
    <w:name w:val="Прижатый влево"/>
    <w:basedOn w:val="Normal"/>
    <w:qFormat/>
    <w:pPr>
      <w:ind w:hanging="0" w:left="0" w:right="0"/>
      <w:jc w:val="left"/>
    </w:pPr>
    <w:rPr/>
  </w:style>
  <w:style w:type="paragraph" w:styleId="Style33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4">
    <w:name w:val="Комментарий"/>
    <w:basedOn w:val="Style33"/>
    <w:qFormat/>
    <w:pPr>
      <w:spacing w:before="75" w:after="0"/>
      <w:ind w:hanging="0" w:left="170" w:right="0"/>
    </w:pPr>
    <w:rPr>
      <w:color w:val="353842"/>
    </w:rPr>
  </w:style>
  <w:style w:type="paragraph" w:styleId="12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5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6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985</TotalTime>
  <Application>LibreOffice/7.6.4.1$Windows_X86_64 LibreOffice_project/e19e193f88cd6c0525a17fb7a176ed8e6a3e2aa1</Application>
  <AppVersion>15.0000</AppVersion>
  <Pages>2</Pages>
  <Words>463</Words>
  <Characters>3762</Characters>
  <CharactersWithSpaces>4358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2026-01-20T17:03:11Z</cp:lastPrinted>
  <dcterms:modified xsi:type="dcterms:W3CDTF">2026-01-20T17:02:42Z</dcterms:modified>
  <cp:revision>134</cp:revision>
  <dc:subject/>
  <dc:title/>
</cp:coreProperties>
</file>