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13.jpeg" ContentType="image/jpeg"/>
  <Override PartName="/word/media/image8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10.jpeg" ContentType="image/jpeg"/>
  <Override PartName="/word/media/image5.jpeg" ContentType="image/jpeg"/>
  <Override PartName="/word/media/image6.jpeg" ContentType="image/jpeg"/>
  <Override PartName="/word/media/image11.jpeg" ContentType="image/jpeg"/>
  <Override PartName="/word/media/image7.jpeg" ContentType="image/jpeg"/>
  <Override PartName="/word/media/image12.jpeg" ContentType="image/jpeg"/>
  <Override PartName="/word/media/image9.jpeg" ContentType="image/jpeg"/>
  <Override PartName="/word/media/image14.jpeg" ContentType="image/jpeg"/>
  <Override PartName="/word/media/image15.jpeg" ContentType="image/jpeg"/>
  <Override PartName="/word/media/image16.jpeg" ContentType="image/jpeg"/>
  <Override PartName="/word/media/image17.jpeg" ContentType="image/jpeg"/>
  <Override PartName="/word/media/image18.jpeg" ContentType="image/jpeg"/>
  <Override PartName="/word/media/image19.jpeg" ContentType="image/jpeg"/>
  <Override PartName="/word/media/image20.jpeg" ContentType="image/jpeg"/>
  <Override PartName="/word/media/image2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</w:rPr>
        <w:t>от 05.02.2026                                                                                                                       № 103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г. Кореновск</w:t>
      </w:r>
    </w:p>
    <w:p>
      <w:pPr>
        <w:pStyle w:val="Normal"/>
        <w:widowControl w:val="false"/>
        <w:tabs>
          <w:tab w:val="clear" w:pos="708"/>
          <w:tab w:val="left" w:pos="765" w:leader="none"/>
          <w:tab w:val="center" w:pos="4677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653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0669442"/>
      <w:bookmarkStart w:id="1" w:name="_Hlk219191159_Копия_1"/>
      <w:bookmarkEnd w:id="1"/>
      <w:r>
        <w:rPr>
          <w:rFonts w:cs="Times New Roman" w:ascii="Times New Roman" w:hAnsi="Times New Roman"/>
          <w:b/>
          <w:bCs/>
          <w:sz w:val="28"/>
          <w:szCs w:val="28"/>
        </w:rPr>
        <w:t xml:space="preserve">О создании межведомственной рабочей группы по оптимизации процессов и снижению бюрократической нагрузки на педагогических </w:t>
      </w:r>
      <w:r>
        <w:rPr/>
        <w:drawing>
          <wp:inline distT="0" distB="0" distL="0" distR="0">
            <wp:extent cx="3175" cy="3175"/>
            <wp:effectExtent l="0" t="0" r="0" b="0"/>
            <wp:docPr id="2" name="Picture 134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347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b/>
          <w:bCs/>
          <w:sz w:val="28"/>
          <w:szCs w:val="28"/>
        </w:rPr>
        <w:t>работников муниципальных образовательных организаций, подведомственных управлению образования администрации муниципального образования Кореновский муниципальный район Краснодарского края</w:t>
      </w:r>
      <w:bookmarkEnd w:id="0"/>
    </w:p>
    <w:p>
      <w:pPr>
        <w:pStyle w:val="Normal"/>
        <w:widowControl w:val="false"/>
        <w:tabs>
          <w:tab w:val="clear" w:pos="708"/>
          <w:tab w:val="left" w:pos="765" w:leader="none"/>
          <w:tab w:val="center" w:pos="4677" w:leader="none"/>
        </w:tabs>
        <w:spacing w:lineRule="auto" w:line="240" w:before="0" w:after="0"/>
        <w:ind w:firstLine="653" w:right="-284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653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Во исполнение подпункта пункта 9 Перечня поручений по итогам заседания Совета при Президенте по науке и образованию, утвержденного Президентом Российской Федерации 1 апреля 2025 года № ПР-685, частей 6.1, 6.2 статьи 47 Федерального закона от 29 декабря 2012 года № 273-ФЗ </w:t>
      </w:r>
      <w:r>
        <w:rPr/>
        <w:drawing>
          <wp:inline distT="0" distB="0" distL="0" distR="0">
            <wp:extent cx="295275" cy="128270"/>
            <wp:effectExtent l="0" t="0" r="0" b="0"/>
            <wp:docPr id="3" name="Picture 2820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820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8"/>
          <w:szCs w:val="28"/>
        </w:rPr>
        <w:t>образовании в Российской Федерации, приказа Министерства просвещения Российской Федерации от 6 ноября 2024 года № 779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образования», в соответствии с письмом Министерства образования и науки Краснодарского края от 09 декабря 2025 года № 47-01-13-16247/25 администрация муниципального образования Кореновский муниципальный район Краснодарского края  п о с т а н о в л я е т :</w:t>
      </w:r>
    </w:p>
    <w:p>
      <w:pPr>
        <w:pStyle w:val="Normal"/>
        <w:widowControl w:val="false"/>
        <w:spacing w:lineRule="auto" w:line="240" w:before="0" w:after="0"/>
        <w:ind w:firstLine="653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Управлению образования администрации муниципального образования Кореновский муниципальный район Краснодарского края (Куземченко) создать межведомственную рабочую группу по оптимизации процессов и снижению бюрократической нагрузки на педагогических работников муниципальных образовательных организаций, подведомственных управлению образования администрации муниципального образования Кореновский муниципальный район Краснодарского края.</w:t>
      </w:r>
    </w:p>
    <w:p>
      <w:pPr>
        <w:pStyle w:val="Normal"/>
        <w:widowControl w:val="false"/>
        <w:spacing w:lineRule="auto" w:line="240" w:before="0" w:after="0"/>
        <w:ind w:firstLine="653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Утвердить Положение о создании межведомственной рабочей группы по оптимизации процессов и снижению бюрократической нагрузки на педагогических работников муниципальных образовательных организаций, подведомственных управлению образования администрации муниципального образования Кореновский муниципальный район Краснодарского края (приложение № 1).</w:t>
      </w:r>
    </w:p>
    <w:p>
      <w:pPr>
        <w:pStyle w:val="Normal"/>
        <w:widowControl w:val="false"/>
        <w:spacing w:lineRule="auto" w:line="240" w:before="0" w:after="0"/>
        <w:ind w:firstLine="653" w:right="-284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19196852"/>
      <w:r>
        <w:rPr>
          <w:rFonts w:cs="Times New Roman" w:ascii="Times New Roman" w:hAnsi="Times New Roman"/>
          <w:sz w:val="28"/>
          <w:szCs w:val="28"/>
        </w:rPr>
        <w:t>3. Утвердить состав межведомственной рабочей группы по оптимизации процессов и снижению бюрократической нагрузки на педагогических работников муниципальных образовательных организаций, подведомственных управлению образования администрации муниципального образования Кореновский муниципальный район Краснодарского края (приложение № 2).</w:t>
      </w:r>
      <w:bookmarkEnd w:id="2"/>
    </w:p>
    <w:p>
      <w:pPr>
        <w:pStyle w:val="Normal"/>
        <w:widowControl w:val="false"/>
        <w:spacing w:lineRule="auto" w:line="240" w:before="0" w:after="0"/>
        <w:ind w:firstLine="653"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</w:t>
      </w:r>
      <w:r>
        <w:rPr>
          <w:rFonts w:cs="Times New Roman" w:ascii="Times New Roman" w:hAnsi="Times New Roman"/>
          <w:color w:val="000000"/>
          <w:sz w:val="28"/>
          <w:szCs w:val="28"/>
        </w:rPr>
        <w:t>на официальном сайте администрации муниципального образования Кореновский муниципальный район Краснодарского края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в </w:t>
      </w:r>
      <w:r>
        <w:rPr>
          <w:rFonts w:cs="Times New Roman" w:ascii="Times New Roman" w:hAnsi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>
      <w:pPr>
        <w:pStyle w:val="Normal"/>
        <w:widowControl w:val="false"/>
        <w:spacing w:lineRule="auto" w:line="240" w:before="0" w:after="0"/>
        <w:ind w:firstLine="653"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Ковалеву Т.Г.</w:t>
      </w:r>
    </w:p>
    <w:p>
      <w:pPr>
        <w:pStyle w:val="Normal"/>
        <w:widowControl w:val="false"/>
        <w:spacing w:lineRule="auto" w:line="240" w:before="0" w:after="0"/>
        <w:ind w:firstLine="653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Постановление вступает в силу со дня его подписания.</w:t>
      </w:r>
    </w:p>
    <w:p>
      <w:pPr>
        <w:pStyle w:val="Normal"/>
        <w:spacing w:lineRule="auto" w:line="240" w:before="0" w:after="0"/>
        <w:ind w:firstLine="653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653"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spacing w:lineRule="auto" w:line="240" w:before="0" w:after="0"/>
        <w:ind w:firstLine="653"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ind w:firstLine="653"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0"/>
        <w:ind w:firstLine="653"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Краснодарского края  </w:t>
        <w:tab/>
        <w:tab/>
        <w:tab/>
        <w:tab/>
        <w:tab/>
        <w:tab/>
        <w:tab/>
        <w:t xml:space="preserve">   С.В. Колупайко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603" w:leader="none"/>
          <w:tab w:val="left" w:pos="2292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headerReference w:type="default" r:id="rId5"/>
          <w:headerReference w:type="first" r:id="rId6"/>
          <w:footerReference w:type="first" r:id="rId7"/>
          <w:type w:val="nextPage"/>
          <w:pgSz w:w="11906" w:h="16838"/>
          <w:pgMar w:left="1701" w:right="850" w:gutter="0" w:header="708" w:top="851" w:footer="708" w:bottom="851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spacing w:lineRule="auto" w:line="240"/>
        <w:ind w:hanging="0" w:left="5670"/>
        <w:outlineLvl w:val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spacing w:lineRule="auto" w:line="240" w:before="0" w:after="0"/>
        <w:ind w:hanging="0" w:left="5670"/>
        <w:outlineLvl w:val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ПРИЛОЖЕНИЕ № 1 </w:t>
      </w:r>
    </w:p>
    <w:p>
      <w:pPr>
        <w:pStyle w:val="Normal"/>
        <w:widowControl w:val="false"/>
        <w:spacing w:lineRule="auto" w:line="240" w:before="0" w:after="0"/>
        <w:ind w:left="4962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 xml:space="preserve">                                                                            </w:t>
      </w: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 xml:space="preserve">к постановлению администрации  </w:t>
      </w:r>
    </w:p>
    <w:p>
      <w:pPr>
        <w:pStyle w:val="Normal"/>
        <w:widowControl w:val="false"/>
        <w:spacing w:lineRule="auto" w:line="240" w:before="0" w:after="0"/>
        <w:ind w:left="4962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 xml:space="preserve">  </w:t>
      </w: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widowControl w:val="false"/>
        <w:spacing w:lineRule="auto" w:line="240" w:before="0" w:after="0"/>
        <w:ind w:left="496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Кореновский муниципальный </w:t>
      </w:r>
    </w:p>
    <w:p>
      <w:pPr>
        <w:pStyle w:val="Normal"/>
        <w:widowControl w:val="false"/>
        <w:spacing w:lineRule="auto" w:line="240" w:before="0" w:after="0"/>
        <w:ind w:left="4962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 Краснодарского края</w:t>
      </w:r>
    </w:p>
    <w:p>
      <w:pPr>
        <w:pStyle w:val="Normal"/>
        <w:spacing w:lineRule="auto" w:line="240" w:before="0" w:after="0"/>
        <w:ind w:left="4962"/>
        <w:rPr>
          <w:rFonts w:ascii="Times New Roman" w:hAnsi="Times New Roman" w:eastAsia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  <w:lang w:eastAsia="ru-RU"/>
        </w:rPr>
        <w:t>от 05.02.2026 № 103</w:t>
      </w:r>
    </w:p>
    <w:p>
      <w:pPr>
        <w:pStyle w:val="Normal"/>
        <w:spacing w:lineRule="auto" w:line="240" w:before="0" w:after="0"/>
        <w:ind w:left="5670"/>
        <w:rPr>
          <w:rFonts w:ascii="Times New Roman" w:hAnsi="Times New Roman" w:eastAsia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eastAsia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ПОЛОЖЕНИЕ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создании межведомственной рабочей группы по оптимизации процессов и снижению бюрократической нагрузки на педагогических работников муниципальных образовательных организаций, подведомственных </w:t>
      </w:r>
      <w:r>
        <w:rPr/>
        <w:drawing>
          <wp:inline distT="0" distB="0" distL="0" distR="0">
            <wp:extent cx="3175" cy="3175"/>
            <wp:effectExtent l="0" t="0" r="0" b="0"/>
            <wp:docPr id="4" name="Picture 375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759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8"/>
          <w:szCs w:val="28"/>
        </w:rPr>
        <w:t>управлению образования администрации муниципального образования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  <w:lang w:eastAsia="ru-RU"/>
        </w:rPr>
        <w:t>Общие положения</w:t>
      </w:r>
    </w:p>
    <w:p>
      <w:pPr>
        <w:pStyle w:val="Normal"/>
        <w:spacing w:lineRule="auto" w:line="247" w:before="0" w:after="5"/>
        <w:ind w:firstLine="567" w:right="38"/>
        <w:jc w:val="both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drawing>
          <wp:anchor behindDoc="0" distT="0" distB="0" distL="114300" distR="114300" simplePos="0" locked="0" layoutInCell="0" allowOverlap="0" relativeHeight="18">
            <wp:simplePos x="0" y="0"/>
            <wp:positionH relativeFrom="page">
              <wp:posOffset>7226935</wp:posOffset>
            </wp:positionH>
            <wp:positionV relativeFrom="page">
              <wp:posOffset>1073150</wp:posOffset>
            </wp:positionV>
            <wp:extent cx="6350" cy="3175"/>
            <wp:effectExtent l="0" t="0" r="0" b="0"/>
            <wp:wrapSquare wrapText="bothSides"/>
            <wp:docPr id="5" name="Picture 375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756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0" relativeHeight="19">
            <wp:simplePos x="0" y="0"/>
            <wp:positionH relativeFrom="page">
              <wp:posOffset>7226935</wp:posOffset>
            </wp:positionH>
            <wp:positionV relativeFrom="page">
              <wp:posOffset>1149350</wp:posOffset>
            </wp:positionV>
            <wp:extent cx="6350" cy="3175"/>
            <wp:effectExtent l="0" t="0" r="0" b="0"/>
            <wp:wrapSquare wrapText="bothSides"/>
            <wp:docPr id="6" name="Picture 375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757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sz w:val="28"/>
          <w:szCs w:val="28"/>
        </w:rPr>
        <w:t xml:space="preserve">1.1. Настоящее Положение о создании межведомственной рабочей группы по оптимизации процессов и снижению бюрократической нагрузки на педагогических работников муниципальных образовательных организаций, подведомственных управлению образования администрации муниципального образования </w:t>
      </w:r>
      <w:r>
        <w:rPr>
          <w:rFonts w:cs="Times New Roman" w:ascii="Times New Roman" w:hAnsi="Times New Roman"/>
          <w:color w:val="000000"/>
          <w:sz w:val="28"/>
          <w:szCs w:val="28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(далее -Положение), определяет правовой статус, цель, задачи, состав, порядок формирования, компетенцию, организацию деятельности и документационное обеспечение межведомственной рабочей группы по оптимизации процессов и снижению бюрократической нагрузки в сфере образования (далее - Межведомственная рабочая группа).</w:t>
      </w:r>
    </w:p>
    <w:p>
      <w:pPr>
        <w:pStyle w:val="Normal"/>
        <w:spacing w:lineRule="auto" w:line="247" w:before="0" w:after="5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1.2. Межведомственная рабочая группа является коллегиальным совещательным органом, создаваемым в целях обеспечения эффективной межведомственной координации, выработки согласованных решений и создания организационно-методических условий для системного снижения избыточной бюрократической (административной) нагрузки на педагогических работников муниципальных образовательных организаций, подведомственных управлению образования администрации муниципального образования </w:t>
      </w:r>
      <w:r>
        <w:rPr>
          <w:rFonts w:cs="Times New Roman" w:ascii="Times New Roman" w:hAnsi="Times New Roman"/>
          <w:color w:val="000000"/>
          <w:sz w:val="28"/>
          <w:szCs w:val="28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(далее - образовательные организации).</w:t>
      </w:r>
    </w:p>
    <w:p>
      <w:pPr>
        <w:pStyle w:val="Normal"/>
        <w:spacing w:lineRule="auto" w:line="247" w:before="0" w:after="5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1.3. В своей деятельности Межведомственная рабочая группа руководствуется Конституцией Российской Федерации, Федеральным законом от 29 декабря 2012 года № 273-ФЗ «Об образовании в Российской Федерации», иными нормативными правовыми актами Российской Федерации, Краснодарского края, муниципальными правовыми актами администрации муниципального образования </w:t>
      </w:r>
      <w:r>
        <w:rPr>
          <w:rFonts w:cs="Times New Roman" w:ascii="Times New Roman" w:hAnsi="Times New Roman"/>
          <w:color w:val="000000"/>
          <w:sz w:val="28"/>
          <w:szCs w:val="28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>, а также настоящим Положением.</w:t>
      </w:r>
    </w:p>
    <w:p>
      <w:pPr>
        <w:pStyle w:val="Normal"/>
        <w:spacing w:lineRule="auto" w:line="247" w:before="0" w:after="5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 Решения Межведомственной рабочей группы носят рекомендательный характер и подлежат рассмотрению органами и организациями, представители которых входят в ее состав, в соответствии  с их компетенцией.</w:t>
      </w:r>
    </w:p>
    <w:p>
      <w:pPr>
        <w:pStyle w:val="Normal"/>
        <w:spacing w:lineRule="auto" w:line="247" w:before="0" w:after="5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7" w:before="0" w:after="0"/>
        <w:ind w:firstLine="567" w:right="1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2.Цели и задачи Межведомственной рабочей группы</w:t>
      </w:r>
    </w:p>
    <w:p>
      <w:pPr>
        <w:pStyle w:val="ListParagraph"/>
        <w:numPr>
          <w:ilvl w:val="1"/>
          <w:numId w:val="1"/>
        </w:numPr>
        <w:spacing w:lineRule="auto" w:line="247" w:before="0" w:after="0"/>
        <w:ind w:firstLine="567" w:left="0" w:right="3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Целями Межведомственной рабочей группы являются: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2.1.1. Системное снижение бюрократической и административной нагрузки на педагогических работников муниципальных образовательных организаций, подведомственных управлению образования администрации муниципального образования </w:t>
      </w:r>
      <w:r>
        <w:rPr>
          <w:rFonts w:cs="Times New Roman" w:ascii="Times New Roman" w:hAnsi="Times New Roman"/>
          <w:color w:val="000000"/>
          <w:sz w:val="28"/>
          <w:szCs w:val="28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2.1.2. Проведение комплексного системного анализа существующих административных и бюрократических процедур, возложенных на педагогических работников, включающего в себя инвентаризацию и </w:t>
      </w:r>
      <w:r>
        <w:rPr/>
        <w:drawing>
          <wp:inline distT="0" distB="0" distL="0" distR="0">
            <wp:extent cx="3175" cy="3175"/>
            <wp:effectExtent l="0" t="0" r="0" b="0"/>
            <wp:docPr id="7" name="Picture 558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587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8"/>
          <w:szCs w:val="28"/>
        </w:rPr>
        <w:t>правовую оценку документооборота, форм отчетности, запрашиваемых данных и иных обязанностей непрофильного характера; выявление дублирующих, избыточных и не имеющих прямого нормативного основания функций и требований; оценку временных затрат, связанных с исполнением указанных процедур, и их влияния на основную педагогическую деятельность.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drawing>
          <wp:anchor behindDoc="0" distT="0" distB="0" distL="114300" distR="114300" simplePos="0" locked="0" layoutInCell="0" allowOverlap="0" relativeHeight="20">
            <wp:simplePos x="0" y="0"/>
            <wp:positionH relativeFrom="page">
              <wp:posOffset>774065</wp:posOffset>
            </wp:positionH>
            <wp:positionV relativeFrom="page">
              <wp:posOffset>7174230</wp:posOffset>
            </wp:positionV>
            <wp:extent cx="8890" cy="12065"/>
            <wp:effectExtent l="0" t="0" r="0" b="0"/>
            <wp:wrapSquare wrapText="bothSides"/>
            <wp:docPr id="8" name="Picture 558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5589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sz w:val="28"/>
          <w:szCs w:val="28"/>
        </w:rPr>
        <w:t xml:space="preserve">2.1.3. Обеспечение межведомственной координации и согласования решений между управлением образования администрации муниципального образования </w:t>
      </w:r>
      <w:r>
        <w:rPr>
          <w:rFonts w:cs="Times New Roman" w:ascii="Times New Roman" w:hAnsi="Times New Roman"/>
          <w:color w:val="000000"/>
          <w:sz w:val="28"/>
          <w:szCs w:val="28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, иными структурными подразделениями </w:t>
      </w:r>
      <w:r>
        <w:rPr/>
        <w:drawing>
          <wp:inline distT="0" distB="0" distL="0" distR="0">
            <wp:extent cx="3175" cy="6350"/>
            <wp:effectExtent l="0" t="0" r="0" b="0"/>
            <wp:docPr id="9" name="Picture 558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588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8"/>
          <w:szCs w:val="28"/>
        </w:rPr>
        <w:t>администрации, а также территориальными органами федеральных и региональных органов исполнительной власти в целях устранения противоречий в ведомственных требованиях, создания единых (согласованных) подходов к запросам информации и организации проверок, реализации принципа «одного окна» при взаимодействии образовательных организаций с органами власти.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2.1.4. Подготовка проектов нормативных правовых актов и методических рекомендаций местного уровня, направленных на закрепление перечня обязательной и исключительной документации педагогического работника, установление четких регламентов и сроков предоставления информации.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2.1.5. Мониторинг и оценка эффективности реализуемых мероприятий на основе ключевых показателей, включая количество сокращенных отчетных форм и документов, фактическое снижение времени, затрачиваемого педагогами на непрофильную работу, результаты анкетирования и обратной связи от педагогического сообщества.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2.1.6. Создание постоянного механизма общественного и </w:t>
      </w:r>
      <w:r>
        <w:rPr/>
        <w:drawing>
          <wp:inline distT="0" distB="0" distL="0" distR="0">
            <wp:extent cx="6350" cy="82550"/>
            <wp:effectExtent l="0" t="0" r="0" b="0"/>
            <wp:docPr id="10" name="Picture 2822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8226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8"/>
          <w:szCs w:val="28"/>
        </w:rPr>
        <w:t>профессионального контроля за уровнем бюрократической нагрузки посредством регулярных консультаций с представителями профессиональных ассоциаций педагогов, организации работы «горячей линии» или иного канала для обращения по вопросам необоснованных требований, публичной отчетности о достигнутых результатах.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2.1.7. Разработка и утверждение плана мероприятий (дорожной карты) по оптимизации и цифровизации процессов в сфере образования на территории муниципального образования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>, предусматривающего: упразднение нерегламентированных и дублирующих процедур; внедрение механизмов межведомственного электронного взаимодействия для автоматического заполнения отчетных форм; стандартизацию и унификацию обязательной документации; консолидацию и сокращение количества проверок и контрольно-надзорных мероприятий в отношении педагогических работников.</w:t>
      </w:r>
    </w:p>
    <w:p>
      <w:pPr>
        <w:pStyle w:val="Normal"/>
        <w:spacing w:lineRule="auto" w:line="240" w:before="0" w:after="0"/>
        <w:ind w:firstLine="567" w:right="3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 Задачами Межведомственной рабочей группы являются: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2.2.1. Проведение комплексного мониторинга и системного анализа процессов документооборота, отчетности и иных административных процедур, исполняемых педагогическими работниками, в том числе: идентификация дублирующих, избыточных и не предусмотренных действующим законодательством обязанностей по подготовке документов и отчетов; анализ обоснованности и периодичности предоставления запрашиваемой информации; оценка временных затрат на выполнение административно-управленческих функций.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drawing>
          <wp:anchor behindDoc="0" distT="0" distB="0" distL="114300" distR="114300" simplePos="0" locked="0" layoutInCell="0" allowOverlap="0" relativeHeight="21">
            <wp:simplePos x="0" y="0"/>
            <wp:positionH relativeFrom="page">
              <wp:posOffset>1234440</wp:posOffset>
            </wp:positionH>
            <wp:positionV relativeFrom="page">
              <wp:posOffset>1066800</wp:posOffset>
            </wp:positionV>
            <wp:extent cx="3175" cy="6350"/>
            <wp:effectExtent l="0" t="0" r="0" b="0"/>
            <wp:wrapSquare wrapText="bothSides"/>
            <wp:docPr id="11" name="Picture 757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7575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sz w:val="28"/>
          <w:szCs w:val="28"/>
        </w:rPr>
        <w:t xml:space="preserve">2.2.2. Разработка, согласование и внесение в установленном порядке предложений по оптимизации и стандартизации форм внутренней отчетности в муниципальных образовательных организациях, сокращению количества и упрощению содержания документов, обязательных для ведения педагогическими работниками; внедрению принципов рискориентированного подхода при организации проверочных и контрольных мероприятий в отношении педагогических работников; цифровизации процессов сбора, обработки и представления информации; максимальному использованию возможностей государственных информационных систем и </w:t>
      </w:r>
      <w:r>
        <w:rPr/>
        <w:drawing>
          <wp:inline distT="0" distB="0" distL="0" distR="0">
            <wp:extent cx="3175" cy="6350"/>
            <wp:effectExtent l="0" t="0" r="0" b="0"/>
            <wp:docPr id="12" name="Picture 757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7576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8"/>
          <w:szCs w:val="28"/>
        </w:rPr>
        <w:t>электронного документооборота для исключения дублирования данных на бумажных носителях.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2.2.3. Проведение правовой экспертизы локальных нормативных актов муниципальных образовательных организаций, регламентирующих документооборот и отчетность, на предмет их соответствия требованиям федерального законодательства об образовании и охране труда, а также на наличие коррупциогенных и избыточно обременительных норм.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2.2.4. Подготовка рекомендаций для руководителей муниципальных образовательных организаций и специалистов управления образования администрации муниципального образования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по устранению практики нерегламентированного запроса информации у педагогических работников, по совершенствованию внутреннего контроля за соблюдением установленных требований к документообороту, по организации разъяснительной работы о пределах должностных обязанностей педагогических работников.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2.2.5. Межведомственное взаимодействие с иными органами местного самоуправления, территориальными подразделениями федеральных органов исполнительной власти (Рособрнадзор, Роструд, Роспотребнадзор и др.) в части согласования подходов к запрашиваемой у образовательных организаций информации, выработки единых (стандартизированных) форм представления сведений, обязательных в соответствии с законодательством, </w:t>
      </w:r>
      <w:r>
        <w:rPr/>
        <w:drawing>
          <wp:inline distT="0" distB="0" distL="0" distR="0">
            <wp:extent cx="3175" cy="79375"/>
            <wp:effectExtent l="0" t="0" r="0" b="0"/>
            <wp:docPr id="13" name="Picture 2822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8229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8"/>
          <w:szCs w:val="28"/>
        </w:rPr>
        <w:t>инициирования совместных предложений на региональный и федеральный уровень по отмене устаревших и избыточных форм отчетности.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2.2.6. Обобщение и распространение положительного опыта муниципальных образовательных организаций по применению эффективных механизмов организации труда, снижающих непрофильную нагрузку на педагогических работников.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2.2.7. Оценка эффективности реализованных мероприятий по снижению бюрократической нагрузки и подготовка периодических информационно-аналитических отчетов о результатах своей деятельности.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" w:right="3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Состав и функции Межведомственной рабочей группы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 Межведомственная рабочая группа формируется из председателя, заместителя председателя и членов Межведомственной рабочей группы. Ее состав включает не менее 17 (семнадцати) человек членов Межведомственной рабочей группы.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участию в работе Межведомственной рабочей группы при необходимости могут быть привлечены эксперты и специалисты по вопросам, относящимся к ее деятельности, не являющиеся ее членами.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3.2. Состав Межведомственной рабочей группы утверждается постановлением администрации муниципального образования </w:t>
      </w:r>
      <w:r>
        <w:rPr>
          <w:rFonts w:cs="Times New Roman" w:ascii="Times New Roman" w:hAnsi="Times New Roman"/>
          <w:color w:val="000000"/>
          <w:sz w:val="28"/>
          <w:szCs w:val="28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 Межведомственная рабочая группа осуществляет следующие функции: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3.3.1. Председатель Межведомственной рабочей группы осуществляет непосредственное руководство ее деятельностью. В отсутствие председателя его обязанности исполняет заместитель председателя.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3.3.2. Заседания Межведомственной рабочей группы ведет председатель либо заместитель председателя, который также организует подготовку и проведение заседаний в соответствии с требованиями настоящего положения. Это включает подготовку необходимых для рассмотрения на заседаниях информационно-аналитических и иных материалов, а также проектов решений.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3.3.3. Заседания проводятся по мере необходимости, но не реже 2 (двух) раз в год.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3.3.4. Заседание считается правомочным, если на нем присутствует более половины от установленного состава Межведомственной рабочей группы.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3.3.5. Решения принимаются простым большинством голосов от числа присутствующих на заседании членов и оформляются протоколом, который подписывает председательствующий на заседании.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3.3.6. При равенстве голосов решающим является голос председательствующего на заседании.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3.3.7. Решения Межведомственной рабочей группы оформляются </w:t>
      </w:r>
      <w:r>
        <w:rPr/>
        <w:drawing>
          <wp:inline distT="0" distB="0" distL="0" distR="0">
            <wp:extent cx="6350" cy="79375"/>
            <wp:effectExtent l="0" t="0" r="0" b="0"/>
            <wp:docPr id="14" name="Picture 2823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8233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3175" cy="3175"/>
            <wp:effectExtent l="0" t="0" r="0" b="0"/>
            <wp:docPr id="15" name="Picture 1115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1155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8"/>
          <w:szCs w:val="28"/>
        </w:rPr>
        <w:t xml:space="preserve">протоколами и подписываются председателем либо заместителем </w:t>
      </w:r>
      <w:r>
        <w:rPr/>
        <w:drawing>
          <wp:inline distT="0" distB="0" distL="0" distR="0">
            <wp:extent cx="3175" cy="3175"/>
            <wp:effectExtent l="0" t="0" r="0" b="0"/>
            <wp:docPr id="16" name="Picture 1115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1154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3175" cy="3175"/>
            <wp:effectExtent l="0" t="0" r="0" b="0"/>
            <wp:docPr id="17" name="Picture 1115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1156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8"/>
          <w:szCs w:val="28"/>
        </w:rPr>
        <w:t>председателя.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3.3.8. Организационно-техническое и информационное обеспечение деятельности Межведомственной рабочей группы осуществляет управление образования администрации муниципального образования </w:t>
      </w:r>
      <w:r>
        <w:rPr>
          <w:rFonts w:cs="Times New Roman" w:ascii="Times New Roman" w:hAnsi="Times New Roman"/>
          <w:color w:val="000000"/>
          <w:sz w:val="28"/>
          <w:szCs w:val="28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sz w:val="28"/>
          <w:szCs w:val="28"/>
        </w:rPr>
        <w:t>4.Права Межведомственной рабочей группы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4.1.Для реализации возложенных задач Межведомственная рабочая группа имеет право: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4.1.1.Запрашивать и получать в установленном порядке от структурных подразделений администрации муниципального образования </w:t>
      </w:r>
      <w:r>
        <w:rPr>
          <w:rFonts w:cs="Times New Roman" w:ascii="Times New Roman" w:hAnsi="Times New Roman"/>
          <w:color w:val="000000"/>
          <w:sz w:val="28"/>
          <w:szCs w:val="28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>, органов местного самоуправления, муниципальных учреждений и организаций, подведомственных управлению образования, информацию, документы, материалы и статистические данные, необходимые для осуществления своей деятельности, включая перечни представляемой отчетности, образцы документов и форм, сведения о количестве и характере запросов, направляемых в образовательные организации, аналитические материалы, отражающие временные затраты на выполнение административных функций.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4.1.2. Привлекать для участия в своих заседаниях и для получения </w:t>
      </w:r>
      <w:r>
        <w:rPr/>
        <w:drawing>
          <wp:inline distT="0" distB="0" distL="0" distR="0">
            <wp:extent cx="3175" cy="82550"/>
            <wp:effectExtent l="0" t="0" r="0" b="0"/>
            <wp:docPr id="18" name="Picture 2823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8235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8"/>
          <w:szCs w:val="28"/>
        </w:rPr>
        <w:t>экспертных заключений должностных лиц администрации муниципального образования, руководителей и специалистов муниципальных образовательных организаций, представителей профессиональных союзов, общественных объединений, научных и иных организаций.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4.1.3. Создавать временные экспертные комиссии и группы для детальной проработки отдельных вопросов, входящих в компетенцию Межведомственной рабочей группы.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4.1.4. Вносить на рассмотрение главе муниципального образования, руководителю администрации, начальнику управления образования, иным должностным лицам предложения по вопросам, относящимся к ее компетенции, включая проекты правовых актов.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4.1.5.Рекомендовать отмену или приостановление действия внутренних распорядительных документов, приводящих к необоснованному увеличению бюрократической нагрузки на педагогических работников.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4.1.6. Осуществлять контроль за реализацией принятых по ее рекомендациям решений и планов мероприятий.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4.1.7. Инициировать проведение совещаний, круглых столов и иных форм обсуждения с участием представителей педагогического сообщества для выявления проблемных зон и сбора предложений.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4.1.8. Осуществлять взаимодействие со средствами массовой </w:t>
      </w:r>
      <w:r>
        <w:rPr/>
        <w:drawing>
          <wp:inline distT="0" distB="0" distL="0" distR="0">
            <wp:extent cx="6350" cy="6350"/>
            <wp:effectExtent l="0" t="0" r="0" b="0"/>
            <wp:docPr id="19" name="Picture 1115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1159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8"/>
          <w:szCs w:val="28"/>
        </w:rPr>
        <w:t>информации по вопросам освещения реализации основных направлений деятельности Межведомственной рабочей группы.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4.1.9. Обращаться в соответствующие органы и организации с ходатайством о проведении проверок и даче разъяснений по фактам </w:t>
      </w:r>
      <w:r>
        <w:rPr/>
        <w:drawing>
          <wp:inline distT="0" distB="0" distL="0" distR="0">
            <wp:extent cx="3175" cy="79375"/>
            <wp:effectExtent l="0" t="0" r="0" b="0"/>
            <wp:docPr id="20" name="Picture 2823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8238" descr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8"/>
          <w:szCs w:val="28"/>
        </w:rPr>
        <w:t>нарушения требований законодательства об оптимизации отчетности.</w:t>
      </w:r>
    </w:p>
    <w:p>
      <w:pPr>
        <w:pStyle w:val="Normal"/>
        <w:spacing w:lineRule="auto" w:line="240" w:before="0" w:after="0"/>
        <w:ind w:firstLine="567"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Normal"/>
        <w:spacing w:lineRule="auto" w:line="240" w:before="0" w:after="0"/>
        <w:ind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0"/>
        <w:ind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</w:t>
        <w:tab/>
        <w:tab/>
        <w:tab/>
        <w:tab/>
        <w:tab/>
        <w:tab/>
        <w:tab/>
        <w:t xml:space="preserve">  Т.Г. Ковалева</w:t>
      </w:r>
    </w:p>
    <w:p>
      <w:pPr>
        <w:pStyle w:val="Normal"/>
        <w:spacing w:lineRule="auto" w:line="240" w:before="0" w:after="0"/>
        <w:ind w:firstLine="685" w:left="23" w:right="38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685" w:left="23" w:right="38"/>
        <w:jc w:val="both"/>
        <w:rPr/>
      </w:pPr>
      <w:r>
        <w:rPr/>
      </w:r>
    </w:p>
    <w:p>
      <w:pPr>
        <w:pStyle w:val="Normal"/>
        <w:ind w:firstLine="708" w:right="38"/>
        <w:jc w:val="both"/>
        <w:rPr/>
      </w:pPr>
      <w:r>
        <w:rPr/>
      </w:r>
    </w:p>
    <w:p>
      <w:pPr>
        <w:pStyle w:val="ListParagraph"/>
        <w:spacing w:lineRule="auto" w:line="247" w:before="0" w:after="5"/>
        <w:ind w:left="1068" w:right="38"/>
        <w:contextualSpacing/>
        <w:jc w:val="both"/>
        <w:rPr/>
      </w:pPr>
      <w:r>
        <w:rPr/>
      </w:r>
    </w:p>
    <w:p>
      <w:pPr>
        <w:pStyle w:val="Normal"/>
        <w:spacing w:lineRule="auto" w:line="247" w:before="0" w:after="5"/>
        <w:ind w:firstLine="360" w:right="38"/>
        <w:jc w:val="both"/>
        <w:rPr/>
      </w:pPr>
      <w:r>
        <w:rPr/>
      </w:r>
    </w:p>
    <w:p>
      <w:pPr>
        <w:pStyle w:val="Normal"/>
        <w:spacing w:lineRule="auto" w:line="247" w:before="0" w:after="5"/>
        <w:ind w:firstLine="360" w:right="38"/>
        <w:jc w:val="both"/>
        <w:rPr/>
      </w:pPr>
      <w:r>
        <w:rPr/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eastAsia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spacing w:lineRule="auto" w:line="240" w:before="0" w:after="0"/>
        <w:ind w:hanging="0" w:left="5670"/>
        <w:outlineLvl w:val="0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spacing w:lineRule="auto" w:line="240" w:before="0" w:after="0"/>
        <w:ind w:hanging="0" w:left="5670"/>
        <w:outlineLvl w:val="0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spacing w:lineRule="auto" w:line="240" w:before="0" w:after="0"/>
        <w:ind w:hanging="0" w:left="5670"/>
        <w:outlineLvl w:val="0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spacing w:lineRule="auto" w:line="240" w:before="0" w:after="0"/>
        <w:ind w:hanging="0" w:left="0"/>
        <w:outlineLvl w:val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spacing w:lineRule="auto" w:line="240" w:before="0" w:after="0"/>
        <w:ind w:hanging="0" w:left="0"/>
        <w:outlineLvl w:val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ПРИЛОЖЕНИЕ № 2</w:t>
      </w:r>
    </w:p>
    <w:p>
      <w:pPr>
        <w:pStyle w:val="Normal"/>
        <w:widowControl w:val="false"/>
        <w:spacing w:lineRule="auto" w:line="240" w:before="0" w:after="0"/>
        <w:ind w:left="4962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 xml:space="preserve">к постановлению администрации  </w:t>
      </w:r>
    </w:p>
    <w:p>
      <w:pPr>
        <w:pStyle w:val="Normal"/>
        <w:widowControl w:val="false"/>
        <w:spacing w:lineRule="auto" w:line="240" w:before="0" w:after="0"/>
        <w:ind w:left="4962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 xml:space="preserve">  </w:t>
      </w: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widowControl w:val="false"/>
        <w:spacing w:lineRule="auto" w:line="240" w:before="0" w:after="0"/>
        <w:ind w:left="496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Кореновский муниципальный </w:t>
      </w:r>
    </w:p>
    <w:p>
      <w:pPr>
        <w:pStyle w:val="Normal"/>
        <w:widowControl w:val="false"/>
        <w:spacing w:lineRule="auto" w:line="240" w:before="0" w:after="0"/>
        <w:ind w:left="496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 Краснодарского края</w:t>
      </w:r>
    </w:p>
    <w:p>
      <w:pPr>
        <w:pStyle w:val="Normal"/>
        <w:spacing w:lineRule="auto" w:line="240" w:before="0" w:after="0"/>
        <w:ind w:left="4962"/>
        <w:rPr>
          <w:rFonts w:ascii="Times New Roman" w:hAnsi="Times New Roman" w:eastAsia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  <w:lang w:eastAsia="ru-RU"/>
        </w:rPr>
        <w:t xml:space="preserve">        </w:t>
      </w: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  <w:lang w:eastAsia="ru-RU"/>
        </w:rPr>
        <w:t>от 05.02.2026 № 103</w:t>
      </w:r>
    </w:p>
    <w:p>
      <w:pPr>
        <w:pStyle w:val="Normal"/>
        <w:spacing w:lineRule="auto" w:line="247" w:before="0" w:after="3"/>
        <w:ind w:firstLine="1340" w:right="1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7" w:before="0" w:after="3"/>
        <w:ind w:firstLine="1340" w:right="1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СОСТАВ </w:t>
      </w:r>
    </w:p>
    <w:p>
      <w:pPr>
        <w:pStyle w:val="Normal"/>
        <w:spacing w:lineRule="auto" w:line="247" w:before="0" w:after="3"/>
        <w:ind w:firstLine="1340" w:right="1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межведомственной рабочей группы по оптимизации процессов и снижению бюрократической нагрузки на педагогических работников муниципальных образовательных организаций, подведомственных </w:t>
      </w:r>
    </w:p>
    <w:p>
      <w:pPr>
        <w:pStyle w:val="Normal"/>
        <w:widowControl w:val="false"/>
        <w:spacing w:lineRule="auto" w:line="240" w:before="0" w:after="0"/>
        <w:ind w:left="4962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</w:r>
    </w:p>
    <w:tbl>
      <w:tblPr>
        <w:tblStyle w:val="TableGrid"/>
        <w:tblpPr w:vertAnchor="page" w:horzAnchor="margin" w:tblpX="-284" w:tblpY="6016"/>
        <w:tblOverlap w:val="never"/>
        <w:tblW w:w="9061" w:type="dxa"/>
        <w:jc w:val="righ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345"/>
        <w:gridCol w:w="5715"/>
      </w:tblGrid>
      <w:tr>
        <w:trPr>
          <w:trHeight w:val="300" w:hRule="atLeast"/>
        </w:trPr>
        <w:tc>
          <w:tcPr>
            <w:tcW w:w="3345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Ковалева</w:t>
            </w:r>
          </w:p>
        </w:tc>
        <w:tc>
          <w:tcPr>
            <w:tcW w:w="5715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5342" w:leader="none"/>
              </w:tabs>
              <w:suppressAutoHyphens w:val="true"/>
              <w:spacing w:lineRule="auto" w:line="259" w:before="0" w:after="0"/>
              <w:ind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-заместитель главы муниципального</w:t>
            </w:r>
          </w:p>
        </w:tc>
      </w:tr>
      <w:tr>
        <w:trPr>
          <w:trHeight w:val="1117" w:hRule="atLeast"/>
        </w:trPr>
        <w:tc>
          <w:tcPr>
            <w:tcW w:w="334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0"/>
              <w:ind w:hanging="0" w:left="0" w:right="-1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Татьяна Григорьевна</w:t>
            </w:r>
          </w:p>
        </w:tc>
        <w:tc>
          <w:tcPr>
            <w:tcW w:w="5715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5"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образования Кореновский муниципальный район Краснодарского края;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5"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председатель рабочей группы;</w:t>
            </w:r>
          </w:p>
        </w:tc>
      </w:tr>
      <w:tr>
        <w:trPr>
          <w:trHeight w:val="478" w:hRule="atLeast"/>
        </w:trPr>
        <w:tc>
          <w:tcPr>
            <w:tcW w:w="3345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Куземченко</w:t>
            </w:r>
          </w:p>
        </w:tc>
        <w:tc>
          <w:tcPr>
            <w:tcW w:w="5715" w:type="dxa"/>
            <w:tcBorders/>
            <w:vAlign w:val="bottom"/>
          </w:tcPr>
          <w:p>
            <w:pPr>
              <w:pStyle w:val="Normal"/>
              <w:widowControl/>
              <w:tabs>
                <w:tab w:val="clear" w:pos="708"/>
                <w:tab w:val="right" w:pos="5342" w:leader="none"/>
              </w:tabs>
              <w:suppressAutoHyphens w:val="true"/>
              <w:spacing w:lineRule="auto" w:line="259" w:before="0" w:after="0"/>
              <w:ind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-исполняющий обязанности</w:t>
            </w:r>
          </w:p>
          <w:p>
            <w:pPr>
              <w:pStyle w:val="Normal"/>
              <w:widowControl/>
              <w:tabs>
                <w:tab w:val="clear" w:pos="708"/>
                <w:tab w:val="right" w:pos="5342" w:leader="none"/>
              </w:tabs>
              <w:suppressAutoHyphens w:val="true"/>
              <w:spacing w:lineRule="auto" w:line="259" w:before="0" w:after="0"/>
              <w:ind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начальника управления образования</w:t>
            </w:r>
          </w:p>
        </w:tc>
      </w:tr>
      <w:tr>
        <w:trPr>
          <w:trHeight w:val="2256" w:hRule="atLeast"/>
        </w:trPr>
        <w:tc>
          <w:tcPr>
            <w:tcW w:w="3345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Марина Васильевна</w:t>
            </w:r>
          </w:p>
        </w:tc>
        <w:tc>
          <w:tcPr>
            <w:tcW w:w="57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647"/>
              <w:ind w:firstLine="5"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администрации</w:t>
              <w:tab/>
              <w:t>муниципального образования  Кореновский муниципальный район Краснодарского края; заместитель председателя рабочей группы.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Члены рабочей группы:</w:t>
            </w:r>
          </w:p>
        </w:tc>
      </w:tr>
      <w:tr>
        <w:trPr>
          <w:trHeight w:val="635" w:hRule="atLeast"/>
        </w:trPr>
        <w:tc>
          <w:tcPr>
            <w:tcW w:w="3345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Урсуленко</w:t>
            </w:r>
          </w:p>
        </w:tc>
        <w:tc>
          <w:tcPr>
            <w:tcW w:w="5715" w:type="dxa"/>
            <w:tcBorders/>
            <w:vAlign w:val="bottom"/>
          </w:tcPr>
          <w:p>
            <w:pPr>
              <w:pStyle w:val="Normal"/>
              <w:widowControl/>
              <w:tabs>
                <w:tab w:val="clear" w:pos="708"/>
                <w:tab w:val="right" w:pos="5342" w:leader="none"/>
              </w:tabs>
              <w:suppressAutoHyphens w:val="true"/>
              <w:spacing w:lineRule="auto" w:line="259" w:before="0" w:after="0"/>
              <w:ind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-начальник управления по делам</w:t>
            </w:r>
          </w:p>
        </w:tc>
      </w:tr>
      <w:tr>
        <w:trPr>
          <w:trHeight w:val="1119" w:hRule="atLeast"/>
        </w:trPr>
        <w:tc>
          <w:tcPr>
            <w:tcW w:w="3345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Марина Николаевна</w:t>
            </w:r>
          </w:p>
        </w:tc>
        <w:tc>
          <w:tcPr>
            <w:tcW w:w="5715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0"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несовершеннолетних администрации муниципального образования  Кореновский муниципальный район Краснодарского края  (по согласованию);</w:t>
            </w:r>
          </w:p>
        </w:tc>
      </w:tr>
      <w:tr>
        <w:trPr>
          <w:trHeight w:val="477" w:hRule="atLeast"/>
        </w:trPr>
        <w:tc>
          <w:tcPr>
            <w:tcW w:w="3345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Плотникова</w:t>
            </w:r>
          </w:p>
        </w:tc>
        <w:tc>
          <w:tcPr>
            <w:tcW w:w="5715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-начальник территориального отдела</w:t>
            </w:r>
          </w:p>
        </w:tc>
      </w:tr>
      <w:tr>
        <w:trPr>
          <w:trHeight w:val="1126" w:hRule="atLeast"/>
        </w:trPr>
        <w:tc>
          <w:tcPr>
            <w:tcW w:w="3345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Галина Ивановна</w:t>
            </w:r>
          </w:p>
        </w:tc>
        <w:tc>
          <w:tcPr>
            <w:tcW w:w="5715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ind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управления Роспотребнадзора Краснодарского края  (по согласованию);</w:t>
            </w:r>
          </w:p>
        </w:tc>
      </w:tr>
      <w:tr>
        <w:trPr>
          <w:trHeight w:val="475" w:hRule="atLeast"/>
        </w:trPr>
        <w:tc>
          <w:tcPr>
            <w:tcW w:w="3345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Мироненко</w:t>
            </w:r>
          </w:p>
        </w:tc>
        <w:tc>
          <w:tcPr>
            <w:tcW w:w="5715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- начальник управления социальной защиты</w:t>
            </w:r>
          </w:p>
        </w:tc>
      </w:tr>
      <w:tr>
        <w:trPr>
          <w:trHeight w:val="602" w:hRule="atLeast"/>
        </w:trPr>
        <w:tc>
          <w:tcPr>
            <w:tcW w:w="3345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Валентина Ивановна</w:t>
            </w:r>
          </w:p>
        </w:tc>
        <w:tc>
          <w:tcPr>
            <w:tcW w:w="5715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населения</w:t>
              <w:tab/>
              <w:t>в Кореновском районе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left="43" w:right="-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(по согласованию);</w:t>
            </w:r>
          </w:p>
        </w:tc>
      </w:tr>
    </w:tbl>
    <w:p>
      <w:pPr>
        <w:sectPr>
          <w:headerReference w:type="default" r:id="rId25"/>
          <w:headerReference w:type="first" r:id="rId26"/>
          <w:footerReference w:type="default" r:id="rId27"/>
          <w:footerReference w:type="first" r:id="rId28"/>
          <w:type w:val="nextPage"/>
          <w:pgSz w:w="11906" w:h="16838"/>
          <w:pgMar w:left="1701" w:right="658" w:gutter="0" w:header="720" w:top="993" w:footer="0" w:bottom="1418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0" w:after="0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  <w:lang w:eastAsia="ru-RU"/>
        </w:rPr>
        <w:t xml:space="preserve">     </w:t>
      </w:r>
    </w:p>
    <w:tbl>
      <w:tblPr>
        <w:tblStyle w:val="TableGrid"/>
        <w:tblpPr w:vertAnchor="text" w:horzAnchor="text" w:tblpX="437" w:tblpY="0"/>
        <w:tblOverlap w:val="never"/>
        <w:tblW w:w="8887" w:type="dxa"/>
        <w:jc w:val="left"/>
        <w:tblInd w:w="0" w:type="dxa"/>
        <w:tblLayout w:type="fixed"/>
        <w:tblCellMar>
          <w:top w:w="2" w:type="dxa"/>
          <w:left w:w="0" w:type="dxa"/>
          <w:bottom w:w="3" w:type="dxa"/>
          <w:right w:w="0" w:type="dxa"/>
        </w:tblCellMar>
        <w:tblLook w:firstRow="1" w:noVBand="1" w:lastRow="0" w:firstColumn="1" w:lastColumn="0" w:noHBand="0" w:val="04a0"/>
      </w:tblPr>
      <w:tblGrid>
        <w:gridCol w:w="3789"/>
        <w:gridCol w:w="5097"/>
      </w:tblGrid>
      <w:tr>
        <w:trPr>
          <w:trHeight w:val="298" w:hRule="atLeast"/>
        </w:trPr>
        <w:tc>
          <w:tcPr>
            <w:tcW w:w="3789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Волынка</w:t>
            </w:r>
          </w:p>
        </w:tc>
        <w:tc>
          <w:tcPr>
            <w:tcW w:w="5097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right="1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-председатель районной</w:t>
            </w:r>
          </w:p>
        </w:tc>
      </w:tr>
      <w:tr>
        <w:trPr>
          <w:trHeight w:val="1312" w:hRule="atLeast"/>
        </w:trPr>
        <w:tc>
          <w:tcPr>
            <w:tcW w:w="3789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Лилия Николаевна</w:t>
            </w:r>
          </w:p>
        </w:tc>
        <w:tc>
          <w:tcPr>
            <w:tcW w:w="5097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0" w:right="1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организации Профессионального союза работников народного образования и науки РФ (по согласованию);</w:t>
            </w:r>
          </w:p>
        </w:tc>
      </w:tr>
      <w:tr>
        <w:trPr>
          <w:trHeight w:val="629" w:hRule="atLeast"/>
        </w:trPr>
        <w:tc>
          <w:tcPr>
            <w:tcW w:w="3789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Прядущенко</w:t>
            </w:r>
          </w:p>
        </w:tc>
        <w:tc>
          <w:tcPr>
            <w:tcW w:w="5097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right="1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-заместитель начальника управления</w:t>
            </w:r>
          </w:p>
        </w:tc>
      </w:tr>
      <w:tr>
        <w:trPr>
          <w:trHeight w:val="1132" w:hRule="atLeast"/>
        </w:trPr>
        <w:tc>
          <w:tcPr>
            <w:tcW w:w="3789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1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Анастасия Владимировна</w:t>
            </w:r>
          </w:p>
        </w:tc>
        <w:tc>
          <w:tcPr>
            <w:tcW w:w="5097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образования</w:t>
              <w:tab/>
            </w:r>
            <w:r>
              <w:rPr>
                <w:rFonts w:eastAsia="" w:cs="Times New Roman"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Кореновский муниципальный район Краснодарского края</w:t>
            </w: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;</w:t>
            </w:r>
          </w:p>
        </w:tc>
      </w:tr>
      <w:tr>
        <w:trPr>
          <w:trHeight w:val="470" w:hRule="atLeast"/>
        </w:trPr>
        <w:tc>
          <w:tcPr>
            <w:tcW w:w="3789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Абакумова</w:t>
            </w:r>
          </w:p>
        </w:tc>
        <w:tc>
          <w:tcPr>
            <w:tcW w:w="5097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right="1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-заместитель начальника управления</w:t>
            </w:r>
          </w:p>
        </w:tc>
      </w:tr>
      <w:tr>
        <w:trPr>
          <w:trHeight w:val="1137" w:hRule="atLeast"/>
        </w:trPr>
        <w:tc>
          <w:tcPr>
            <w:tcW w:w="3789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1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Валентина Николаевна</w:t>
            </w:r>
          </w:p>
        </w:tc>
        <w:tc>
          <w:tcPr>
            <w:tcW w:w="5097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5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образования</w:t>
              <w:tab/>
              <w:t xml:space="preserve">администрации </w:t>
            </w:r>
            <w:r>
              <w:rPr/>
              <w:drawing>
                <wp:inline distT="0" distB="0" distL="0" distR="0">
                  <wp:extent cx="3175" cy="3175"/>
                  <wp:effectExtent l="0" t="0" r="0" b="0"/>
                  <wp:docPr id="21" name="Picture 1367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1367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" cy="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муниципального</w:t>
              <w:tab/>
              <w:t xml:space="preserve">образования </w:t>
            </w:r>
            <w:r>
              <w:rPr>
                <w:rFonts w:eastAsia="" w:cs="Times New Roman"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Кореновский муниципальный район Краснодарского края;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967" w:hRule="atLeast"/>
        </w:trPr>
        <w:tc>
          <w:tcPr>
            <w:tcW w:w="37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1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Гребейник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left="1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Инга Александровна</w:t>
            </w:r>
          </w:p>
        </w:tc>
        <w:tc>
          <w:tcPr>
            <w:tcW w:w="509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5314" w:leader="none"/>
              </w:tabs>
              <w:suppressAutoHyphens w:val="true"/>
              <w:spacing w:lineRule="auto" w:line="259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-директор МКУ «Информационно –</w:t>
            </w:r>
          </w:p>
          <w:p>
            <w:pPr>
              <w:pStyle w:val="Normal"/>
              <w:widowControl/>
              <w:tabs>
                <w:tab w:val="clear" w:pos="708"/>
                <w:tab w:val="right" w:pos="5314" w:leader="none"/>
              </w:tabs>
              <w:suppressAutoHyphens w:val="true"/>
              <w:spacing w:lineRule="auto" w:line="259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методический центр»</w:t>
            </w:r>
          </w:p>
        </w:tc>
      </w:tr>
      <w:tr>
        <w:trPr>
          <w:trHeight w:val="492" w:hRule="atLeast"/>
        </w:trPr>
        <w:tc>
          <w:tcPr>
            <w:tcW w:w="3789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1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Дикий</w:t>
            </w:r>
          </w:p>
        </w:tc>
        <w:tc>
          <w:tcPr>
            <w:tcW w:w="5097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-директор ГБПОУ КК КАТ</w:t>
            </w:r>
          </w:p>
        </w:tc>
      </w:tr>
      <w:tr>
        <w:trPr>
          <w:trHeight w:val="791" w:hRule="atLeast"/>
        </w:trPr>
        <w:tc>
          <w:tcPr>
            <w:tcW w:w="3789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1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Роман Андреевич</w:t>
            </w:r>
          </w:p>
        </w:tc>
        <w:tc>
          <w:tcPr>
            <w:tcW w:w="5097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(по согласованию);</w:t>
            </w:r>
          </w:p>
        </w:tc>
      </w:tr>
      <w:tr>
        <w:trPr>
          <w:trHeight w:val="492" w:hRule="atLeast"/>
        </w:trPr>
        <w:tc>
          <w:tcPr>
            <w:tcW w:w="3789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1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Субочева</w:t>
            </w:r>
          </w:p>
        </w:tc>
        <w:tc>
          <w:tcPr>
            <w:tcW w:w="5097" w:type="dxa"/>
            <w:tcBorders/>
            <w:vAlign w:val="bottom"/>
          </w:tcPr>
          <w:p>
            <w:pPr>
              <w:pStyle w:val="Normal"/>
              <w:widowControl/>
              <w:tabs>
                <w:tab w:val="clear" w:pos="708"/>
                <w:tab w:val="right" w:pos="5314" w:leader="none"/>
              </w:tabs>
              <w:suppressAutoHyphens w:val="true"/>
              <w:spacing w:lineRule="auto" w:line="259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-директор ГБПОУ КК КПТ</w:t>
            </w:r>
          </w:p>
        </w:tc>
      </w:tr>
      <w:tr>
        <w:trPr>
          <w:trHeight w:val="786" w:hRule="atLeast"/>
        </w:trPr>
        <w:tc>
          <w:tcPr>
            <w:tcW w:w="3789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1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Анастасия Юрьевна</w:t>
            </w:r>
          </w:p>
        </w:tc>
        <w:tc>
          <w:tcPr>
            <w:tcW w:w="5097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(по согласованию);</w:t>
            </w:r>
          </w:p>
        </w:tc>
      </w:tr>
      <w:tr>
        <w:trPr>
          <w:trHeight w:val="479" w:hRule="atLeast"/>
        </w:trPr>
        <w:tc>
          <w:tcPr>
            <w:tcW w:w="3789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1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Безрукавая</w:t>
            </w:r>
          </w:p>
        </w:tc>
        <w:tc>
          <w:tcPr>
            <w:tcW w:w="5097" w:type="dxa"/>
            <w:tcBorders/>
            <w:vAlign w:val="bottom"/>
          </w:tcPr>
          <w:p>
            <w:pPr>
              <w:pStyle w:val="Normal"/>
              <w:widowControl/>
              <w:tabs>
                <w:tab w:val="clear" w:pos="708"/>
                <w:tab w:val="right" w:pos="5314" w:leader="none"/>
              </w:tabs>
              <w:suppressAutoHyphens w:val="true"/>
              <w:spacing w:lineRule="auto" w:line="259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 xml:space="preserve">-заведующий МАДОУ ДС </w:t>
            </w:r>
            <w:r>
              <w:rPr/>
              <w:drawing>
                <wp:inline distT="0" distB="0" distL="0" distR="0">
                  <wp:extent cx="158115" cy="128270"/>
                  <wp:effectExtent l="0" t="0" r="0" b="0"/>
                  <wp:docPr id="22" name="Picture 1368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1368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 xml:space="preserve"> 3</w:t>
            </w:r>
          </w:p>
          <w:p>
            <w:pPr>
              <w:pStyle w:val="Normal"/>
              <w:widowControl/>
              <w:tabs>
                <w:tab w:val="clear" w:pos="708"/>
                <w:tab w:val="right" w:pos="5314" w:leader="none"/>
              </w:tabs>
              <w:suppressAutoHyphens w:val="true"/>
              <w:spacing w:lineRule="auto" w:line="259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(по согласованию);</w:t>
            </w:r>
          </w:p>
        </w:tc>
      </w:tr>
      <w:tr>
        <w:trPr>
          <w:trHeight w:val="484" w:hRule="atLeast"/>
        </w:trPr>
        <w:tc>
          <w:tcPr>
            <w:tcW w:w="3789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Инна Валерьевна</w:t>
            </w:r>
          </w:p>
        </w:tc>
        <w:tc>
          <w:tcPr>
            <w:tcW w:w="5097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1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477" w:hRule="atLeast"/>
        </w:trPr>
        <w:tc>
          <w:tcPr>
            <w:tcW w:w="3789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1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Максименко</w:t>
            </w:r>
          </w:p>
        </w:tc>
        <w:tc>
          <w:tcPr>
            <w:tcW w:w="5097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right="1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 xml:space="preserve">-заведующий МДАНОУ ДС </w:t>
            </w:r>
            <w:r>
              <w:rPr/>
              <w:drawing>
                <wp:inline distT="0" distB="0" distL="0" distR="0">
                  <wp:extent cx="158115" cy="125095"/>
                  <wp:effectExtent l="0" t="0" r="0" b="0"/>
                  <wp:docPr id="23" name="Picture 1368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1368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2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 xml:space="preserve"> 11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right="1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(по согласованию);</w:t>
            </w:r>
          </w:p>
        </w:tc>
      </w:tr>
      <w:tr>
        <w:trPr>
          <w:trHeight w:val="483" w:hRule="atLeast"/>
        </w:trPr>
        <w:tc>
          <w:tcPr>
            <w:tcW w:w="3789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Светлана Анатольевна</w:t>
            </w:r>
          </w:p>
        </w:tc>
        <w:tc>
          <w:tcPr>
            <w:tcW w:w="5097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1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476" w:hRule="atLeast"/>
        </w:trPr>
        <w:tc>
          <w:tcPr>
            <w:tcW w:w="3789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1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Хить</w:t>
            </w:r>
          </w:p>
        </w:tc>
        <w:tc>
          <w:tcPr>
            <w:tcW w:w="5097" w:type="dxa"/>
            <w:tcBorders/>
            <w:vAlign w:val="bottom"/>
          </w:tcPr>
          <w:p>
            <w:pPr>
              <w:pStyle w:val="Normal"/>
              <w:widowControl/>
              <w:tabs>
                <w:tab w:val="clear" w:pos="708"/>
                <w:tab w:val="right" w:pos="5314" w:leader="none"/>
              </w:tabs>
              <w:suppressAutoHyphens w:val="true"/>
              <w:spacing w:lineRule="auto" w:line="259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 xml:space="preserve">-заведующий МДОБУ </w:t>
            </w:r>
            <w:r>
              <w:rPr/>
              <w:drawing>
                <wp:inline distT="0" distB="0" distL="0" distR="0">
                  <wp:extent cx="161925" cy="121920"/>
                  <wp:effectExtent l="0" t="0" r="0" b="0"/>
                  <wp:docPr id="24" name="Picture 1368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1368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 xml:space="preserve"> 24 (по</w:t>
            </w:r>
          </w:p>
        </w:tc>
      </w:tr>
      <w:tr>
        <w:trPr>
          <w:trHeight w:val="308" w:hRule="atLeast"/>
        </w:trPr>
        <w:tc>
          <w:tcPr>
            <w:tcW w:w="3789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1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Лариса Евгеньевна</w:t>
            </w:r>
          </w:p>
        </w:tc>
        <w:tc>
          <w:tcPr>
            <w:tcW w:w="5097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1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согласованию);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left="1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leGrid"/>
        <w:tblW w:w="9030" w:type="dxa"/>
        <w:jc w:val="left"/>
        <w:tblInd w:w="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085"/>
        <w:gridCol w:w="4944"/>
      </w:tblGrid>
      <w:tr>
        <w:trPr>
          <w:trHeight w:val="63" w:hRule="atLeast"/>
        </w:trPr>
        <w:tc>
          <w:tcPr>
            <w:tcW w:w="4085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12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Антоненко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left="12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Людмила Александровна</w:t>
            </w:r>
          </w:p>
        </w:tc>
        <w:tc>
          <w:tcPr>
            <w:tcW w:w="4944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1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- директор МАОУ COШ № 20               им. Е.А. Красильникова (по согласованию);</w:t>
            </w:r>
          </w:p>
        </w:tc>
      </w:tr>
      <w:tr>
        <w:trPr>
          <w:trHeight w:val="62" w:hRule="atLeast"/>
        </w:trPr>
        <w:tc>
          <w:tcPr>
            <w:tcW w:w="4085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1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left="1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left="1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left="1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Бызгу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left="1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Людмила Юрьевна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left="1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944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1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left="1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left="1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left="1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-директор  МАОУ СОШ № 18 (по согласованию);</w:t>
            </w:r>
          </w:p>
        </w:tc>
      </w:tr>
      <w:tr>
        <w:trPr>
          <w:trHeight w:val="62" w:hRule="atLeast"/>
        </w:trPr>
        <w:tc>
          <w:tcPr>
            <w:tcW w:w="4085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11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Лавренова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left="11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Ангелина Романовна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left="11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944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left="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lang w:val="ru-RU" w:eastAsia="ru-RU" w:bidi="ar-SA"/>
              </w:rPr>
              <w:t>-директор МОБУ ООШ № 24 им. Героя Советского Союза  Г.Е. Кучерявого         (по согласованию).</w:t>
            </w:r>
          </w:p>
        </w:tc>
      </w:tr>
    </w:tbl>
    <w:p>
      <w:pPr>
        <w:pStyle w:val="Normal"/>
        <w:spacing w:lineRule="auto" w:line="240" w:before="0" w:after="0"/>
        <w:ind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Normal"/>
        <w:spacing w:lineRule="auto" w:line="240" w:before="0" w:after="0"/>
        <w:ind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0"/>
        <w:ind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</w:t>
        <w:tab/>
        <w:tab/>
        <w:tab/>
        <w:tab/>
        <w:tab/>
        <w:tab/>
        <w:tab/>
        <w:t>Т.Г. Ковалева</w:t>
      </w:r>
    </w:p>
    <w:p>
      <w:pPr>
        <w:pStyle w:val="Normal"/>
        <w:spacing w:lineRule="auto" w:line="240" w:before="0" w:after="0"/>
        <w:ind w:firstLine="685" w:left="23" w:right="38"/>
        <w:jc w:val="both"/>
        <w:rPr/>
      </w:pPr>
      <w:r>
        <w:rPr/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default" r:id="rId33"/>
      <w:headerReference w:type="first" r:id="rId34"/>
      <w:footerReference w:type="default" r:id="rId35"/>
      <w:footerReference w:type="first" r:id="rId36"/>
      <w:type w:val="nextPage"/>
      <w:pgSz w:w="11906" w:h="16838"/>
      <w:pgMar w:left="1701" w:right="850" w:gutter="0" w:header="708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both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386102692"/>
    </w:sdtPr>
    <w:sdtContent>
      <w:p>
        <w:pPr>
          <w:pStyle w:val="Header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2</w:t>
        </w:r>
        <w:r>
          <w:rPr>
            <w:rFonts w:cs="Times New Roman" w:ascii="Times New Roman" w:hAnsi="Times New Roman"/>
          </w:rPr>
          <w:fldChar w:fldCharType="end"/>
        </w:r>
      </w:p>
      <w:p>
        <w:pPr>
          <w:pStyle w:val="Head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both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386102692"/>
    </w:sdtPr>
    <w:sdtContent>
      <w:p>
        <w:pPr>
          <w:pStyle w:val="Header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9</w:t>
        </w:r>
        <w:r>
          <w:rPr>
            <w:rFonts w:cs="Times New Roman" w:ascii="Times New Roman" w:hAnsi="Times New Roman"/>
          </w:rPr>
          <w:fldChar w:fldCharType="end"/>
        </w:r>
      </w:p>
      <w:p>
        <w:pPr>
          <w:pStyle w:val="Head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386102692"/>
    </w:sdtPr>
    <w:sdtContent>
      <w:p>
        <w:pPr>
          <w:pStyle w:val="Header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11</w:t>
        </w:r>
        <w:r>
          <w:rPr>
            <w:rFonts w:cs="Times New Roman" w:ascii="Times New Roman" w:hAnsi="Times New Roman"/>
          </w:rPr>
          <w:fldChar w:fldCharType="end"/>
        </w:r>
      </w:p>
      <w:p>
        <w:pPr>
          <w:pStyle w:val="Head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68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4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572c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auto"/>
      <w:kern w:val="0"/>
      <w:sz w:val="22"/>
      <w:szCs w:val="22"/>
      <w:lang w:val="ru-RU" w:eastAsia="en-US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e51fce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51fce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51fc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e51fc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e51fc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e51fc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e51fc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e51fce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e51fce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e51fc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e51fc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e51fce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e51fce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e51fce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e51fce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e51fce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e51fce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e51fce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e51fce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e51fce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e51fce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51fce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e51fce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e51fce"/>
    <w:rPr>
      <w:b/>
      <w:bCs/>
      <w:smallCaps/>
      <w:color w:themeColor="accent1" w:themeShade="bf" w:val="2F5496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f572c9"/>
    <w:rPr>
      <w:kern w:val="0"/>
      <w14:ligatures w14:val="none"/>
    </w:rPr>
  </w:style>
  <w:style w:type="character" w:styleId="Style9" w:customStyle="1">
    <w:name w:val="Нижний колонтитул Знак"/>
    <w:basedOn w:val="DefaultParagraphFont"/>
    <w:uiPriority w:val="99"/>
    <w:qFormat/>
    <w:rsid w:val="00f572c9"/>
    <w:rPr>
      <w:kern w:val="0"/>
      <w14:ligatures w14:val="non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rsid w:val="00e51fce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e51fce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e51fce"/>
    <w:pPr>
      <w:spacing w:before="160" w:after="20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e51fce"/>
    <w:pPr>
      <w:spacing w:before="0" w:after="20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e51f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Style12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f572c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9"/>
    <w:uiPriority w:val="99"/>
    <w:unhideWhenUsed/>
    <w:rsid w:val="00f572c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3" w:customStyle="1">
    <w:name w:val="Обычный (веб)"/>
    <w:basedOn w:val="Normal"/>
    <w:qFormat/>
    <w:rsid w:val="00f572c9"/>
    <w:pPr>
      <w:spacing w:lineRule="auto" w:line="240" w:before="280" w:after="280"/>
    </w:pPr>
    <w:rPr>
      <w:rFonts w:ascii="Times New Roman" w:hAnsi="Times New Roman" w:eastAsia="Times New Roman" w:cs="Times New Roman"/>
      <w:color w:val="000000"/>
      <w:sz w:val="24"/>
      <w:szCs w:val="24"/>
      <w:lang w:eastAsia="zh-CN"/>
    </w:rPr>
  </w:style>
  <w:style w:type="paragraph" w:styleId="NoSpacing">
    <w:name w:val="No Spacing"/>
    <w:qFormat/>
    <w:rsid w:val="00f572c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  <w14:ligatures w14:val="none"/>
    </w:rPr>
  </w:style>
  <w:style w:type="paragraph" w:styleId="Style1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d1c4a"/>
    <w:pPr>
      <w:spacing w:after="0" w:line="240" w:lineRule="auto"/>
    </w:pPr>
    <w:rPr>
      <w:rFonts w:eastAsiaTheme="minorEastAsia"/>
      <w:lang w:eastAsia="ru-RU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4.jpeg"/><Relationship Id="rId21" Type="http://schemas.openxmlformats.org/officeDocument/2006/relationships/image" Target="media/image15.jpeg"/><Relationship Id="rId22" Type="http://schemas.openxmlformats.org/officeDocument/2006/relationships/image" Target="media/image16.jpeg"/><Relationship Id="rId23" Type="http://schemas.openxmlformats.org/officeDocument/2006/relationships/image" Target="media/image17.jpeg"/><Relationship Id="rId24" Type="http://schemas.openxmlformats.org/officeDocument/2006/relationships/image" Target="media/image12.jpeg"/><Relationship Id="rId25" Type="http://schemas.openxmlformats.org/officeDocument/2006/relationships/header" Target="header3.xml"/><Relationship Id="rId26" Type="http://schemas.openxmlformats.org/officeDocument/2006/relationships/header" Target="header4.xml"/><Relationship Id="rId27" Type="http://schemas.openxmlformats.org/officeDocument/2006/relationships/footer" Target="footer2.xml"/><Relationship Id="rId28" Type="http://schemas.openxmlformats.org/officeDocument/2006/relationships/footer" Target="footer3.xml"/><Relationship Id="rId29" Type="http://schemas.openxmlformats.org/officeDocument/2006/relationships/image" Target="media/image18.jpeg"/><Relationship Id="rId30" Type="http://schemas.openxmlformats.org/officeDocument/2006/relationships/image" Target="media/image19.jpeg"/><Relationship Id="rId31" Type="http://schemas.openxmlformats.org/officeDocument/2006/relationships/image" Target="media/image20.jpeg"/><Relationship Id="rId32" Type="http://schemas.openxmlformats.org/officeDocument/2006/relationships/image" Target="media/image21.jpeg"/><Relationship Id="rId33" Type="http://schemas.openxmlformats.org/officeDocument/2006/relationships/header" Target="header5.xml"/><Relationship Id="rId34" Type="http://schemas.openxmlformats.org/officeDocument/2006/relationships/header" Target="header6.xml"/><Relationship Id="rId35" Type="http://schemas.openxmlformats.org/officeDocument/2006/relationships/footer" Target="footer4.xml"/><Relationship Id="rId36" Type="http://schemas.openxmlformats.org/officeDocument/2006/relationships/footer" Target="footer5.xml"/><Relationship Id="rId37" Type="http://schemas.openxmlformats.org/officeDocument/2006/relationships/numbering" Target="numbering.xml"/><Relationship Id="rId38" Type="http://schemas.openxmlformats.org/officeDocument/2006/relationships/fontTable" Target="fontTable.xml"/><Relationship Id="rId39" Type="http://schemas.openxmlformats.org/officeDocument/2006/relationships/settings" Target="settings.xml"/><Relationship Id="rId4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Application>LibreOffice/7.6.4.1$Windows_X86_64 LibreOffice_project/e19e193f88cd6c0525a17fb7a176ed8e6a3e2aa1</Application>
  <AppVersion>15.0000</AppVersion>
  <Pages>11</Pages>
  <Words>1939</Words>
  <Characters>16463</Characters>
  <CharactersWithSpaces>18660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2026-01-27T09:14:00Z</dcterms:created>
  <dc:creator>User</dc:creator>
  <dc:description/>
  <dc:language>ru-RU</dc:language>
  <cp:lastModifiedBy/>
  <cp:lastPrinted>2026-02-06T15:07:52Z</cp:lastPrinted>
  <dcterms:modified xsi:type="dcterms:W3CDTF">2026-02-09T15:57:47Z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