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</w:rPr>
      </w:pPr>
      <w:r>
        <w:rPr>
          <w:rFonts w:ascii="Times New Roman" w:hAnsi="Times New Roman"/>
          <w:color w:themeColor="dark1"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themeColor="dark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themeColor="dark1"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themeColor="dark1"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themeColor="dark1"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themeColor="dark1" w:val="000000"/>
          <w:sz w:val="24"/>
        </w:rPr>
        <w:t>от 05.02.2026                                                                                                                            № 110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themeColor="dark1" w:val="000000"/>
          <w:sz w:val="24"/>
        </w:rPr>
        <w:t>г. Кореновск</w:t>
      </w:r>
    </w:p>
    <w:p>
      <w:pPr>
        <w:pStyle w:val="Normal"/>
        <w:rPr>
          <w:rFonts w:ascii="Times New Roman" w:hAnsi="Times New Roman"/>
          <w:color w:themeColor="dark1" w:val="000000"/>
          <w:sz w:val="28"/>
          <w:szCs w:val="28"/>
          <w:lang w:bidi="zxx"/>
        </w:rPr>
      </w:pPr>
      <w:r>
        <w:rPr>
          <w:rFonts w:ascii="Times New Roman" w:hAnsi="Times New Roman"/>
          <w:color w:themeColor="dark1" w:val="000000"/>
          <w:sz w:val="28"/>
          <w:szCs w:val="28"/>
          <w:lang w:bidi="zxx"/>
        </w:rPr>
      </w:r>
    </w:p>
    <w:p>
      <w:pPr>
        <w:pStyle w:val="Normal"/>
        <w:rPr>
          <w:rFonts w:ascii="Times New Roman" w:hAnsi="Times New Roman"/>
          <w:color w:val="000000"/>
          <w:sz w:val="28"/>
          <w:szCs w:val="28"/>
          <w:shd w:fill="FFFFFF" w:val="clear"/>
          <w:lang w:bidi="zxx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  <w:lang w:bidi="zxx"/>
        </w:rPr>
      </w:r>
      <w:bookmarkStart w:id="0" w:name="_Hlk202972879_Копия_1_Копия_1"/>
      <w:bookmarkStart w:id="1" w:name="_Hlk202972879"/>
      <w:bookmarkStart w:id="2" w:name="_Hlk202972879_Копия_1_Копия_1"/>
      <w:bookmarkStart w:id="3" w:name="_Hlk202972879_Копия_1"/>
      <w:bookmarkStart w:id="4" w:name="_Hlk202972879_Копия_1_Копия_1"/>
      <w:bookmarkStart w:id="5" w:name="_Hlk202972879"/>
      <w:bookmarkStart w:id="6" w:name="_Hlk202972879_Копия_1_Копия_1"/>
      <w:bookmarkStart w:id="7" w:name="_Hlk202972879_Копия_1"/>
      <w:bookmarkEnd w:id="4"/>
      <w:bookmarkEnd w:id="5"/>
      <w:bookmarkEnd w:id="6"/>
      <w:bookmarkEnd w:id="7"/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cs="Times New Roman" w:ascii="Times New Roman" w:hAnsi="Times New Roman"/>
          <w:b/>
          <w:bCs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земельными ресурсами  и муниципальным имуществом  муниципального образования Кореновский муниципальный район Краснодарского края»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на </w:t>
      </w:r>
      <w:r>
        <w:rPr>
          <w:rFonts w:cs="Times New Roman" w:ascii="Times New Roman" w:hAnsi="Times New Roman"/>
          <w:b/>
          <w:bCs/>
          <w:sz w:val="28"/>
          <w:szCs w:val="28"/>
        </w:rPr>
        <w:t>2024-2028 годы»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(с изменениями, внесенными постановлением 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от 17.07.2025 №1033)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708" w:leader="none"/>
          <w:tab w:val="left" w:pos="5655" w:leader="none"/>
        </w:tabs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В 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муниципальный район Краснодарского края, оптимизации бюджетных расходов и увеличения доходов бюджета муниципального образования Кореновский муниципальный район Краснодарского края,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соответствии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с Федеральным законом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, статьей 179 Бюджетного кодекса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муниципальный район Краснодарского края», администрация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 о с т а н о в л я е т: </w:t>
      </w:r>
    </w:p>
    <w:p>
      <w:pPr>
        <w:pStyle w:val="Normal"/>
        <w:tabs>
          <w:tab w:val="clear" w:pos="720"/>
          <w:tab w:val="left" w:pos="795" w:leader="none"/>
        </w:tabs>
        <w:ind w:firstLine="737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1. Внести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распоряжение земельными ресурсами и муниципальным имуществом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» на 2024-2028 годы»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>(с изменениями, внесенными постановлением от 17.07.2025 №1033)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изменения, изложив приложение к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постановлению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в новой редакции (прилагается).</w:t>
      </w:r>
    </w:p>
    <w:p>
      <w:pPr>
        <w:pStyle w:val="Normal"/>
        <w:tabs>
          <w:tab w:val="clear" w:pos="720"/>
          <w:tab w:val="left" w:pos="795" w:leader="none"/>
        </w:tabs>
        <w:ind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2. Признать утратившим силу постановление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администрации муниципального образования Кореновский муниципальный район Краснодарского края от 29.01.2026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 xml:space="preserve"> № 78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«О внесении изменений                         в постановление администрации муниципального образования Кореновский район от 27.10.2023 № 1896 «Об утверждении муниципальной программы «Управление и распоряжение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земельными ресурсами 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eastAsia="Times New Roman"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края» на 2024-2028 годы».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3. 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2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 обеспечить размещение  настоящего  постанов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муниципального образования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1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в информа</w:t>
        <w:softHyphen/>
        <w:t>ционно-телекоммуникационной сети «Интернет».</w:t>
      </w:r>
    </w:p>
    <w:p>
      <w:pPr>
        <w:pStyle w:val="Normal"/>
        <w:ind w:firstLine="737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4. Контроль за выполнением настоящего постановления возложить на заместителя главы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pacing w:val="-1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 С.В. Колупайко.</w:t>
      </w:r>
    </w:p>
    <w:p>
      <w:pPr>
        <w:pStyle w:val="Normal"/>
        <w:ind w:firstLine="68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главы  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248" w:footer="0" w:bottom="1134"/>
          <w:pgNumType w:start="1" w:fmt="decimal"/>
          <w:formProt w:val="false"/>
          <w:titlePg/>
          <w:textDirection w:val="lrTb"/>
          <w:docGrid w:type="default" w:linePitch="600" w:charSpace="0"/>
        </w:sectPr>
        <w:pStyle w:val="Normal"/>
        <w:rPr/>
      </w:pPr>
      <w:r>
        <w:rPr>
          <w:rFonts w:cs="Times New Roman" w:ascii="Times New Roman" w:hAnsi="Times New Roman"/>
          <w:sz w:val="28"/>
          <w:szCs w:val="28"/>
          <w:lang w:eastAsia="ar-SA"/>
        </w:rPr>
        <w:t xml:space="preserve">Краснодарского края                                                                        </w:t>
      </w:r>
      <w:r>
        <w:rPr>
          <w:rFonts w:cs="Times New Roman" w:ascii="Times New Roman" w:hAnsi="Times New Roman"/>
          <w:color w:val="000000"/>
          <w:spacing w:val="1"/>
          <w:sz w:val="28"/>
          <w:szCs w:val="28"/>
          <w:lang w:eastAsia="ar-SA"/>
        </w:rPr>
        <w:t>С.В. Колупайко</w:t>
      </w:r>
      <w:r>
        <w:br w:type="page"/>
      </w:r>
    </w:p>
    <w:tbl>
      <w:tblPr>
        <w:tblW w:w="9652" w:type="dxa"/>
        <w:jc w:val="left"/>
        <w:tblInd w:w="-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9"/>
        <w:gridCol w:w="4552"/>
      </w:tblGrid>
      <w:tr>
        <w:trPr>
          <w:trHeight w:val="2550" w:hRule="atLeast"/>
        </w:trPr>
        <w:tc>
          <w:tcPr>
            <w:tcW w:w="5099" w:type="dxa"/>
            <w:tcBorders/>
            <w:shd w:fill="FFFFFF" w:val="clear"/>
          </w:tcPr>
          <w:p>
            <w:pPr>
              <w:pStyle w:val="Style25"/>
              <w:pageBreakBefore/>
              <w:snapToGrid w:val="false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5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52" w:type="dxa"/>
            <w:tcBorders/>
            <w:shd w:fill="FFFFFF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trike w:val="false"/>
                <w:dstrike w:val="false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5655" w:leader="none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05.02.2026  № 110</w:t>
            </w:r>
          </w:p>
          <w:p>
            <w:pPr>
              <w:pStyle w:val="NoSpacing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Spacing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27.10.2023 № 1896</w:t>
            </w:r>
          </w:p>
          <w:p>
            <w:pPr>
              <w:pStyle w:val="Normal"/>
              <w:tabs>
                <w:tab w:val="clear" w:pos="720"/>
                <w:tab w:val="left" w:pos="3570" w:leader="none"/>
              </w:tabs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в  редакции постановления</w:t>
            </w:r>
          </w:p>
          <w:p>
            <w:pPr>
              <w:pStyle w:val="Normal"/>
              <w:tabs>
                <w:tab w:val="clear" w:pos="720"/>
                <w:tab w:val="left" w:pos="3570" w:leader="none"/>
              </w:tabs>
              <w:ind w:left="210" w:right="165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shd w:fill="FFFFFF" w:val="clear"/>
                <w:lang w:bidi="ar-SA"/>
              </w:rPr>
              <w:t>Кореновский муниципальный район Краснодарского края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от 05.02.2026  № 110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ПАСПОРТ </w:t>
      </w:r>
    </w:p>
    <w:p>
      <w:pPr>
        <w:pStyle w:val="Normal"/>
        <w:ind w:firstLine="817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муниципальной программы «Управление и распоряжение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» на 2024-2028 годы» </w:t>
      </w:r>
    </w:p>
    <w:p>
      <w:pPr>
        <w:pStyle w:val="Normal"/>
        <w:ind w:firstLine="817" w:right="0"/>
        <w:jc w:val="center"/>
        <w:rPr/>
      </w:pPr>
      <w:r>
        <w:rPr/>
      </w:r>
    </w:p>
    <w:tbl>
      <w:tblPr>
        <w:tblW w:w="9728" w:type="dxa"/>
        <w:jc w:val="left"/>
        <w:tblInd w:w="-8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3119"/>
        <w:gridCol w:w="6608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Координатор муниципальной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5"/>
              <w:ind w:left="113" w:right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Координаторы подпрограмм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5"/>
              <w:jc w:val="both"/>
              <w:rPr/>
            </w:pPr>
            <w:r>
              <w:rPr>
                <w:rFonts w:eastAsia="Liberation Serif;Times New Roman" w:cs="Liberation Serif;Times New Roman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не предусмотрен</w:t>
            </w:r>
          </w:p>
        </w:tc>
      </w:tr>
      <w:tr>
        <w:trPr/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Участники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5"/>
              <w:jc w:val="both"/>
              <w:rPr>
                <w:rFonts w:ascii="Times New Roman" w:hAnsi="Times New Roman" w:eastAsia="Liberation Serif;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Отдел</w:t>
            </w:r>
            <w:r>
              <w:rPr>
                <w:rFonts w:eastAsia="Liberation Serif;Times New Roman" w:cs="Times New Roman" w:ascii="Times New Roman" w:hAnsi="Times New Roman"/>
              </w:rPr>
              <w:t xml:space="preserve">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Style25"/>
              <w:jc w:val="both"/>
              <w:rPr/>
            </w:pPr>
            <w:r>
              <w:rPr>
                <w:rFonts w:eastAsia="Liberation Serif;Times New Roman" w:cs="Times New Roman" w:ascii="Times New Roman" w:hAnsi="Times New Roman"/>
              </w:rPr>
              <w:t xml:space="preserve">Отдел имущественных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>
          <w:trHeight w:val="562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5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не предусмотрены</w:t>
            </w:r>
          </w:p>
        </w:tc>
      </w:tr>
      <w:tr>
        <w:trPr/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Эффективное управление земельными ресурсами и муниципальным имуществом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Задачи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1.Учет муниципального имущества  и земельных участков.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 xml:space="preserve">3.Обеспечение поступления неналоговых доходов в бюджет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.</w:t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</w:t>
            </w:r>
            <w:r>
              <w:rPr>
                <w:rFonts w:cs="Times New Roman" w:ascii="Times New Roman" w:hAnsi="Times New Roman"/>
              </w:rPr>
              <w:t>4. О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cs="Times New Roman" w:ascii="Times New Roman" w:hAnsi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</w:t>
            </w:r>
          </w:p>
        </w:tc>
      </w:tr>
      <w:tr>
        <w:trPr/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</w:rPr>
              <w:t>-Количество учтенных объектов муниципального имущества и земельных участков;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>
            <w:pPr>
              <w:pStyle w:val="Normal"/>
              <w:ind w:firstLine="283" w:right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- Д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cs="Times New Roman" w:ascii="Times New Roman" w:hAnsi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).</w:t>
            </w:r>
          </w:p>
        </w:tc>
      </w:tr>
      <w:tr>
        <w:trPr/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Этапы и сроки реализации муниципальной программы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Объемы бюджетных ассиг-нований муниципальной  про-граммы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Объем финансирования мероприятий программы составит: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общий объем — 19 150,3 тыс. рублей, из них: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2024 году — 2 852,1 тыс.рублей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в 2025 году — </w:t>
            </w:r>
            <w:r>
              <w:rPr>
                <w:rFonts w:cs="Times New Roman" w:ascii="Times New Roman" w:hAnsi="Times New Roman"/>
                <w:color w:val="000000"/>
                <w:shd w:fill="auto" w:val="clear"/>
              </w:rPr>
              <w:t>2 663,0</w:t>
            </w:r>
            <w:r>
              <w:rPr>
                <w:rFonts w:cs="Times New Roman" w:ascii="Times New Roman" w:hAnsi="Times New Roman"/>
                <w:color w:val="000000"/>
              </w:rPr>
              <w:t xml:space="preserve"> тыс.рублей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в 2026 году — 9 585,1  тыс.рублей, из них: 5 874,0 тыс. рублей средства краевого бюджета,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3 711,1</w:t>
            </w:r>
            <w:r>
              <w:rPr>
                <w:rFonts w:cs="Times New Roman" w:ascii="Times New Roman" w:hAnsi="Times New Roman"/>
                <w:color w:val="000000"/>
              </w:rPr>
              <w:t xml:space="preserve"> тыс. 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2027 году — 2 025,3 тыс.рублей средства бюджета муниципального образования Кореновский район;</w:t>
            </w:r>
          </w:p>
          <w:p>
            <w:pPr>
              <w:pStyle w:val="Style25"/>
              <w:spacing w:lineRule="auto" w:line="25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2028 году — 2 025,3 тыс.рублей средства бюджета муниципального образования Кореновский район.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Style25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Контроль</w:t>
            </w:r>
          </w:p>
          <w:p>
            <w:pPr>
              <w:pStyle w:val="Style25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 выполнением программы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5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72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ind w:left="72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Управление и распоряжение земельными ресурсами и муниципальным имуществом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закрепленного 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, а также земельных ресурсов, находящихся в собственности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и государственная собственность на которые не разграничена. </w:t>
      </w:r>
    </w:p>
    <w:p>
      <w:pPr>
        <w:pStyle w:val="Normal"/>
        <w:tabs>
          <w:tab w:val="clear" w:pos="720"/>
          <w:tab w:val="left" w:pos="10206" w:leader="none"/>
        </w:tabs>
        <w:ind w:firstLine="907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состоянию на 01.01.2023 года балансовая стоимость имущества муниципальной казны муниципального образования Кореновский район  составляла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Сфера управления земельными ресурсами и муниципальным имуществом  охватывает широкий спектр вопросов, таких как: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приватизация и отчуждение имущества по иным основаниям, установленным законодательством;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передача имущества и земельных участков в аренду, безвозмездное пользование, постоянное (бессрочное) пользование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разграничение имущества;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обеспечение контроля за использованием по назначению и сохранностью муниципального имущества и земельных участков..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>
      <w:pPr>
        <w:pStyle w:val="Normal"/>
        <w:ind w:firstLine="85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сельских поселений Кореновского района предоставлено в аренду 1302 земельных участка площадью 8 742 га, в том числе в 2023 году предоставлено 158 земельных участка площадью 329,55 га.</w:t>
      </w:r>
    </w:p>
    <w:p>
      <w:pPr>
        <w:pStyle w:val="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Одним из основных приоритетов социально-экономического развития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является увеличение бюджетных доходов на основе экономического роста и развития неналогового потенциала. Кроме того, необходимо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состоянием, использованием по назначению и сохранностью муниципального имущества и земельных участков. </w:t>
      </w:r>
    </w:p>
    <w:p>
      <w:pPr>
        <w:pStyle w:val="Default"/>
        <w:ind w:firstLine="720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Решение вышеуказанных проблем в рамках муниципальной программы позволит увеличить доходную часть бюджета муниципального образования </w:t>
      </w:r>
      <w:r>
        <w:rPr>
          <w:rFonts w:eastAsia="Times New Roman" w:cs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, а также значительно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>
      <w:pPr>
        <w:pStyle w:val="Normal"/>
        <w:ind w:firstLine="708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8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 программы</w:t>
      </w:r>
    </w:p>
    <w:p>
      <w:pPr>
        <w:pStyle w:val="Normal"/>
        <w:ind w:firstLine="708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» на 2024-2028 годы» предоставлены в приложении № 1 к муниципальной программе.                              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Сроки реализации мероприятий муниципальной программы указаны                           в приложении № 2. </w:t>
      </w:r>
    </w:p>
    <w:p>
      <w:pPr>
        <w:pStyle w:val="Normal"/>
        <w:ind w:firstLine="709" w:right="0"/>
        <w:jc w:val="both"/>
        <w:rPr>
          <w:rFonts w:ascii="Times New Roman" w:hAnsi="Times New Roman" w:eastAsia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>
      <w:pPr>
        <w:pStyle w:val="Normal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Количество муниципального имущества, предоставленного в аренду                     и в собственность;</w:t>
      </w:r>
    </w:p>
    <w:p>
      <w:pPr>
        <w:pStyle w:val="Normal"/>
        <w:ind w:firstLine="709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>
      <w:pPr>
        <w:pStyle w:val="Normal"/>
        <w:ind w:firstLine="737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Доля уплаченных ежемесячных взносов на капитальный ремонт общего имущества многоквартирных домов (в части </w:t>
      </w:r>
      <w:r>
        <w:rPr>
          <w:rFonts w:cs="Times New Roman" w:ascii="Times New Roman" w:hAnsi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Общий срок реализации программы рассчитан на период 2024-2028 годы. Этапы реализации не выделяются.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3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 xml:space="preserve">3. </w:t>
      </w:r>
      <w:r>
        <w:rPr>
          <w:rFonts w:cs="Times New Roman"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>
      <w:pPr>
        <w:pStyle w:val="13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ab/>
      </w:r>
    </w:p>
    <w:p>
      <w:pPr>
        <w:pStyle w:val="13"/>
        <w:jc w:val="both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Наличие в Программе подпрограмм не предусмотрено.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4. Перечень основных мероприятий муниципальной программы</w:t>
      </w:r>
    </w:p>
    <w:p>
      <w:pPr>
        <w:pStyle w:val="13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ab/>
      </w:r>
    </w:p>
    <w:p>
      <w:pPr>
        <w:pStyle w:val="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Перечень основных мероприятий муниципальной программы приводится в табличной форме в соответствии с Приложением № 2.</w:t>
      </w:r>
    </w:p>
    <w:p>
      <w:pPr>
        <w:pStyle w:val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>
      <w:pPr>
        <w:pStyle w:val="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58" w:type="dxa"/>
        <w:jc w:val="left"/>
        <w:tblInd w:w="-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808"/>
        <w:gridCol w:w="1468"/>
        <w:gridCol w:w="1090"/>
        <w:gridCol w:w="1139"/>
        <w:gridCol w:w="900"/>
        <w:gridCol w:w="975"/>
        <w:gridCol w:w="893"/>
      </w:tblGrid>
      <w:tr>
        <w:trPr/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</w:t>
            </w:r>
          </w:p>
          <w:p>
            <w:pPr>
              <w:pStyle w:val="13"/>
              <w:rPr/>
            </w:pPr>
            <w:r>
              <w:rPr>
                <w:rStyle w:val="1"/>
                <w:rFonts w:cs="Times New Roman"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>
        <w:trPr/>
        <w:tc>
          <w:tcPr>
            <w:tcW w:w="1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"/>
                <w:rFonts w:cs="Times New Roman"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1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2024</w:t>
            </w:r>
          </w:p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2025</w:t>
            </w:r>
          </w:p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>
        <w:trPr/>
        <w:tc>
          <w:tcPr>
            <w:tcW w:w="15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  <w:p>
            <w:pPr>
              <w:pStyle w:val="13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  <w:t>Всего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19150,8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9585,1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13276,8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3711,1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</w:tr>
      <w:tr>
        <w:trPr/>
        <w:tc>
          <w:tcPr>
            <w:tcW w:w="15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</w:tbl>
    <w:p>
      <w:pPr>
        <w:pStyle w:val="13"/>
        <w:spacing w:lineRule="atLeast" w:line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3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Приказом министерства финансов Краснодарского края от 28 июля 2023 года №227 «Об утверждении предельных уровней софинансирования из бюджета Краснодарского края объема расходного обязательства муниципального образования Краснодарского края по муниципальным образованиям Краснодарского края на 2024 год и плановый период 2025 и 2026 годов» предельный уровень софинасирования расходного обязательства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на 2026 год установлен в размере 87 процентов. </w:t>
      </w:r>
    </w:p>
    <w:p>
      <w:pPr>
        <w:pStyle w:val="13"/>
        <w:spacing w:lineRule="atLeast" w:line="20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Сумма субсидии из краевого бюджета бюджету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в целях софинансирования проведения комплексных кадастровых работ определена в размере 87 процентов суммы бюджетных ассигнований и составляет 5 874,0 тыс. рублей.</w:t>
      </w:r>
    </w:p>
    <w:p>
      <w:pPr>
        <w:pStyle w:val="13"/>
        <w:spacing w:lineRule="atLeast" w:line="200"/>
        <w:jc w:val="both"/>
        <w:rPr/>
      </w:pPr>
      <w:r>
        <w:rPr/>
      </w:r>
    </w:p>
    <w:p>
      <w:pPr>
        <w:pStyle w:val="13"/>
        <w:spacing w:lineRule="atLeast" w:line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>
      <w:pPr>
        <w:pStyle w:val="13"/>
        <w:ind w:firstLine="708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3"/>
        <w:ind w:firstLine="708" w:right="0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с постановлением администрации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от 02 ноября 2023 года № 1921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(далее Порядок).</w:t>
      </w:r>
    </w:p>
    <w:p>
      <w:pPr>
        <w:pStyle w:val="13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1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>
      <w:pPr>
        <w:pStyle w:val="1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</w:r>
    </w:p>
    <w:p>
      <w:pPr>
        <w:pStyle w:val="1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отдел земельных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  <w:lang w:eastAsia="zh-CN"/>
        </w:rPr>
        <w:t>, которое:</w:t>
      </w:r>
    </w:p>
    <w:p>
      <w:pPr>
        <w:pStyle w:val="1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>
      <w:pPr>
        <w:pStyle w:val="13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>
      <w:pPr>
        <w:pStyle w:val="13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>
      <w:pPr>
        <w:pStyle w:val="13"/>
        <w:ind w:firstLine="708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Исполнителями мероприятий Программы является отдел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которые:</w:t>
      </w:r>
    </w:p>
    <w:p>
      <w:pPr>
        <w:pStyle w:val="13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отчет об объемах  и источниках финансирования Программы в разрезе мероприятий согласно Приложения № 7 к Порядку.</w:t>
      </w:r>
    </w:p>
    <w:p>
      <w:pPr>
        <w:pStyle w:val="13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                                 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13"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Отдел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земельных 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zh-CN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отдел имущественных отношений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представляет в управление экономики администрации 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8"/>
          <w:szCs w:val="28"/>
          <w:shd w:fill="FFFFFF" w:val="clear"/>
          <w:lang w:eastAsia="ru-RU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имущественных отношений администрации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Liberation Serif;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248" w:footer="0" w:bottom="1134"/>
          <w:pgNumType w:fmt="decimal"/>
          <w:formProt w:val="false"/>
          <w:titlePg/>
          <w:textDirection w:val="lrTb"/>
          <w:docGrid w:type="default" w:linePitch="600" w:charSpace="0"/>
        </w:sectPr>
        <w:pStyle w:val="Normal"/>
        <w:jc w:val="both"/>
        <w:rPr/>
      </w:pPr>
      <w:r>
        <w:rPr>
          <w:rFonts w:eastAsia="Liberation Serif;Times New Roman"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 xml:space="preserve">                  М.Г. Наумова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4"/>
        <w:gridCol w:w="5835"/>
      </w:tblGrid>
      <w:tr>
        <w:trPr/>
        <w:tc>
          <w:tcPr>
            <w:tcW w:w="8734" w:type="dxa"/>
            <w:tcBorders/>
          </w:tcPr>
          <w:p>
            <w:pPr>
              <w:pStyle w:val="Style25"/>
              <w:widowControl w:val="false"/>
              <w:snapToGrid w:val="false"/>
              <w:rPr>
                <w:rFonts w:eastAsia="Liberation Serif;Times New Roman" w:cs="Liberation Serif;Times New Roman"/>
              </w:rPr>
            </w:pPr>
            <w:r>
              <w:rPr>
                <w:rFonts w:eastAsia="Liberation Serif;Times New Roman" w:cs="Liberation Serif;Times New Roman"/>
              </w:rPr>
            </w:r>
          </w:p>
        </w:tc>
        <w:tc>
          <w:tcPr>
            <w:tcW w:w="5835" w:type="dxa"/>
            <w:tcBorders/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ПРИЛОЖЕНИЕ №1</w:t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 xml:space="preserve"> «Управление и распоряжение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 земельными ресурсами  и муниципальным имуществом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» на 2024-2028 годы»</w:t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13"/>
        <w:widowControl w:val="false"/>
        <w:jc w:val="center"/>
        <w:rPr>
          <w:rStyle w:val="1"/>
          <w:rFonts w:ascii="Times New Roman" w:hAnsi="Times New Roman" w:eastAsia="Andale Sans UI;Arial Unicode MS" w:cs="Times New Roman"/>
          <w:bCs/>
          <w:kern w:val="2"/>
          <w:sz w:val="24"/>
          <w:szCs w:val="24"/>
        </w:rPr>
      </w:pPr>
      <w:r>
        <w:rPr>
          <w:rFonts w:eastAsia="Andale Sans UI;Arial Unicode MS" w:cs="Times New Roman" w:ascii="Times New Roman" w:hAnsi="Times New Roman"/>
          <w:kern w:val="2"/>
          <w:sz w:val="24"/>
          <w:szCs w:val="24"/>
        </w:rPr>
        <w:t xml:space="preserve">ЦЕЛИ, ЗАДАЧИ И ЦЕЛЕВЫЕ ПОКАЗАТЕЛИ </w:t>
      </w:r>
    </w:p>
    <w:p>
      <w:pPr>
        <w:pStyle w:val="13"/>
        <w:jc w:val="center"/>
        <w:rPr>
          <w:rStyle w:val="1"/>
          <w:rFonts w:ascii="Times New Roman" w:hAnsi="Times New Roman" w:eastAsia="Andale Sans UI;Arial Unicode MS" w:cs="Times New Roman"/>
        </w:rPr>
      </w:pPr>
      <w:r>
        <w:rPr>
          <w:rStyle w:val="1"/>
          <w:rFonts w:eastAsia="Andale Sans UI;Arial Unicode MS" w:cs="Times New Roman" w:ascii="Times New Roman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</w:t>
      </w:r>
      <w:r>
        <w:rPr>
          <w:rStyle w:val="1"/>
          <w:rFonts w:eastAsia="Times New Roman" w:cs="Times New Roman" w:ascii="Times New Roman" w:hAnsi="Times New Roman"/>
          <w:bCs/>
          <w:strike w:val="false"/>
          <w:dstrike w:val="false"/>
          <w:color w:val="000000"/>
          <w:kern w:val="2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Style w:val="1"/>
          <w:rFonts w:eastAsia="Andale Sans UI;Arial Unicode MS" w:cs="Times New Roman" w:ascii="Times New Roman" w:hAnsi="Times New Roman"/>
          <w:bCs/>
          <w:kern w:val="2"/>
          <w:sz w:val="24"/>
          <w:szCs w:val="24"/>
        </w:rPr>
        <w:t xml:space="preserve"> </w:t>
      </w:r>
    </w:p>
    <w:p>
      <w:pPr>
        <w:pStyle w:val="Normal"/>
        <w:ind w:firstLine="817" w:right="0"/>
        <w:jc w:val="center"/>
        <w:rPr>
          <w:rFonts w:ascii="Times New Roman" w:hAnsi="Times New Roman" w:eastAsia="Andale Sans UI;Arial Unicode MS" w:cs="Times New Roman"/>
          <w:kern w:val="2"/>
          <w:sz w:val="24"/>
          <w:szCs w:val="24"/>
        </w:rPr>
      </w:pPr>
      <w:r>
        <w:rPr>
          <w:rStyle w:val="1"/>
          <w:rFonts w:eastAsia="Andale Sans UI;Arial Unicode MS" w:cs="Times New Roman" w:ascii="Times New Roman" w:hAnsi="Times New Roman"/>
        </w:rPr>
        <w:t>«Управление и распоряжение</w:t>
      </w:r>
      <w:r>
        <w:rPr>
          <w:rStyle w:val="1"/>
          <w:rFonts w:eastAsia="Andale Sans UI;Arial Unicode MS" w:cs="Times New Roman" w:ascii="Times New Roman" w:hAnsi="Times New Roman"/>
          <w:color w:val="800000"/>
        </w:rPr>
        <w:t xml:space="preserve"> </w:t>
      </w:r>
      <w:r>
        <w:rPr>
          <w:rStyle w:val="1"/>
          <w:rFonts w:eastAsia="Andale Sans UI;Arial Unicode MS" w:cs="Times New Roman" w:ascii="Times New Roman" w:hAnsi="Times New Roman"/>
        </w:rPr>
        <w:t xml:space="preserve"> земельными ресурсами  и муниципальным имуществом</w:t>
      </w:r>
      <w:r>
        <w:rPr>
          <w:rStyle w:val="1"/>
          <w:rFonts w:eastAsia="Andale Sans UI;Arial Unicode MS" w:cs="Times New Roman" w:ascii="Times New Roman" w:hAnsi="Times New Roman"/>
          <w:color w:val="800000"/>
        </w:rPr>
        <w:t xml:space="preserve"> </w:t>
      </w:r>
      <w:r>
        <w:rPr>
          <w:rStyle w:val="1"/>
          <w:rFonts w:eastAsia="Andale Sans UI;Arial Unicode MS" w:cs="Times New Roman" w:ascii="Times New Roman" w:hAnsi="Times New Roman"/>
        </w:rPr>
        <w:t xml:space="preserve">муниципального образования </w:t>
      </w:r>
      <w:r>
        <w:rPr>
          <w:rStyle w:val="1"/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Style w:val="1"/>
          <w:rFonts w:eastAsia="Andale Sans UI;Arial Unicode MS" w:cs="Times New Roman" w:ascii="Times New Roman" w:hAnsi="Times New Roman"/>
        </w:rPr>
        <w:t xml:space="preserve">» на 2024-2028 годы» </w:t>
      </w:r>
    </w:p>
    <w:p>
      <w:pPr>
        <w:pStyle w:val="13"/>
        <w:jc w:val="center"/>
        <w:rPr>
          <w:rFonts w:ascii="Times New Roman" w:hAnsi="Times New Roman" w:eastAsia="Andale Sans UI;Arial Unicode MS" w:cs="Times New Roman"/>
          <w:kern w:val="2"/>
          <w:sz w:val="24"/>
          <w:szCs w:val="24"/>
        </w:rPr>
      </w:pPr>
      <w:r>
        <w:rPr>
          <w:rFonts w:eastAsia="Andale Sans UI;Arial Unicode MS" w:cs="Times New Roman" w:ascii="Times New Roman" w:hAnsi="Times New Roman"/>
          <w:kern w:val="2"/>
          <w:sz w:val="24"/>
          <w:szCs w:val="24"/>
        </w:rPr>
      </w:r>
    </w:p>
    <w:tbl>
      <w:tblPr>
        <w:tblW w:w="14806" w:type="dxa"/>
        <w:jc w:val="left"/>
        <w:tblInd w:w="-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9"/>
        <w:gridCol w:w="4563"/>
        <w:gridCol w:w="1192"/>
        <w:gridCol w:w="865"/>
        <w:gridCol w:w="1301"/>
        <w:gridCol w:w="1408"/>
        <w:gridCol w:w="1306"/>
        <w:gridCol w:w="1820"/>
        <w:gridCol w:w="1670"/>
      </w:tblGrid>
      <w:tr>
        <w:trPr>
          <w:trHeight w:val="416" w:hRule="atLeast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№</w:t>
            </w:r>
          </w:p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6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Style w:val="1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 xml:space="preserve">Муниципальная программа муниципального образования </w:t>
            </w:r>
            <w:r>
              <w:rPr>
                <w:rStyle w:val="1"/>
                <w:rFonts w:eastAsia="Times New Roman" w:cs="Times New Roman" w:ascii="Times New Roman" w:hAnsi="Times New Roman"/>
                <w:bCs/>
                <w:strike w:val="false"/>
                <w:dstrike w:val="false"/>
                <w:color w:val="000000"/>
                <w:kern w:val="2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Style w:val="1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Style w:val="1"/>
                <w:rFonts w:cs="Times New Roman"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"/>
                <w:rFonts w:cs="Times New Roman"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cs="Times New Roman"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"/>
                <w:rFonts w:cs="Times New Roman"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"/>
                <w:rFonts w:cs="Times New Roman"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"/>
                <w:rFonts w:cs="Times New Roman"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</w:t>
            </w:r>
            <w:r>
              <w:rPr>
                <w:rStyle w:val="1"/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  <w:lang w:eastAsia="zh-CN"/>
              </w:rPr>
              <w:t>Кореновский муниципальный район Краснодарского края</w:t>
            </w:r>
            <w:r>
              <w:rPr>
                <w:rStyle w:val="1"/>
                <w:rFonts w:cs="Times New Roman" w:ascii="Times New Roman" w:hAnsi="Times New Roman"/>
                <w:sz w:val="24"/>
                <w:szCs w:val="24"/>
                <w:lang w:eastAsia="zh-CN"/>
              </w:rPr>
              <w:t>» на 2024-2028 годы»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Цель:  Эффективное управление </w:t>
            </w: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муниципальным имуществом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Задача 1.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>
        <w:trPr/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Задача 2.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Совершенствование системы управления  и распоряжения муниципальной собственностью и земельными ресурсами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>
          <w:trHeight w:val="1336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eastAsia="NSimSun" w:cs="Times New Roman" w:ascii="Times New Roman" w:hAnsi="Times New Roman"/>
                <w:sz w:val="22"/>
                <w:szCs w:val="22"/>
              </w:rPr>
              <w:t>жилых помещений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1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</w:rPr>
              <w:t xml:space="preserve">Задача 3.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Обеспечение поступления неналоговых доходов в бюджет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.</w:t>
            </w:r>
          </w:p>
        </w:tc>
      </w:tr>
      <w:tr>
        <w:trPr>
          <w:trHeight w:val="1028" w:hRule="atLeast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13"/>
              <w:widowControl w:val="false"/>
              <w:suppressLineNumbers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имущественных  отношений администрации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Liberation Serif;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rFonts w:eastAsia="Liberation Serif;Times New Roman"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М.Г. Наумова</w:t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6"/>
        <w:gridCol w:w="4813"/>
      </w:tblGrid>
      <w:tr>
        <w:trPr/>
        <w:tc>
          <w:tcPr>
            <w:tcW w:w="9756" w:type="dxa"/>
            <w:tcBorders/>
          </w:tcPr>
          <w:p>
            <w:pPr>
              <w:pStyle w:val="Style25"/>
              <w:pageBreakBefore/>
              <w:widowControl w:val="false"/>
              <w:snapToGrid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13" w:type="dxa"/>
            <w:tcBorders/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ПРИЛОЖЕНИЕ №2</w:t>
            </w:r>
          </w:p>
          <w:p>
            <w:pPr>
              <w:pStyle w:val="Style25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к паспорту муниципальной программы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 xml:space="preserve"> «Управление и распоряжение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 земельными ресурсами  и муниципальным имуществом</w:t>
            </w:r>
            <w:r>
              <w:rPr>
                <w:rFonts w:cs="Times New Roman" w:ascii="Times New Roman" w:hAnsi="Times New Roman"/>
                <w:color w:val="800000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</w:rPr>
              <w:t>» на 2024-2028 годы»</w:t>
            </w:r>
          </w:p>
          <w:p>
            <w:pPr>
              <w:pStyle w:val="Style25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13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</w:r>
    </w:p>
    <w:p>
      <w:pPr>
        <w:pStyle w:val="13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>
      <w:pPr>
        <w:pStyle w:val="13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zh-CN"/>
        </w:rPr>
        <w:t xml:space="preserve">муниципального образования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  <w:lang w:eastAsia="zh-CN"/>
        </w:rPr>
        <w:t>Кореновский муниципальный район Краснодарского края</w:t>
      </w:r>
    </w:p>
    <w:p>
      <w:pPr>
        <w:pStyle w:val="Normal"/>
        <w:ind w:firstLine="817" w:right="0"/>
        <w:jc w:val="center"/>
        <w:rPr>
          <w:rFonts w:cs="Times New Roman"/>
        </w:rPr>
      </w:pPr>
      <w:r>
        <w:rPr>
          <w:rFonts w:cs="Times New Roman" w:ascii="Times New Roman" w:hAnsi="Times New Roman"/>
        </w:rPr>
        <w:t>«Управление и распоряжение</w:t>
      </w:r>
      <w:r>
        <w:rPr>
          <w:rFonts w:cs="Times New Roman" w:ascii="Times New Roman" w:hAnsi="Times New Roman"/>
          <w:color w:val="800000"/>
        </w:rPr>
        <w:t xml:space="preserve"> </w:t>
      </w:r>
      <w:r>
        <w:rPr>
          <w:rFonts w:cs="Times New Roman" w:ascii="Times New Roman" w:hAnsi="Times New Roman"/>
        </w:rPr>
        <w:t xml:space="preserve"> земельными ресурсами  и муниципальным имуществом</w:t>
      </w:r>
      <w:r>
        <w:rPr>
          <w:rFonts w:cs="Times New Roman" w:ascii="Times New Roman" w:hAnsi="Times New Roman"/>
          <w:color w:val="800000"/>
        </w:rPr>
        <w:t xml:space="preserve"> </w:t>
      </w:r>
      <w:r>
        <w:rPr>
          <w:rFonts w:cs="Times New Roman" w:ascii="Times New Roman" w:hAnsi="Times New Roman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4"/>
          <w:szCs w:val="24"/>
          <w:shd w:fill="FFFFFF" w:val="clear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</w:rPr>
        <w:t xml:space="preserve">» на 2024-2028 годы» </w:t>
      </w:r>
    </w:p>
    <w:p>
      <w:pPr>
        <w:pStyle w:val="Normal"/>
        <w:ind w:firstLine="817" w:right="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817" w:right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14808" w:type="dxa"/>
        <w:jc w:val="left"/>
        <w:tblInd w:w="-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4"/>
        <w:gridCol w:w="1881"/>
        <w:gridCol w:w="573"/>
        <w:gridCol w:w="1691"/>
        <w:gridCol w:w="26"/>
        <w:gridCol w:w="873"/>
        <w:gridCol w:w="847"/>
        <w:gridCol w:w="875"/>
        <w:gridCol w:w="839"/>
        <w:gridCol w:w="796"/>
        <w:gridCol w:w="842"/>
        <w:gridCol w:w="887"/>
        <w:gridCol w:w="2060"/>
        <w:gridCol w:w="2003"/>
      </w:tblGrid>
      <w:tr>
        <w:trPr/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Наименования мероприятий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</w:t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тус</w:t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финансирова-ния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финансирования, всего (тыс. руб.)</w:t>
            </w:r>
          </w:p>
        </w:tc>
        <w:tc>
          <w:tcPr>
            <w:tcW w:w="41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 реализации мероп-риятий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Непосредствен-ный результат реализации мероприятий</w:t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9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2027 год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 год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41" w:hRule="atLeast"/>
        </w:trPr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2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Цель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Эффективное управление земельными ресурсами и муниципальным имуществом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Задача 1</w:t>
            </w:r>
          </w:p>
        </w:tc>
        <w:tc>
          <w:tcPr>
            <w:tcW w:w="22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3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  <w:p>
            <w:pPr>
              <w:pStyle w:val="13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</w:t>
            </w:r>
            <w:r>
              <w:rPr>
                <w:rFonts w:cs="Times New Roman" w:ascii="Times New Roman" w:hAnsi="Times New Roman"/>
              </w:rPr>
              <w:t>1.1.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Arial" w:cs="Times New Roman"/>
                <w:color w:val="000000"/>
                <w:shd w:fill="FFFFFF" w:val="clear"/>
              </w:rPr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Оформление технической и иной документации на муниципальное имущество (иное имущество для признания права собственности)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953,2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193,8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201,0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953,2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193,8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>201,0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171,0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72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1.2.</w:t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Приобретение программного продукта для учета муниципального имущества  и доходов от его использования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кв.</w:t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Приобретение Программного продукт «БАРС-Имущество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версия 3.0» конфигурация МАКСИМУМ</w:t>
              <w:br/>
              <w:t>Базовый функционал,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рабочих места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406,5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1.3.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Техническое обслуживание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Программного продукт «БАРС-Имущество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версия 3.0» конфигурация МАКСИМУМ</w:t>
              <w:br/>
              <w:t>Базовый функционал,</w:t>
            </w:r>
          </w:p>
          <w:p>
            <w:pPr>
              <w:pStyle w:val="Normal"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 рабочих места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390,6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177,60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213,0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eastAsia="SimSu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hi-IN"/>
              </w:rPr>
              <w:t>Приобретение Абонемента на техническое обслуживание Программного продукт «БАРС-Имущество версия 3.0»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  <w:t>А</w:t>
            </w:r>
            <w:r>
              <w:rPr>
                <w:rFonts w:cs="Times New Roman" w:ascii="Times New Roman" w:hAnsi="Times New Roman"/>
                <w:kern w:val="2"/>
                <w:sz w:val="24"/>
                <w:szCs w:val="24"/>
                <w:lang w:val="ru-RU" w:eastAsia="zh-CN" w:bidi="hi-IN"/>
              </w:rPr>
              <w:t>дминистрация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110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390,6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177,60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213,0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73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 xml:space="preserve">Задача 2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Совершенствование системы управления  и распоряжения муниципальной собственностью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 земельными ресурсами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Осуществление управления земельными участками и   предоставление земельных участков находящихся в муниципальной собственности и государственная собственность на которые не разграничена в соответствии с Земельным кодексом РФ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5302,3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1105,9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сформированных и предостав-ленных в аренду и в собственность  физическим и юридическим лицам земельных участков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5302,3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896,4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1105,9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09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/>
            </w:pPr>
            <w:r>
              <w:rPr/>
              <w:t>2.2.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3,5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8,9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Приобретение лицензий на 2 рабочих места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3,5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8,9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4,4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050" w:hRule="atLeast"/>
        </w:trPr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2.3.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Arial" w:cs="Times New Roman"/>
                <w:color w:val="000000"/>
                <w:shd w:fill="FFFFFF" w:val="clear"/>
              </w:rPr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первоначальной стоимости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/>
            </w:pPr>
            <w:r>
              <w:rPr/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1236,0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488,0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"/>
                <w:rFonts w:cs="Times New Roman" w:ascii="Times New Roman" w:hAnsi="Times New Roman"/>
                <w:shd w:fill="FFFFFF" w:val="clear"/>
              </w:rPr>
              <w:t xml:space="preserve"> физическим и юридическим лицам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062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1236,0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488,0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220,0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154,0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938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76" w:hRule="atLeast"/>
        </w:trPr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2.4.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Осуществление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180,3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30,3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Количество реализованных объектов, 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hd w:fill="FFFFFF" w:val="clear"/>
              </w:rPr>
              <w:t>отношении  которых  уплачен НДС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края</w:t>
            </w:r>
          </w:p>
        </w:tc>
      </w:tr>
      <w:tr>
        <w:trPr>
          <w:trHeight w:val="505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60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46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180,3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30,3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35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2.5.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eastAsia="NSimSun" w:cs="Times New Roman" w:ascii="Times New Roman" w:hAnsi="Times New Roman"/>
              </w:rPr>
              <w:t>жилых помещений</w:t>
            </w:r>
            <w:r>
              <w:rPr>
                <w:rFonts w:cs="Times New Roman" w:ascii="Times New Roman" w:hAnsi="Times New Roman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1313,9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346,0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513,8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454,1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уплаченных взносов на капитальный ремонт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1313,9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346,0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hd w:fill="auto" w:val="clear"/>
                <w:lang w:val="en-US"/>
              </w:rPr>
              <w:t>513,8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454,1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2.6.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Комплексные кадастровые работы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6751,8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6751,8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Выполнение комплексных кадастровых работ и утверждение карты-плана территории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Отдел земельных 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5874,0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5874,0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877,8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877,8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73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Задача 3  </w:t>
            </w: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 xml:space="preserve">Обеспечение поступления неналоговых доходов в бюджет муниципального образования 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Arial" w:cs="Times New Roman"/>
                <w:color w:val="000000"/>
                <w:shd w:fill="FFFFFF" w:val="clear"/>
              </w:rPr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Приобретение почтовых конвертов и марок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319,2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80,0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79,2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1-3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Количество приобретенных почтовых конвертов и марок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319,2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80,0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79,2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80,0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261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3.2.</w:t>
            </w:r>
          </w:p>
        </w:tc>
        <w:tc>
          <w:tcPr>
            <w:tcW w:w="18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Arial" w:cs="Times New Roman"/>
                <w:color w:val="000000"/>
                <w:shd w:fill="FFFFFF" w:val="clear"/>
              </w:rPr>
            </w:pPr>
            <w:r>
              <w:rPr>
                <w:rFonts w:eastAsia="Arial" w:cs="Times New Roman" w:ascii="Times New Roman" w:hAnsi="Times New Roman"/>
                <w:color w:val="000000"/>
                <w:shd w:fill="FFFFFF" w:val="clear"/>
              </w:rPr>
              <w:t>Техническое обслуживание 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2269,8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385,0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443,0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510,0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</w:t>
            </w:r>
          </w:p>
        </w:tc>
        <w:tc>
          <w:tcPr>
            <w:tcW w:w="20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140"/>
              <w:jc w:val="center"/>
              <w:rPr/>
            </w:pPr>
            <w:r>
              <w:rPr>
                <w:rStyle w:val="1"/>
                <w:rFonts w:cs="Times New Roman" w:ascii="Times New Roman" w:hAnsi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0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Отдел земельных отношений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27" w:hRule="atLeast"/>
        </w:trPr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бюджетам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2269,8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385,0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443,0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510,0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465,9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</w:t>
            </w:r>
          </w:p>
        </w:tc>
        <w:tc>
          <w:tcPr>
            <w:tcW w:w="5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19150,8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9585,1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5874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5874,0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94" w:hRule="atLeast"/>
        </w:trPr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13276,8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widowControl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2852,1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2663,0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3711,1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2025,3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63" w:hRule="atLeast"/>
        </w:trPr>
        <w:tc>
          <w:tcPr>
            <w:tcW w:w="6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pacing w:before="57" w:after="5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spacing w:before="57" w:after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8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5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имущественных  отношений администрации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Liberation Serif;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rFonts w:eastAsia="Liberation Serif;Times New Roman"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М.Г. Наумова</w:t>
      </w:r>
    </w:p>
    <w:sectPr>
      <w:headerReference w:type="even" r:id="rId9"/>
      <w:headerReference w:type="default" r:id="rId10"/>
      <w:headerReference w:type="first" r:id="rId11"/>
      <w:type w:val="nextPage"/>
      <w:pgSz w:orient="landscape" w:w="16838" w:h="11906"/>
      <w:pgMar w:left="1134" w:right="1134" w:gutter="0" w:header="1134" w:top="1741" w:footer="0" w:bottom="56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2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8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5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3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1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8" w:name="PageNumWizard_HEADER_Converted19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  <w:bookmarkEnd w:id="8"/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9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evenAndOddHeaders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1"/>
    </w:pPr>
    <w:rPr>
      <w:b/>
    </w:rPr>
  </w:style>
  <w:style w:type="paragraph" w:styleId="Heading3">
    <w:name w:val="Heading 3"/>
    <w:basedOn w:val="111111"/>
    <w:next w:val="BodyText"/>
    <w:qFormat/>
    <w:pPr>
      <w:numPr>
        <w:ilvl w:val="0"/>
        <w:numId w:val="1"/>
      </w:numPr>
      <w:spacing w:before="140" w:after="120"/>
      <w:outlineLvl w:val="2"/>
    </w:pPr>
    <w:rPr>
      <w:b/>
      <w:color w:val="808080"/>
      <w:sz w:val="28"/>
    </w:rPr>
  </w:style>
  <w:style w:type="paragraph" w:styleId="Heading4">
    <w:name w:val="Heading 4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WW8Num3z0">
    <w:name w:val="WW8Num3z0"/>
    <w:qFormat/>
    <w:rPr>
      <w:sz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9">
    <w:name w:val="Символ нумерации"/>
    <w:qFormat/>
    <w:rPr/>
  </w:style>
  <w:style w:type="character" w:styleId="6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4">
    <w:name w:val="Основной шрифт абзаца4"/>
    <w:qFormat/>
    <w:rPr/>
  </w:style>
  <w:style w:type="character" w:styleId="Style10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FontStyle33">
    <w:name w:val="Font Style33"/>
    <w:basedOn w:val="1"/>
    <w:qFormat/>
    <w:rPr>
      <w:rFonts w:ascii="Arial" w:hAnsi="Arial" w:eastAsia="Arial" w:cs="Arial"/>
      <w:spacing w:val="10"/>
      <w:sz w:val="20"/>
      <w:szCs w:val="20"/>
    </w:rPr>
  </w:style>
  <w:style w:type="character" w:styleId="2">
    <w:name w:val="Основной шрифт абзаца2"/>
    <w:qFormat/>
    <w:rPr/>
  </w:style>
  <w:style w:type="character" w:styleId="Pagenumber">
    <w:name w:val="page number"/>
    <w:basedOn w:val="DefaultParagraphFont"/>
    <w:qFormat/>
    <w:rPr/>
  </w:style>
  <w:style w:type="character" w:styleId="Apple-style-span">
    <w:name w:val="apple-style-span"/>
    <w:qFormat/>
    <w:rPr/>
  </w:style>
  <w:style w:type="character" w:styleId="Hyperlink">
    <w:name w:val="Hyperlink"/>
    <w:basedOn w:val="DefaultParagraphFont"/>
    <w:rPr>
      <w:color w:val="0000FF"/>
      <w:u w:val="single"/>
      <w:lang w:val="zxx" w:eastAsia="zxx" w:bidi="zxx"/>
    </w:rPr>
  </w:style>
  <w:style w:type="character" w:styleId="Style1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DefaultParagraphFont1">
    <w:name w:val="Default Paragraph Font1"/>
    <w:qFormat/>
    <w:rPr/>
  </w:style>
  <w:style w:type="character" w:styleId="FontStyle25">
    <w:name w:val="Font Style25"/>
    <w:basedOn w:val="DefaultParagraphFont1"/>
    <w:qFormat/>
    <w:rPr>
      <w:rFonts w:ascii="Times New Roman" w:hAnsi="Times New Roman" w:cs="Times New Roman"/>
      <w:sz w:val="22"/>
    </w:rPr>
  </w:style>
  <w:style w:type="character" w:styleId="FontStyle14">
    <w:name w:val="Font Style14"/>
    <w:basedOn w:val="DefaultParagraphFont1"/>
    <w:qFormat/>
    <w:rPr>
      <w:rFonts w:ascii="Times New Roman" w:hAnsi="Times New Roman" w:cs="Times New Roman"/>
      <w:b/>
      <w:sz w:val="16"/>
    </w:rPr>
  </w:style>
  <w:style w:type="character" w:styleId="3">
    <w:name w:val="Основной шрифт абзаца3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Style12">
    <w:name w:val="Верхний колонтитул Знак"/>
    <w:qFormat/>
    <w:rPr>
      <w:rFonts w:eastAsia="DejaVu Sans" w:cs="Tahoma"/>
      <w:kern w:val="2"/>
      <w:sz w:val="24"/>
      <w:szCs w:val="24"/>
      <w:lang w:eastAsia="zh-CN"/>
    </w:rPr>
  </w:style>
  <w:style w:type="character" w:styleId="Style13">
    <w:name w:val="Тема примечания Знак"/>
    <w:qFormat/>
    <w:rPr>
      <w:b/>
      <w:bCs/>
      <w:kern w:val="2"/>
    </w:rPr>
  </w:style>
  <w:style w:type="character" w:styleId="Style14">
    <w:name w:val="Текст примечания Знак"/>
    <w:qFormat/>
    <w:rPr>
      <w:kern w:val="2"/>
    </w:rPr>
  </w:style>
  <w:style w:type="character" w:styleId="Style15">
    <w:name w:val="Знак примечания"/>
    <w:qFormat/>
    <w:rPr>
      <w:sz w:val="16"/>
      <w:szCs w:val="16"/>
    </w:rPr>
  </w:style>
  <w:style w:type="character" w:styleId="WW8Num8z0">
    <w:name w:val="WW8Num8z0"/>
    <w:qFormat/>
    <w:rPr>
      <w:rFonts w:eastAsia="DejaVu Sans"/>
    </w:rPr>
  </w:style>
  <w:style w:type="character" w:styleId="WW8Num4z0">
    <w:name w:val="WW8Num4z0"/>
    <w:qFormat/>
    <w:rPr>
      <w:rFonts w:cs="Times New Roman"/>
      <w:sz w:val="28"/>
    </w:rPr>
  </w:style>
  <w:style w:type="character" w:styleId="Style16">
    <w:name w:val="Цветовое выделение для Текст"/>
    <w:qFormat/>
    <w:rPr>
      <w:sz w:val="24"/>
    </w:rPr>
  </w:style>
  <w:style w:type="character" w:styleId="Style17">
    <w:name w:val="Цитата"/>
    <w:qFormat/>
    <w:rPr/>
  </w:style>
  <w:style w:type="character" w:styleId="Style18">
    <w:name w:val="Заголовок"/>
    <w:qFormat/>
    <w:rPr>
      <w:rFonts w:ascii="Arial" w:hAnsi="Arial" w:cs="Arial"/>
      <w:sz w:val="28"/>
    </w:rPr>
  </w:style>
  <w:style w:type="character" w:styleId="Heading21">
    <w:name w:val="Heading 21"/>
    <w:basedOn w:val="Style18"/>
    <w:qFormat/>
    <w:rPr>
      <w:b/>
      <w:sz w:val="32"/>
    </w:rPr>
  </w:style>
  <w:style w:type="character" w:styleId="Style19">
    <w:name w:val="Основной шрифт абзаца"/>
    <w:qFormat/>
    <w:rPr/>
  </w:style>
  <w:style w:type="character" w:styleId="Heading41">
    <w:name w:val="Heading 41"/>
    <w:qFormat/>
    <w:rPr>
      <w:rFonts w:ascii="XO Thames" w:hAnsi="XO Thames" w:cs="XO Thames"/>
      <w:b/>
      <w:sz w:val="24"/>
    </w:rPr>
  </w:style>
  <w:style w:type="character" w:styleId="Title1">
    <w:name w:val="Title1"/>
    <w:basedOn w:val="Style18"/>
    <w:qFormat/>
    <w:rPr>
      <w:b/>
      <w:sz w:val="56"/>
    </w:rPr>
  </w:style>
  <w:style w:type="character" w:styleId="Subtitle1">
    <w:name w:val="Subtitle1"/>
    <w:basedOn w:val="Style18"/>
    <w:qFormat/>
    <w:rPr>
      <w:sz w:val="36"/>
    </w:rPr>
  </w:style>
  <w:style w:type="character" w:styleId="Style20">
    <w:name w:val="Цветовое выделение"/>
    <w:basedOn w:val="Style16"/>
    <w:qFormat/>
    <w:rPr>
      <w:b/>
      <w:color w:val="26282F"/>
    </w:rPr>
  </w:style>
  <w:style w:type="character" w:styleId="Style21">
    <w:name w:val="Гипертекстовая ссылка"/>
    <w:basedOn w:val="Style20"/>
    <w:qFormat/>
    <w:rPr>
      <w:b w:val="false"/>
      <w:color w:val="106BBE"/>
    </w:rPr>
  </w:style>
  <w:style w:type="character" w:styleId="Contents5">
    <w:name w:val="Contents 5"/>
    <w:qFormat/>
    <w:rPr>
      <w:rFonts w:ascii="XO Thames" w:hAnsi="XO Thames" w:cs="XO Thames"/>
      <w:sz w:val="28"/>
    </w:rPr>
  </w:style>
  <w:style w:type="character" w:styleId="Contents8">
    <w:name w:val="Contents 8"/>
    <w:qFormat/>
    <w:rPr>
      <w:rFonts w:ascii="XO Thames" w:hAnsi="XO Thames" w:cs="XO Thames"/>
      <w:sz w:val="28"/>
    </w:rPr>
  </w:style>
  <w:style w:type="character" w:styleId="Textbody">
    <w:name w:val="Text body"/>
    <w:qFormat/>
    <w:rPr/>
  </w:style>
  <w:style w:type="character" w:styleId="List1">
    <w:name w:val="List1"/>
    <w:basedOn w:val="Textbody"/>
    <w:qFormat/>
    <w:rPr/>
  </w:style>
  <w:style w:type="character" w:styleId="DefaultParagraphFont0">
    <w:name w:val="Default Paragraph Font_0"/>
    <w:qFormat/>
    <w:rPr/>
  </w:style>
  <w:style w:type="character" w:styleId="Contents9">
    <w:name w:val="Contents 9"/>
    <w:qFormat/>
    <w:rPr>
      <w:rFonts w:ascii="XO Thames" w:hAnsi="XO Thames" w:cs="XO Thames"/>
      <w:sz w:val="28"/>
    </w:rPr>
  </w:style>
  <w:style w:type="character" w:styleId="FontStyle16">
    <w:name w:val="Font Style16"/>
    <w:basedOn w:val="DefaultParagraphFont0"/>
    <w:qFormat/>
    <w:rPr>
      <w:rFonts w:ascii="Times New Roman" w:hAnsi="Times New Roman" w:cs="Times New Roman"/>
      <w:sz w:val="26"/>
    </w:rPr>
  </w:style>
  <w:style w:type="character" w:styleId="HeaderandFooter">
    <w:name w:val="Header and Footer"/>
    <w:qFormat/>
    <w:rPr>
      <w:rFonts w:ascii="XO Thames" w:hAnsi="XO Thames" w:cs="XO Thames"/>
      <w:sz w:val="28"/>
    </w:rPr>
  </w:style>
  <w:style w:type="character" w:styleId="Contents1">
    <w:name w:val="Contents 1"/>
    <w:qFormat/>
    <w:rPr>
      <w:rFonts w:ascii="XO Thames" w:hAnsi="XO Thames" w:cs="XO Thames"/>
      <w:b/>
      <w:sz w:val="28"/>
    </w:rPr>
  </w:style>
  <w:style w:type="character" w:styleId="Footnote">
    <w:name w:val="Footnote"/>
    <w:qFormat/>
    <w:rPr>
      <w:rFonts w:ascii="XO Thames" w:hAnsi="XO Thames" w:cs="XO Thames"/>
      <w:sz w:val="22"/>
    </w:rPr>
  </w:style>
  <w:style w:type="character" w:styleId="Heading11">
    <w:name w:val="Heading 11"/>
    <w:basedOn w:val="Style18"/>
    <w:qFormat/>
    <w:rPr>
      <w:b/>
      <w:sz w:val="36"/>
    </w:rPr>
  </w:style>
  <w:style w:type="character" w:styleId="Heading51">
    <w:name w:val="Heading 51"/>
    <w:qFormat/>
    <w:rPr>
      <w:rFonts w:ascii="XO Thames" w:hAnsi="XO Thames" w:cs="XO Thames"/>
      <w:b/>
      <w:sz w:val="22"/>
    </w:rPr>
  </w:style>
  <w:style w:type="character" w:styleId="Contents3">
    <w:name w:val="Contents 3"/>
    <w:qFormat/>
    <w:rPr>
      <w:rFonts w:ascii="XO Thames" w:hAnsi="XO Thames" w:cs="XO Thames"/>
      <w:sz w:val="28"/>
    </w:rPr>
  </w:style>
  <w:style w:type="character" w:styleId="Style22">
    <w:name w:val="Указатель"/>
    <w:qFormat/>
    <w:rPr/>
  </w:style>
  <w:style w:type="character" w:styleId="Caption1">
    <w:name w:val="caption1"/>
    <w:qFormat/>
    <w:rPr>
      <w:i/>
      <w:sz w:val="24"/>
    </w:rPr>
  </w:style>
  <w:style w:type="character" w:styleId="Style23">
    <w:name w:val="Текст в заданном формате"/>
    <w:qFormat/>
    <w:rPr>
      <w:rFonts w:ascii="Liberation Mono;Courier New" w:hAnsi="Liberation Mono;Courier New" w:cs="Liberation Mono;Courier New"/>
      <w:sz w:val="20"/>
    </w:rPr>
  </w:style>
  <w:style w:type="character" w:styleId="ConsPlusNonformat">
    <w:name w:val="ConsPlusNonformat"/>
    <w:qFormat/>
    <w:rPr>
      <w:rFonts w:ascii="Courier New" w:hAnsi="Courier New" w:cs="Courier New"/>
      <w:color w:val="000000"/>
      <w:sz w:val="20"/>
    </w:rPr>
  </w:style>
  <w:style w:type="character" w:styleId="Heading31">
    <w:name w:val="Heading 31"/>
    <w:basedOn w:val="Style18"/>
    <w:qFormat/>
    <w:rPr>
      <w:b/>
      <w:color w:val="808080"/>
      <w:sz w:val="28"/>
    </w:rPr>
  </w:style>
  <w:style w:type="character" w:styleId="Endnote">
    <w:name w:val="Endnote"/>
    <w:qFormat/>
    <w:rPr>
      <w:rFonts w:ascii="XO Thames" w:hAnsi="XO Thames" w:cs="XO Thames"/>
      <w:sz w:val="22"/>
    </w:rPr>
  </w:style>
  <w:style w:type="character" w:styleId="Contents7">
    <w:name w:val="Contents 7"/>
    <w:qFormat/>
    <w:rPr>
      <w:rFonts w:ascii="XO Thames" w:hAnsi="XO Thames" w:cs="XO Thames"/>
      <w:sz w:val="28"/>
    </w:rPr>
  </w:style>
  <w:style w:type="character" w:styleId="Contents6">
    <w:name w:val="Contents 6"/>
    <w:qFormat/>
    <w:rPr>
      <w:rFonts w:ascii="XO Thames" w:hAnsi="XO Thames" w:cs="XO Thames"/>
      <w:sz w:val="28"/>
    </w:rPr>
  </w:style>
  <w:style w:type="character" w:styleId="Contents4">
    <w:name w:val="Contents 4"/>
    <w:qFormat/>
    <w:rPr>
      <w:rFonts w:ascii="XO Thames" w:hAnsi="XO Thames" w:cs="XO Thames"/>
      <w:sz w:val="28"/>
    </w:rPr>
  </w:style>
  <w:style w:type="character" w:styleId="Contents2">
    <w:name w:val="Contents 2"/>
    <w:qFormat/>
    <w:rPr>
      <w:rFonts w:ascii="XO Thames" w:hAnsi="XO Thames" w:cs="XO Thames"/>
      <w:sz w:val="28"/>
    </w:rPr>
  </w:style>
  <w:style w:type="character" w:styleId="FontStyle15">
    <w:name w:val="Font Style15"/>
    <w:basedOn w:val="DefaultParagraphFont1"/>
    <w:qFormat/>
    <w:rPr>
      <w:rFonts w:ascii="Times New Roman" w:hAnsi="Times New Roman" w:cs="Times New Roman"/>
      <w:sz w:val="18"/>
    </w:rPr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character" w:styleId="Style24">
    <w:name w:val="Исход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DefaultParagraphFont2">
    <w:name w:val="Default Paragraph Font2"/>
    <w:qFormat/>
    <w:rPr/>
  </w:style>
  <w:style w:type="character" w:styleId="FontStyle54">
    <w:name w:val="Font Style54"/>
    <w:basedOn w:val="DefaultParagraphFont2"/>
    <w:qFormat/>
    <w:rPr>
      <w:rFonts w:ascii="Times New Roman" w:hAnsi="Times New Roman" w:eastAsia="Times New Roman" w:cs="Times New Roman"/>
      <w:sz w:val="16"/>
      <w:szCs w:val="16"/>
    </w:rPr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cs="Mangal"/>
    </w:rPr>
  </w:style>
  <w:style w:type="paragraph" w:styleId="1111">
    <w:name w:val="Заголовок111"/>
    <w:basedOn w:val="111111"/>
    <w:next w:val="BodyText"/>
    <w:qFormat/>
    <w:pPr>
      <w:jc w:val="center"/>
    </w:pPr>
    <w:rPr>
      <w:b/>
      <w:sz w:val="56"/>
    </w:rPr>
  </w:style>
  <w:style w:type="paragraph" w:styleId="1112">
    <w:name w:val="Указатель111"/>
    <w:basedOn w:val="Normal"/>
    <w:qFormat/>
    <w:pPr>
      <w:suppressLineNumbers/>
    </w:pPr>
    <w:rPr>
      <w:rFonts w:cs="Mangal"/>
    </w:rPr>
  </w:style>
  <w:style w:type="paragraph" w:styleId="111111">
    <w:name w:val="Заголовок111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112">
    <w:name w:val="Указатель1111"/>
    <w:basedOn w:val="Normal"/>
    <w:qFormat/>
    <w:pPr>
      <w:suppressLineNumbers/>
    </w:pPr>
    <w:rPr>
      <w:rFonts w:cs="Mangal"/>
    </w:rPr>
  </w:style>
  <w:style w:type="paragraph" w:styleId="111112">
    <w:name w:val="Заголовок11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111113">
    <w:name w:val="Указатель11111"/>
    <w:basedOn w:val="Normal"/>
    <w:qFormat/>
    <w:pPr>
      <w:suppressLineNumbers/>
    </w:pPr>
    <w:rPr>
      <w:rFonts w:cs="Mangal"/>
    </w:rPr>
  </w:style>
  <w:style w:type="paragraph" w:styleId="1111121">
    <w:name w:val="Заголовок11111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1111111">
    <w:name w:val="Указатель111111"/>
    <w:basedOn w:val="Normal"/>
    <w:qFormat/>
    <w:pPr>
      <w:suppressLineNumbers/>
    </w:pPr>
    <w:rPr>
      <w:rFonts w:cs="Mangal"/>
    </w:rPr>
  </w:style>
  <w:style w:type="paragraph" w:styleId="11111211">
    <w:name w:val="Заголовок11111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11111111">
    <w:name w:val="Указатель1111111"/>
    <w:basedOn w:val="Normal"/>
    <w:qFormat/>
    <w:pPr>
      <w:suppressLineNumbers/>
    </w:pPr>
    <w:rPr>
      <w:rFonts w:cs="Mangal"/>
    </w:rPr>
  </w:style>
  <w:style w:type="paragraph" w:styleId="111112111">
    <w:name w:val="Заголовок111112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111111111">
    <w:name w:val="Указатель11111111"/>
    <w:basedOn w:val="Normal"/>
    <w:qFormat/>
    <w:pPr>
      <w:suppressLineNumbers/>
    </w:pPr>
    <w:rPr>
      <w:rFonts w:cs="Mangal"/>
    </w:rPr>
  </w:style>
  <w:style w:type="paragraph" w:styleId="1111111111">
    <w:name w:val="Указатель111111111"/>
    <w:basedOn w:val="Normal"/>
    <w:qFormat/>
    <w:pPr>
      <w:suppressLineNumbers/>
    </w:pPr>
    <w:rPr>
      <w:rFonts w:cs="Mangal"/>
    </w:rPr>
  </w:style>
  <w:style w:type="paragraph" w:styleId="11111112">
    <w:name w:val="Заголовок1111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11111111111">
    <w:name w:val="Указатель1111111111"/>
    <w:basedOn w:val="Normal"/>
    <w:qFormat/>
    <w:pPr>
      <w:suppressLineNumbers/>
    </w:pPr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NoSpacing">
    <w:name w:val="No Spacing"/>
    <w:basedOn w:val="Normal"/>
    <w:qFormat/>
    <w:pPr>
      <w:spacing w:lineRule="atLeast" w:line="100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000000"/>
      <w:kern w:val="0"/>
      <w:sz w:val="22"/>
      <w:szCs w:val="22"/>
      <w:lang w:val="ru-RU" w:eastAsia="en-US" w:bidi="ar-SA"/>
    </w:rPr>
  </w:style>
  <w:style w:type="paragraph" w:styleId="ConsPlusNonformat1">
    <w:name w:val="ConsPlusNonforma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27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7"/>
    <w:pPr/>
    <w:rPr/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suppressAutoHyphens w:val="true"/>
      <w:bidi w:val="0"/>
      <w:jc w:val="left"/>
    </w:pPr>
    <w:rPr>
      <w:rFonts w:ascii="Liberation Serif;Times New Roman" w:hAnsi="Liberation Serif;Times New Roman" w:eastAsia="Liberation Serif;Times New Roman" w:cs="Liberation Serif;Times New Roman"/>
      <w:color w:val="00000A"/>
      <w:kern w:val="0"/>
      <w:sz w:val="24"/>
      <w:lang w:val="ru-RU" w:eastAsia="hi-IN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9">
    <w:name w:val="Текст таблицы"/>
    <w:basedOn w:val="Normal"/>
    <w:qFormat/>
    <w:pPr/>
    <w:rPr/>
  </w:style>
  <w:style w:type="paragraph" w:styleId="Style30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1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2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3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4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35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  <w:lang w:val="zxx" w:bidi="zxx"/>
    </w:rPr>
  </w:style>
  <w:style w:type="paragraph" w:styleId="14">
    <w:name w:val="Название объекта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36">
    <w:name w:val="Текст выноски"/>
    <w:basedOn w:val="13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Lohit Hindi;Calibri"/>
      <w:color w:val="auto"/>
      <w:kern w:val="2"/>
      <w:sz w:val="21"/>
      <w:szCs w:val="24"/>
      <w:lang w:val="ru-RU" w:eastAsia="zh-CN" w:bidi="hi-IN"/>
    </w:rPr>
  </w:style>
  <w:style w:type="paragraph" w:styleId="Style37">
    <w:name w:val="Текст примечания"/>
    <w:basedOn w:val="Normal"/>
    <w:qFormat/>
    <w:pPr/>
    <w:rPr>
      <w:sz w:val="20"/>
      <w:szCs w:val="20"/>
    </w:rPr>
  </w:style>
  <w:style w:type="paragraph" w:styleId="Style38">
    <w:name w:val="Тема примечания"/>
    <w:basedOn w:val="Style37"/>
    <w:next w:val="Style37"/>
    <w:qFormat/>
    <w:pPr/>
    <w:rPr>
      <w:b/>
      <w:bCs/>
    </w:rPr>
  </w:style>
  <w:style w:type="paragraph" w:styleId="Style39">
    <w:name w:val="Обычный (Интернет)"/>
    <w:basedOn w:val="Normal"/>
    <w:qFormat/>
    <w:pPr>
      <w:suppressAutoHyphens w:val="false"/>
      <w:overflowPunct w:val="fals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40">
    <w:name w:val="Абзац списка"/>
    <w:basedOn w:val="Standard1"/>
    <w:qFormat/>
    <w:pPr>
      <w:suppressAutoHyphens w:val="true"/>
      <w:spacing w:before="0" w:after="160"/>
      <w:ind w:hanging="0" w:left="720" w:right="0"/>
    </w:pPr>
    <w:rPr/>
  </w:style>
  <w:style w:type="paragraph" w:styleId="Textbody1">
    <w:name w:val="Text body1"/>
    <w:basedOn w:val="Standard1"/>
    <w:qFormat/>
    <w:pPr>
      <w:suppressAutoHyphens w:val="true"/>
      <w:spacing w:before="0" w:after="120"/>
    </w:pPr>
    <w:rPr/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6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DefaultParagraphFont21">
    <w:name w:val="Default Paragraph Font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">
    <w:name w:val="Основной шрифт абзаца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ubtitle">
    <w:name w:val="Subtitle"/>
    <w:basedOn w:val="111111"/>
    <w:next w:val="BodyText"/>
    <w:qFormat/>
    <w:pPr>
      <w:spacing w:before="60" w:after="120"/>
      <w:jc w:val="center"/>
    </w:pPr>
    <w:rPr>
      <w:sz w:val="36"/>
    </w:rPr>
  </w:style>
  <w:style w:type="paragraph" w:styleId="17">
    <w:name w:val="Цветовое выделение1"/>
    <w:basedOn w:val="15"/>
    <w:qFormat/>
    <w:pPr/>
    <w:rPr>
      <w:b/>
      <w:color w:val="26282F"/>
    </w:rPr>
  </w:style>
  <w:style w:type="paragraph" w:styleId="18">
    <w:name w:val="Гипертекстовая ссылка1"/>
    <w:basedOn w:val="17"/>
    <w:qFormat/>
    <w:pPr/>
    <w:rPr>
      <w:b w:val="false"/>
      <w:color w:val="106BBE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rFonts w:ascii="Times New Roman" w:hAnsi="Times New Roman" w:cs="Times New Roman"/>
      <w:sz w:val="26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80"/>
      <w:kern w:val="0"/>
      <w:sz w:val="20"/>
      <w:szCs w:val="20"/>
      <w:u w:val="single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9">
    <w:name w:val="Текст в заданном формате1"/>
    <w:basedOn w:val="Normal"/>
    <w:qFormat/>
    <w:pPr>
      <w:spacing w:before="0" w:after="0"/>
    </w:pPr>
    <w:rPr>
      <w:rFonts w:ascii="Liberation Mono;Courier New" w:hAnsi="Liberation Mono;Courier New" w:cs="Liberation Mono;Courier New"/>
      <w:sz w:val="20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31">
    <w:name w:val="Основной текст (3)"/>
    <w:basedOn w:val="Normal"/>
    <w:qFormat/>
    <w:pPr>
      <w:widowControl w:val="false"/>
      <w:shd w:val="clear" w:fill="FFFFFF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Style41">
    <w:name w:val="Верхний колонтитул слева"/>
    <w:basedOn w:val="Header"/>
    <w:qFormat/>
    <w:pPr>
      <w:suppressLineNumbers/>
    </w:pPr>
    <w:rPr/>
  </w:style>
  <w:style w:type="paragraph" w:styleId="ConsPlusNonformat2">
    <w:name w:val="ConsPlusNonformat2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Application>LibreOffice/7.6.4.1$Windows_X86_64 LibreOffice_project/e19e193f88cd6c0525a17fb7a176ed8e6a3e2aa1</Application>
  <AppVersion>15.0000</AppVersion>
  <Pages>17</Pages>
  <Words>3049</Words>
  <Characters>22518</Characters>
  <CharactersWithSpaces>27078</CharactersWithSpaces>
  <Paragraphs>790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2025-04-08T09:27:00Z</dcterms:created>
  <dc:creator>user</dc:creator>
  <dc:description/>
  <dc:language>ru-RU</dc:language>
  <cp:lastModifiedBy/>
  <cp:lastPrinted>2026-02-05T13:31:00Z</cp:lastPrinted>
  <dcterms:modified xsi:type="dcterms:W3CDTF">2026-02-16T12:09:51Z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