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561975" cy="685800"/>
                <wp:effectExtent l="0" t="0" r="0" b="0"/>
                <wp:docPr id="1" name="Picture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61960" cy="685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o:allowincell="f" style="position:absolute;margin-left:0pt;margin-top:-54.05pt;width:44.2pt;height:53.95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25.02.2026                                                                                                                            № 167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Об утверждении отчета о реализации муниципальной программы «Стимулирование активного участия граждан в социально-экономическом развитии Кореновского района на 2024-2028 годы» за 2025 год</w:t>
      </w:r>
    </w:p>
    <w:p>
      <w:pPr>
        <w:pStyle w:val="NoSpacing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Spacing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Spacing"/>
        <w:tabs>
          <w:tab w:val="clear" w:pos="708"/>
          <w:tab w:val="left" w:pos="780" w:leader="none"/>
        </w:tabs>
        <w:ind w:firstLine="870"/>
        <w:jc w:val="both"/>
        <w:rPr/>
      </w:pPr>
      <w:r>
        <w:rPr>
          <w:rFonts w:eastAsia="DejaVu Sans" w:cs="Times New Roman"/>
          <w:kern w:val="2"/>
          <w:sz w:val="28"/>
          <w:szCs w:val="28"/>
        </w:rPr>
        <w:t>В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8"/>
          <w:szCs w:val="28"/>
        </w:rPr>
        <w:t xml:space="preserve"> и в соответствии с 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 от 30 октября 2023 года № 1904 «Об утверждении муниципальной программы «Стимулирование активного участия граждан в социально-экономическом развитии Кореновского района на 2024-2028 годы» администрация муниципального образования Кореновский район                          п о с т а н о в л я е т:</w:t>
      </w:r>
    </w:p>
    <w:p>
      <w:pPr>
        <w:pStyle w:val="NoSpacing"/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color w:val="000000"/>
          <w:spacing w:val="-2"/>
          <w:sz w:val="28"/>
          <w:szCs w:val="28"/>
        </w:rPr>
        <w:tab/>
        <w:t xml:space="preserve">1. Утвердить отчет о реализации муниципальной программы «Стимулирование активного участия граждан в социально-экономическом развитии Кореновского района на 2024-2028 годы» за 2025 год.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ab/>
        <w:t xml:space="preserve">2. </w:t>
      </w:r>
      <w:r>
        <w:rPr>
          <w:rStyle w:val="FontStyle15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color w:val="000000"/>
          <w:sz w:val="28"/>
          <w:szCs w:val="28"/>
          <w:lang w:eastAsia="ru-RU"/>
        </w:rPr>
        <w:t>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</w:t>
      </w:r>
      <w:r>
        <w:rPr>
          <w:rStyle w:val="FontStyle15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color w:val="000000"/>
          <w:sz w:val="28"/>
          <w:szCs w:val="28"/>
          <w:lang w:eastAsia="ru-RU"/>
        </w:rPr>
        <w:t>администрации муниципального образования Кореновский муниципальный район Краснодарского края в информационно-телекоммуникационной сети "Интернет".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FontStyle15"/>
          <w:sz w:val="28"/>
          <w:szCs w:val="28"/>
          <w:lang w:eastAsia="ru-RU"/>
        </w:rPr>
      </w:pPr>
      <w:r>
        <w:rPr>
          <w:rStyle w:val="FontStyle15"/>
          <w:color w:val="000000"/>
          <w:sz w:val="28"/>
          <w:szCs w:val="28"/>
          <w:lang w:eastAsia="ru-RU" w:bidi="en-US"/>
        </w:rPr>
        <w:t>Исполняющий обязанности главы</w:t>
      </w:r>
    </w:p>
    <w:p>
      <w:pPr>
        <w:pStyle w:val="Normal"/>
        <w:spacing w:lineRule="auto" w:line="240" w:before="0" w:after="0"/>
        <w:rPr>
          <w:rStyle w:val="FontStyle15"/>
          <w:color w:val="000000"/>
          <w:sz w:val="28"/>
          <w:szCs w:val="28"/>
          <w:lang w:eastAsia="ru-RU"/>
        </w:rPr>
      </w:pPr>
      <w:r>
        <w:rPr>
          <w:rStyle w:val="FontStyle15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Style w:val="FontStyle15"/>
          <w:color w:val="000000"/>
          <w:sz w:val="28"/>
          <w:szCs w:val="28"/>
          <w:lang w:eastAsia="ru-RU"/>
        </w:rPr>
      </w:pPr>
      <w:r>
        <w:rPr>
          <w:rStyle w:val="FontStyle15"/>
          <w:color w:val="000000"/>
          <w:sz w:val="28"/>
          <w:szCs w:val="28"/>
          <w:lang w:eastAsia="ru-RU"/>
        </w:rPr>
        <w:t xml:space="preserve">Кореновский муниципальный район       </w:t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567" w:gutter="0" w:header="567" w:top="1219" w:footer="0" w:bottom="426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rPr/>
      </w:pPr>
      <w:r>
        <w:rPr>
          <w:rStyle w:val="FontStyle15"/>
          <w:color w:val="000000"/>
          <w:sz w:val="28"/>
          <w:szCs w:val="28"/>
          <w:lang w:eastAsia="ru-RU"/>
        </w:rPr>
        <w:t>Краснодарского края                                                                        С.В. Колупайко</w:t>
      </w:r>
    </w:p>
    <w:p>
      <w:pPr>
        <w:pStyle w:val="Normal"/>
        <w:spacing w:lineRule="auto" w:line="240" w:before="0" w:after="0"/>
        <w:ind w:hanging="0"/>
        <w:rPr/>
      </w:pPr>
      <w:r>
        <w:rPr/>
      </w:r>
    </w:p>
    <w:p>
      <w:pPr>
        <w:pStyle w:val="Normal"/>
        <w:spacing w:lineRule="auto" w:line="240" w:before="0" w:after="0"/>
        <w:ind w:left="4956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от 25.02.2026  №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167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ОТЧЕТ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реализации муниципальной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«Стимулирование активного участия граждан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социально-экономическом развитии Кореновского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2024-2028 годы» за 2025 год</w:t>
      </w:r>
    </w:p>
    <w:p>
      <w:pPr>
        <w:pStyle w:val="Normal"/>
        <w:tabs>
          <w:tab w:val="clear" w:pos="708"/>
          <w:tab w:val="left" w:pos="3780" w:leader="none"/>
          <w:tab w:val="left" w:pos="396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Муниципальная программа «Стимулирование активного участия граждан в социально-экономическом развитии Кореновского района на 20</w:t>
      </w:r>
      <w:r>
        <w:rPr>
          <w:rFonts w:eastAsia="WenQuanYi Micro Hei" w:cs="Times New Roman" w:ascii="Times New Roman" w:hAnsi="Times New Roman"/>
          <w:kern w:val="2"/>
          <w:sz w:val="28"/>
          <w:szCs w:val="28"/>
          <w:lang w:bidi="hi-IN"/>
        </w:rPr>
        <w:t>24</w:t>
      </w:r>
      <w:r>
        <w:rPr>
          <w:rFonts w:cs="Times New Roman" w:ascii="Times New Roman" w:hAnsi="Times New Roman"/>
          <w:sz w:val="28"/>
          <w:szCs w:val="28"/>
        </w:rPr>
        <w:t>-2028 годы» (далее — Программа) была утверждена постановлением администрации муниципального образования Кореновский район от 30 ок</w:t>
      </w:r>
      <w:r>
        <w:rPr>
          <w:rFonts w:eastAsia="WenQuanYi Micro Hei" w:cs="Times New Roman" w:ascii="Times New Roman" w:hAnsi="Times New Roman"/>
          <w:kern w:val="2"/>
          <w:sz w:val="28"/>
          <w:szCs w:val="28"/>
          <w:lang w:bidi="hi-IN"/>
        </w:rPr>
        <w:t>тября</w:t>
      </w:r>
      <w:r>
        <w:rPr>
          <w:rFonts w:cs="Times New Roman" w:ascii="Times New Roman" w:hAnsi="Times New Roman"/>
          <w:sz w:val="28"/>
          <w:szCs w:val="28"/>
        </w:rPr>
        <w:t xml:space="preserve"> 20</w:t>
      </w:r>
      <w:r>
        <w:rPr>
          <w:rFonts w:eastAsia="WenQuanYi Micro Hei" w:cs="Times New Roman" w:ascii="Times New Roman" w:hAnsi="Times New Roman"/>
          <w:kern w:val="2"/>
          <w:sz w:val="28"/>
          <w:szCs w:val="28"/>
          <w:lang w:bidi="hi-IN"/>
        </w:rPr>
        <w:t>23</w:t>
      </w:r>
      <w:r>
        <w:rPr>
          <w:rFonts w:cs="Times New Roman" w:ascii="Times New Roman" w:hAnsi="Times New Roman"/>
          <w:sz w:val="28"/>
          <w:szCs w:val="28"/>
        </w:rPr>
        <w:t xml:space="preserve"> года № 1904. В течение 20</w:t>
      </w:r>
      <w:r>
        <w:rPr>
          <w:rFonts w:cs="Times New Roman" w:ascii="Times New Roman" w:hAnsi="Times New Roman"/>
          <w:color w:val="000000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года вносились изменения постановлениями администрации муниципального образования Кореновский муниципальный район Краснодарского края от 27 января 202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bidi="hi-IN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 № 72, от 12.02.2025 года № 207, от 24.03.2025 года № 373, от 23.05.2025 года № 676, от 26.06.2025 года № 868, от 03.07.2025 года № 898, от 22.08.2025 года № 1190, от 25.09.2025 года № 1356, от 20.10.2025 года № 1473, от 07.11.2025 года № 1566, от 19.11.2025 года № 1628, от 11.12.2025 года № 1741, от 23.12.2025 года № 1826</w:t>
      </w:r>
      <w:r>
        <w:rPr>
          <w:rFonts w:eastAsia="WenQuanYi Micro Hei" w:cs="Times New Roman" w:ascii="Times New Roman" w:hAnsi="Times New Roman"/>
          <w:color w:val="000000"/>
          <w:spacing w:val="-2"/>
          <w:kern w:val="2"/>
          <w:sz w:val="28"/>
          <w:szCs w:val="28"/>
          <w:lang w:bidi="hi-IN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 2025 году в рамках реализации Программы предусматривалось проведение мероприятий, направленных на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укрепление института семьи и воспитания детей, поддержку благотворительных инициатив и меценатской деятельности, мотивацию на высокие достижения в области экономики, сельского хозяйства, общественной деятельности, культуры, искусства и просвещения, физической культуры и спорта, стимулирование граждан, проходящих (проходивших) военную или правоохранительную службу.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Финансирование мероприятий Программы на 2025 год предусматривалось за счет средств бюджета муниципального образования Кореновский муниципальный район Краснодарского края в размере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4525,8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тыс. рублей</w:t>
      </w:r>
      <w:r>
        <w:rPr>
          <w:rFonts w:cs="Times New Roman" w:ascii="Times New Roman" w:hAnsi="Times New Roman"/>
          <w:sz w:val="28"/>
          <w:szCs w:val="28"/>
        </w:rPr>
        <w:t>. Фактически всего по Программе было использовано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4524,7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тыс.</w:t>
      </w:r>
      <w:r>
        <w:rPr>
          <w:rFonts w:cs="Times New Roman" w:ascii="Times New Roman" w:hAnsi="Times New Roman"/>
          <w:sz w:val="28"/>
          <w:szCs w:val="28"/>
        </w:rPr>
        <w:t xml:space="preserve">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ab/>
        <w:t>Оценка результативности реализации Программы осуществляется на основании индикатора результативности - о</w:t>
      </w:r>
      <w:r>
        <w:rPr>
          <w:rFonts w:eastAsia="DejaVuSans;Yu Gothic" w:cs="Times New Roman" w:ascii="Times New Roman" w:hAnsi="Times New Roman"/>
          <w:color w:val="000000"/>
          <w:spacing w:val="-2"/>
          <w:kern w:val="2"/>
          <w:sz w:val="28"/>
          <w:szCs w:val="28"/>
          <w:shd w:fill="FFFFFF" w:val="clear"/>
          <w:lang w:eastAsia="ru-RU"/>
        </w:rPr>
        <w:t>тношение количества награжденных лиц в 2025 году к общему количеству лиц, представленных к награждению в 2025 году.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Заместитель главы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Кореновский муниципальный район </w:t>
      </w:r>
    </w:p>
    <w:p>
      <w:p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701" w:right="567" w:gutter="0" w:header="567" w:top="1220" w:footer="0" w:bottom="426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Краснодарского края                                                                     И.А. Максименко</w:t>
      </w:r>
    </w:p>
    <w:p>
      <w:pPr>
        <w:pStyle w:val="Normal"/>
        <w:spacing w:lineRule="auto" w:line="240" w:before="0" w:after="0"/>
        <w:ind w:firstLine="6096"/>
        <w:rPr/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left="4956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отчету о реализации </w:t>
      </w:r>
    </w:p>
    <w:p>
      <w:pPr>
        <w:pStyle w:val="Normal"/>
        <w:spacing w:lineRule="auto" w:line="240" w:before="0" w:after="0"/>
        <w:ind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мероприятий муниципальной программы </w:t>
      </w:r>
    </w:p>
    <w:p>
      <w:pPr>
        <w:pStyle w:val="Normal"/>
        <w:spacing w:lineRule="auto" w:line="240" w:before="0" w:after="0"/>
        <w:ind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«Стимулирование активного участия граждан в социально-экономическом развитии Кореновского района на 2024-2028 годы» за 2025 год</w:t>
      </w:r>
    </w:p>
    <w:p>
      <w:pPr>
        <w:pStyle w:val="Normal"/>
        <w:spacing w:lineRule="auto" w:line="240" w:before="0" w:after="0"/>
        <w:ind w:left="5103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103"/>
        <w:jc w:val="center"/>
        <w:rPr/>
      </w:pPr>
      <w:r>
        <w:rPr/>
      </w:r>
    </w:p>
    <w:p>
      <w:pPr>
        <w:pStyle w:val="Normal"/>
        <w:spacing w:lineRule="atLeast" w:line="200" w:before="0" w:after="0"/>
        <w:ind w:left="-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Normal"/>
        <w:spacing w:lineRule="atLeast" w:line="200" w:before="0" w:after="0"/>
        <w:ind w:left="-57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объемов финансирования мероприятий муниципальной программы </w:t>
      </w:r>
    </w:p>
    <w:p>
      <w:pPr>
        <w:pStyle w:val="Normal"/>
        <w:shd w:val="clear" w:color="auto" w:fill="FFFFFF"/>
        <w:spacing w:lineRule="atLeast" w:line="200" w:before="0" w:after="0"/>
        <w:ind w:left="-57"/>
        <w:jc w:val="center"/>
        <w:rPr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«Стимулирование активного участия граждан в социально-экономическом развитии Кореновского района на 20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shd w:fill="FFFFFF" w:val="clear"/>
          <w:lang w:bidi="hi-IN"/>
        </w:rPr>
        <w:t>24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-2028 годы» за 20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25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год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center"/>
        <w:rPr>
          <w:shd w:fill="FFFF00" w:val="clear"/>
        </w:rPr>
      </w:pPr>
      <w:r>
        <w:rPr>
          <w:shd w:fill="FFFF00" w:val="clear"/>
        </w:rPr>
      </w:r>
    </w:p>
    <w:tbl>
      <w:tblPr>
        <w:tblW w:w="98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9"/>
        <w:gridCol w:w="2160"/>
        <w:gridCol w:w="1306"/>
        <w:gridCol w:w="1125"/>
        <w:gridCol w:w="1470"/>
        <w:gridCol w:w="629"/>
        <w:gridCol w:w="735"/>
        <w:gridCol w:w="1901"/>
      </w:tblGrid>
      <w:tr>
        <w:trPr/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№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1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источники финансирования</w:t>
            </w:r>
          </w:p>
        </w:tc>
        <w:tc>
          <w:tcPr>
            <w:tcW w:w="2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Объем финансирования в 2024 году</w:t>
            </w:r>
          </w:p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тыс. руб.</w:t>
            </w: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Отклонение</w:t>
            </w:r>
          </w:p>
        </w:tc>
        <w:tc>
          <w:tcPr>
            <w:tcW w:w="1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Муниципальный заказчик</w:t>
            </w:r>
          </w:p>
          <w:p>
            <w:pPr>
              <w:pStyle w:val="Style21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Style21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Style21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21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Плановое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Фактическое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+/-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%</w:t>
            </w:r>
          </w:p>
        </w:tc>
        <w:tc>
          <w:tcPr>
            <w:tcW w:w="19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Единовременная денежная премия гражданам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награжденным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медалью муниципального  образования Кореновский район: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«Во благо семьи и общества» I,II,III степени,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доблестный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труд» I,II,III степени,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спортивные достижения» I,II,III степени,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заслуги перед Кореновским районом»,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проявленную доблесть»,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нагрудным знаком «Почетный учитель Кореновского района»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«Почетный работник здравоохранения Кореновского района», «Почетный работник сельского хозяйства Кореновского района»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896,5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896,5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shd w:fill="FFFFFF" w:val="clear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администрации МО Кореновский район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3"/>
                <w:szCs w:val="23"/>
                <w:lang w:eastAsia="ar-SA"/>
              </w:rPr>
              <w:t>(приобретение бланков благодарностей и почетных грамот, папок и рамок к ним)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131,1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129,9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shd w:fill="FFFFFF" w:val="clear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развитие Кореновского района,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1190,0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1190,0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shd w:fill="FFFFFF" w:val="clear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62,8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62,8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shd w:fill="FFFFFF" w:val="clear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Поощрение лучших граждан за заслуги в муниципальной,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>
            <w:pPr>
              <w:pStyle w:val="ConsPlusNormal"/>
              <w:widowControl/>
              <w:snapToGrid w:val="false"/>
              <w:spacing w:before="0" w:after="200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Кореновский район. Оформление Доски Почета (монтаж, демонтаж)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районный</w:t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бюджет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282,0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282,0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shd w:fill="FFFFFF" w:val="clear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FFFFFF" w:val="clear"/>
              </w:rPr>
              <w:t>администрация</w:t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shd w:fill="FFFFFF" w:val="clear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FFFFFF" w:val="clear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ind w:firstLine="709" w:left="-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Изготовление медалей муниципального  образования  Кореновский район</w:t>
            </w:r>
          </w:p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спортивные достижения» I,II,III степени, «Во благо семьи и общества»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I,II,III степени,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доблестный труд» I,II,III степени,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заслуги  перед Кореновским  районом»,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«Гордимся именем твоим», «За отвагу в специальной военной операции», «Мать защитника Отечества»; «За взятие Авдеевки», «За взятие Марьинки», «За помощь в специальной военной операции»,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района», «Почетный работник сельского хозяйства Кореновского района» (удостоверений, адаптеров и футляров)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1963,5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1963,5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shd w:fill="FFFFFF" w:val="clear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ind w:firstLine="709" w:left="-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shd w:fill="FFFFFF" w:val="clear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023" w:hRule="atLeast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ИТОГО по Программе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4525,8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4524,7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kern w:val="2"/>
                <w:sz w:val="24"/>
                <w:szCs w:val="24"/>
                <w:highlight w:val="white"/>
                <w:lang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4"/>
                <w:szCs w:val="24"/>
                <w:highlight w:val="white"/>
                <w:lang w:bidi="hi-IN"/>
              </w:rPr>
              <w:t>-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0,1%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shd w:fill="FFFFFF" w:val="clear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Заместитель главы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Кореновский муниципальный район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Краснодарского края                                                                     И.А. Максименко</w:t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         ПРИЛОЖЕНИЕ № 2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 отчету о реализации </w:t>
      </w:r>
    </w:p>
    <w:p>
      <w:pPr>
        <w:pStyle w:val="Normal"/>
        <w:spacing w:lineRule="auto" w:line="240" w:before="0" w:after="0"/>
        <w:ind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мероприятий муниципальной программы </w:t>
      </w:r>
    </w:p>
    <w:p>
      <w:pPr>
        <w:pStyle w:val="Normal"/>
        <w:spacing w:lineRule="auto" w:line="240" w:before="0" w:after="0"/>
        <w:ind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«Стимулирование активного участия граждан в социально-экономическом развитии Кореновского района на 2024-2028 годы» за 2025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АНАЛИЗ     </w:t>
      </w:r>
    </w:p>
    <w:p>
      <w:pPr>
        <w:pStyle w:val="Normal"/>
        <w:spacing w:lineRule="auto" w:line="240" w:before="0" w:after="0"/>
        <w:ind w:firstLine="855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показателей результативности муниципальной программы «Стимулирование активного участия граждан в социально-экономическом развитии Кореновского района на 2024-2028 годы» за 2025 год </w:t>
      </w:r>
    </w:p>
    <w:p>
      <w:pPr>
        <w:pStyle w:val="Normal"/>
        <w:spacing w:lineRule="auto" w:line="240" w:before="0" w:after="0"/>
        <w:ind w:firstLine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5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35"/>
        <w:gridCol w:w="4859"/>
        <w:gridCol w:w="751"/>
        <w:gridCol w:w="869"/>
        <w:gridCol w:w="780"/>
        <w:gridCol w:w="856"/>
        <w:gridCol w:w="1008"/>
      </w:tblGrid>
      <w:tr>
        <w:trPr/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8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Отклонение</w:t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-/+</w:t>
            </w:r>
          </w:p>
        </w:tc>
        <w:tc>
          <w:tcPr>
            <w:tcW w:w="1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left"/>
              <w:rPr/>
            </w:pPr>
            <w:r>
              <w:rPr>
                <w:rFonts w:eastAsia="DejaVuSans;Yu Gothic" w:cs="Times New Roman"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Отношение количества награжденных лиц в 2025 году к общему количеству лиц, представленных к награждению в 2025 году</w:t>
            </w:r>
          </w:p>
        </w:tc>
        <w:tc>
          <w:tcPr>
            <w:tcW w:w="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118%</w:t>
            </w:r>
          </w:p>
        </w:tc>
      </w:tr>
    </w:tbl>
    <w:p>
      <w:pPr>
        <w:pStyle w:val="Normal"/>
        <w:spacing w:lineRule="auto" w:line="240" w:before="0" w:after="0"/>
        <w:ind w:firstLine="855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before="0" w:after="0"/>
        <w:ind w:left="4956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before="0" w:after="0"/>
        <w:ind w:left="4956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Заместитель главы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Кореновский муниципальный район                    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Краснодарского края                                                                    И.А. Максименко</w:t>
      </w:r>
      <w:r>
        <w:br w:type="page"/>
      </w:r>
    </w:p>
    <w:p>
      <w:pPr>
        <w:pStyle w:val="Normal"/>
        <w:spacing w:before="0"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ind w:left="4956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отчету о реализации </w:t>
      </w:r>
    </w:p>
    <w:p>
      <w:pPr>
        <w:pStyle w:val="Normal"/>
        <w:spacing w:lineRule="auto" w:line="240" w:before="0" w:after="0"/>
        <w:ind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мероприятий муниципальной программы </w:t>
      </w:r>
    </w:p>
    <w:p>
      <w:pPr>
        <w:pStyle w:val="Normal"/>
        <w:spacing w:lineRule="auto" w:line="240" w:before="0" w:after="0"/>
        <w:ind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«Стимулирование активного участия граждан в социально-экономическом развитии Кореновского района на 2024-2028 годы» за 2025 год</w:t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ОЦЕНКА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highlight w:val="white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эффективности реализации муниципальной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white"/>
          <w:lang w:eastAsia="ar-SA"/>
        </w:rPr>
        <w:t>«Стимулирование активного участия граждан в социально-экономическом развитии Кореновского района на 2024-2028 годы» за 2025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0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9"/>
        <w:gridCol w:w="3919"/>
        <w:gridCol w:w="1920"/>
        <w:gridCol w:w="1979"/>
        <w:gridCol w:w="1477"/>
      </w:tblGrid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Style21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Эффективность реализации ВЦП (5=4/3)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lang w:val="en-US"/>
              </w:rPr>
              <w:t>1.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Единовременная денежная премия гражданам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награжденным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медалью муниципального  образования Кореновский район: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«Во благо семьи и общества» I,II,III степени,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доблестный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труд» I,II,III степени,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спортивные достижения» I,II,III степени,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заслуги перед Кореновским районом»,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проявленную доблесть»,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нагрудным знаком «Почетный учитель Кореновского района»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«Почетный работник здравоохранения Кореновского района», «Почетный работник сельского хозяйства Кореновского района»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896,5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896,5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100%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3"/>
                <w:szCs w:val="23"/>
                <w:lang w:eastAsia="ar-SA"/>
              </w:rPr>
              <w:t>(приобретение бланков благодарностей и почетных грамот, папок и рамок к ним)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131,1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129,9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99%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развитие Кореновского района,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1190,0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1190,0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100%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62,8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62,8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100%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Поощрение лучших граждан за заслуги в муниципальной,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>
            <w:pPr>
              <w:pStyle w:val="ConsPlusNormal"/>
              <w:widowControl/>
              <w:snapToGrid w:val="false"/>
              <w:spacing w:before="0" w:after="200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Кореновский район. Оформление Доски Почета (монтаж, демонтаж)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282,0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282,0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100%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Изготовление медалей муниципального  образования  Кореновский район</w:t>
            </w:r>
          </w:p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спортивные достижения» I,II,III степени, «Во благо семьи и общества»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I,II,III степени,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доблестный труд» I,II,III степени,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заслуги  перед Кореновским  районом»,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«Гордимся именем твоим», «За отвагу в специальной военной операции», «Мать защитника Отечества»; «За взятие Авдеевки», «За взятие Марьинки», «За помощь в специальной военной операции»,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района», «Почетный работник сельского хозяйства Кореновского района» (удостоверений, адаптеров и футляров)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1963,5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1963,5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FFFFFF" w:val="clear"/>
              </w:rPr>
              <w:t>100%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highlight w:val="white"/>
              </w:rPr>
              <w:t>0%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ИТОГО по Программе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4525,8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4524,7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highlight w:val="white"/>
              </w:rPr>
              <w:t>99,9%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Заместитель главы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Кореновский муниципальный район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Краснодарского края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highlight w:val="white"/>
        </w:rPr>
        <w:t xml:space="preserve">  И.А. Максименко</w:t>
      </w:r>
    </w:p>
    <w:p>
      <w:pPr>
        <w:pStyle w:val="Normal"/>
        <w:spacing w:lineRule="auto" w:line="240" w:before="0"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10"/>
      <w:headerReference w:type="default" r:id="rId11"/>
      <w:headerReference w:type="first" r:id="rId12"/>
      <w:type w:val="nextPage"/>
      <w:pgSz w:w="11906" w:h="16838"/>
      <w:pgMar w:left="1701" w:right="567" w:gutter="0" w:header="567" w:top="1220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1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1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3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2"/>
  <w:displayBackgroundShape/>
  <w:defaultTabStop w:val="708"/>
  <w:autoHyphenation w:val="true"/>
  <w:evenAndOddHeaders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zh-CN" w:val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Times New Roman" w:hAnsi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eastAsia="Times New Roman" w:cs="OpenSymbol"/>
      <w:b w:val="false"/>
      <w:bCs w:val="false"/>
      <w:color w:val="000000"/>
      <w:spacing w:val="-2"/>
      <w:sz w:val="28"/>
      <w:szCs w:val="28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4" w:customStyle="1">
    <w:name w:val="Основной шрифт абзаца4"/>
    <w:qFormat/>
    <w:rPr/>
  </w:style>
  <w:style w:type="character" w:styleId="WW8Num4z0" w:customStyle="1">
    <w:name w:val="WW8Num4z0"/>
    <w:qFormat/>
    <w:rPr>
      <w:rFonts w:eastAsia="DejaVuSans;Yu Gothic" w:cs="Times New Roman"/>
      <w:kern w:val="2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cs="Times New Roman"/>
      <w:sz w:val="28"/>
      <w:szCs w:val="28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OpenSymbol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Symbol" w:hAnsi="Symbol" w:cs="OpenSymbo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3" w:customStyle="1">
    <w:name w:val="Основной шрифт абзаца3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Times New Roman" w:hAnsi="Times New Roman" w:cs="Times New Roman"/>
      <w:b/>
      <w:sz w:val="44"/>
    </w:rPr>
  </w:style>
  <w:style w:type="character" w:styleId="21" w:customStyle="1">
    <w:name w:val="Заголовок 2 Знак"/>
    <w:qFormat/>
    <w:rPr>
      <w:rFonts w:ascii="Times New Roman" w:hAnsi="Times New Roman" w:cs="Times New Roman"/>
      <w:b/>
      <w:sz w:val="24"/>
    </w:rPr>
  </w:style>
  <w:style w:type="character" w:styleId="Style12" w:customStyle="1">
    <w:name w:val="Верхний колонтитул Знак"/>
    <w:uiPriority w:val="99"/>
    <w:qFormat/>
    <w:rPr>
      <w:sz w:val="22"/>
      <w:szCs w:val="22"/>
    </w:rPr>
  </w:style>
  <w:style w:type="character" w:styleId="Style13" w:customStyle="1">
    <w:name w:val="Нижний колонтитул Знак"/>
    <w:qFormat/>
    <w:rPr>
      <w:sz w:val="22"/>
      <w:szCs w:val="22"/>
    </w:rPr>
  </w:style>
  <w:style w:type="character" w:styleId="Style14" w:customStyle="1">
    <w:name w:val="Символ нумерации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styleId="FontStyle15" w:customStyle="1">
    <w:name w:val="Font Style15"/>
    <w:qFormat/>
    <w:rPr>
      <w:rFonts w:ascii="Times New Roman" w:hAnsi="Times New Roman" w:eastAsia="Times New Roman" w:cs="Times New Roman"/>
      <w:sz w:val="26"/>
      <w:szCs w:val="26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Tahoma"/>
      <w:sz w:val="28"/>
      <w:szCs w:val="28"/>
    </w:rPr>
  </w:style>
  <w:style w:type="paragraph" w:styleId="41" w:customStyle="1">
    <w:name w:val="Указатель4"/>
    <w:basedOn w:val="Normal"/>
    <w:qFormat/>
    <w:pPr>
      <w:suppressLineNumbers/>
    </w:pPr>
    <w:rPr>
      <w:rFonts w:cs="Mangal;Courier New"/>
    </w:rPr>
  </w:style>
  <w:style w:type="paragraph" w:styleId="22" w:customStyle="1">
    <w:name w:val="Название объекта2"/>
    <w:basedOn w:val="Normal"/>
    <w:qFormat/>
    <w:pPr>
      <w:suppressLineNumbers/>
      <w:spacing w:before="120" w:after="120"/>
    </w:pPr>
    <w:rPr>
      <w:rFonts w:cs="Lohit Hindi;Calibri"/>
      <w:i/>
      <w:iCs/>
      <w:sz w:val="24"/>
      <w:szCs w:val="24"/>
    </w:rPr>
  </w:style>
  <w:style w:type="paragraph" w:styleId="31" w:customStyle="1">
    <w:name w:val="Указатель3"/>
    <w:basedOn w:val="Normal"/>
    <w:qFormat/>
    <w:pPr>
      <w:suppressLineNumbers/>
    </w:pPr>
    <w:rPr>
      <w:rFonts w:cs="Lohit Hindi;Calibri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Lohit Hindi;Calibri"/>
      <w:i/>
      <w:iCs/>
      <w:sz w:val="24"/>
      <w:szCs w:val="24"/>
    </w:rPr>
  </w:style>
  <w:style w:type="paragraph" w:styleId="23" w:customStyle="1">
    <w:name w:val="Указатель2"/>
    <w:basedOn w:val="Normal"/>
    <w:qFormat/>
    <w:pPr>
      <w:suppressLineNumbers/>
    </w:pPr>
    <w:rPr>
      <w:rFonts w:cs="Lohit Hindi;Calibri"/>
    </w:rPr>
  </w:style>
  <w:style w:type="paragraph" w:styleId="14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5" w:customStyle="1">
    <w:name w:val="Указатель1"/>
    <w:basedOn w:val="Normal"/>
    <w:qFormat/>
    <w:pPr>
      <w:suppressLineNumbers/>
    </w:pPr>
    <w:rPr>
      <w:rFonts w:cs="Tahoma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WenQuanYi Micro Hei" w:cs="Lohit Hindi;Calibri"/>
      <w:color w:val="auto"/>
      <w:kern w:val="0"/>
      <w:sz w:val="24"/>
      <w:szCs w:val="24"/>
      <w:lang w:eastAsia="zh-CN" w:bidi="hi-IN" w:val="ru-RU"/>
    </w:rPr>
  </w:style>
  <w:style w:type="paragraph" w:styleId="Style19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Содержимое врезки"/>
    <w:basedOn w:val="BodyText"/>
    <w:qFormat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eastAsia="zh-CN" w:val="ru-RU" w:bidi="ar-SA"/>
    </w:rPr>
  </w:style>
  <w:style w:type="paragraph" w:styleId="Style24" w:customStyle="1">
    <w:name w:val="Нормальный (таблица)"/>
    <w:basedOn w:val="Normal"/>
    <w:next w:val="Normal"/>
    <w:qFormat/>
    <w:pPr>
      <w:jc w:val="both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Normal32" w:customStyle="1">
    <w:name w:val="normal32"/>
    <w:basedOn w:val="Normal"/>
    <w:qFormat/>
    <w:pPr>
      <w:jc w:val="center"/>
    </w:pPr>
    <w:rPr>
      <w:rFonts w:ascii="Arial" w:hAnsi="Arial" w:cs="Arial"/>
      <w:sz w:val="34"/>
      <w:szCs w:val="34"/>
    </w:rPr>
  </w:style>
  <w:style w:type="paragraph" w:styleId="Style25" w:customStyle="1">
    <w:name w:val="Верхний колонтитул слева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79F4-56B9-486B-BA1D-6BFEDB8E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LibreOffice/7.6.4.1$Windows_X86_64 LibreOffice_project/e19e193f88cd6c0525a17fb7a176ed8e6a3e2aa1</Application>
  <AppVersion>15.0000</AppVersion>
  <Pages>10</Pages>
  <Words>1346</Words>
  <Characters>10055</Characters>
  <CharactersWithSpaces>11870</CharactersWithSpaces>
  <Paragraphs>258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2025-02-28T10:24:00Z</dcterms:created>
  <dc:creator>Хана</dc:creator>
  <dc:description/>
  <dc:language>ru-RU</dc:language>
  <cp:lastModifiedBy/>
  <cp:lastPrinted>2026-02-25T15:43:00Z</cp:lastPrinted>
  <dcterms:modified xsi:type="dcterms:W3CDTF">2026-03-02T09:22:53Z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