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spacing w:before="240" w:after="120"/>
        <w:jc w:val="center"/>
        <w:rPr>
          <w:rFonts w:ascii="Times New Roman" w:hAnsi="Times New Roman" w:eastAsia="Times New Roman" w:cs="Times New Roman"/>
          <w:b w:val="false"/>
          <w:b w:val="false"/>
          <w:color w:val="auto"/>
          <w:sz w:val="28"/>
          <w:szCs w:val="20"/>
          <w:lang w:val="zxx" w:eastAsia="zxx" w:bidi="zxx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  <w:szCs w:val="20"/>
          <w:lang w:val="zxx" w:eastAsia="zxx" w:bidi="zxx"/>
        </w:rPr>
        <w:drawing>
          <wp:inline distT="0" distB="0" distL="0" distR="0">
            <wp:extent cx="561340" cy="79121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4" t="-83" r="-104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 w:eastAsia="Times New Roman" w:cs="Times New Roman"/>
          <w:b/>
          <w:b/>
          <w:color w:val="auto"/>
          <w:sz w:val="36"/>
          <w:szCs w:val="36"/>
          <w:lang w:val="ru-RU" w:eastAsia="ru-RU" w:bidi="zxx"/>
        </w:rPr>
      </w:pPr>
      <w:r>
        <w:rPr>
          <w:rFonts w:eastAsia="Times New Roman" w:cs="Times New Roman" w:ascii="Times New Roman" w:hAnsi="Times New Roman"/>
          <w:b/>
          <w:color w:val="auto"/>
          <w:sz w:val="36"/>
          <w:szCs w:val="36"/>
          <w:lang w:val="ru-RU" w:eastAsia="ru-RU" w:bidi="zxx"/>
        </w:rPr>
      </w:r>
    </w:p>
    <w:p>
      <w:pPr>
        <w:pStyle w:val="1"/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 w:eastAsia="Times New Roman" w:cs="Times New Roman"/>
          <w:b/>
          <w:b/>
          <w:color w:val="auto"/>
          <w:sz w:val="36"/>
          <w:szCs w:val="36"/>
          <w:lang w:val="ru-RU" w:eastAsia="ru-RU" w:bidi="zxx"/>
        </w:rPr>
      </w:pPr>
      <w:r>
        <w:rPr>
          <w:rFonts w:eastAsia="Times New Roman" w:cs="Times New Roman" w:ascii="Times New Roman" w:hAnsi="Times New Roman"/>
          <w:b/>
          <w:color w:val="auto"/>
          <w:sz w:val="36"/>
          <w:szCs w:val="36"/>
          <w:lang w:val="ru-RU" w:eastAsia="ru-RU" w:bidi="zxx"/>
        </w:rPr>
        <w:t>Р Е Ш Е Н И Е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3"/>
        <w:tabs>
          <w:tab w:val="clear" w:pos="709"/>
          <w:tab w:val="left" w:pos="0" w:leader="none"/>
        </w:tabs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val="ru-RU" w:eastAsia="ru-RU" w:bidi="zxx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ru-RU" w:bidi="zxx"/>
        </w:rPr>
        <w:t xml:space="preserve">СОВЕТА МУНИЦИПАЛЬНОГО ОБРАЗОВАНИЯ  </w:t>
      </w:r>
    </w:p>
    <w:p>
      <w:pPr>
        <w:pStyle w:val="3"/>
        <w:tabs>
          <w:tab w:val="clear" w:pos="709"/>
          <w:tab w:val="left" w:pos="0" w:leader="none"/>
        </w:tabs>
        <w:ind w:left="0" w:right="0" w:hanging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ru-RU" w:bidi="zxx"/>
        </w:rPr>
        <w:t xml:space="preserve">КОРЕНОВСКИЙ МУНИЦИПАЛЬНЫЙ РАЙОН  </w:t>
      </w:r>
    </w:p>
    <w:p>
      <w:pPr>
        <w:pStyle w:val="Normal"/>
        <w:tabs>
          <w:tab w:val="clear" w:pos="709"/>
          <w:tab w:val="left" w:pos="0" w:leader="none"/>
        </w:tabs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val="ru-RU" w:eastAsia="ru-RU" w:bidi="zxx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ru-RU" w:bidi="zxx"/>
        </w:rPr>
        <w:t>КРАСНОДАРСКОГО КРАЯ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color w:val="auto"/>
          <w:sz w:val="24"/>
          <w:szCs w:val="24"/>
          <w:lang w:val="ru-RU" w:eastAsia="zxx" w:bidi="zxx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ru-RU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 w:eastAsia="zxx" w:bidi="zxx"/>
        </w:rPr>
        <w:t xml:space="preserve">от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 w:eastAsia="zxx" w:bidi="zxx"/>
        </w:rPr>
        <w:t xml:space="preserve">29.04.2026        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 w:eastAsia="zxx" w:bidi="zxx"/>
        </w:rPr>
        <w:t xml:space="preserve">                                                                                                                       №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 w:eastAsia="zxx" w:bidi="zxx"/>
        </w:rPr>
        <w:t>89</w:t>
      </w:r>
    </w:p>
    <w:p>
      <w:pPr>
        <w:pStyle w:val="Normal"/>
        <w:ind w:left="1418" w:right="0" w:hanging="1418"/>
        <w:jc w:val="center"/>
        <w:rPr>
          <w:rFonts w:ascii="Times New Roman" w:hAnsi="Times New Roman" w:eastAsia="Times New Roman" w:cs="Times New Roman"/>
          <w:color w:val="auto"/>
          <w:sz w:val="24"/>
          <w:szCs w:val="20"/>
          <w:lang w:val="ru-RU" w:eastAsia="zxx" w:bidi="zxx"/>
        </w:rPr>
      </w:pPr>
      <w:r>
        <w:rPr>
          <w:rFonts w:eastAsia="Times New Roman" w:cs="Times New Roman" w:ascii="Times New Roman" w:hAnsi="Times New Roman"/>
          <w:color w:val="auto"/>
          <w:sz w:val="24"/>
          <w:szCs w:val="20"/>
          <w:lang w:val="ru-RU" w:eastAsia="zxx" w:bidi="zxx"/>
        </w:rPr>
        <w:t>г. Кореновск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ключевых показателей и значений ключевых показателей эффективности деятельности главы муниципального образования Кореновский муниципальный район Краснодарского края и инвестиционного уполномоченного 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обеспечению условий для благоприятного инвестиционного климата в муниципальном образовании Кореновский муниципальный район Краснодарского края на 2026 год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Приказом Министерства экономического развития Российской Федерации от 26 сентября 2023 года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 и приказом департамента от 5 февраля 2024 года № 27 «Об утверждении методических рекомендаций по обеспечению условий для благоприятного инвестиционного климата в городских округах и муниципальных районах Краснодарского края», в целях реализации распоряжения главы администрации (губернатора) Краснодарского края от 1 февраля 2017 года № 41-р «Об оценке деятельности муниципальных образований Краснодарского края по содействию развитию конкуренции и обеспечению условий для благоприятного инвестиционного климата», Совет муниципального образования Кореновский муниципальный район Краснодарского края РЕШИЛ: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перечень ключевых показателей и значений ключевых показателей эффективности деятельности главы муниципального образования Кореновский муниципальный район Краснодарского края и инвестиционного уполномоченного муниципального образования Кореновский муниципальный район Краснодарского края по обеспечению условий для благоприятного инвестиционного климата в муниципальном образовании Кореновский муниципальный район Краснодарского края на 2026 год (прилагается).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2. Контроль за выполнением настоящего решения возложить на комиссию по финансово-бюджетной политике, налоговым вопросам и социально-экономическому развитию района Совета муниципального образования Кореновский муниципальный район Краснодарского края (Колесникова).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 Отделу по взаимодействию с представительным органом администрации муниципального образования Кореновский муниципальный район Краснодарского края (Антоненко) официально обнародовать настоящее решение в установленном порядке и разместить на официальном сайте Совета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4. Настоящее решение вступает в силу после его официального обнародования.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43"/>
        <w:gridCol w:w="4906"/>
      </w:tblGrid>
      <w:tr>
        <w:trPr/>
        <w:tc>
          <w:tcPr>
            <w:tcW w:w="484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Кореновский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муниципальный район Краснодарского края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С.А. Голобородько</w:t>
            </w:r>
          </w:p>
        </w:tc>
        <w:tc>
          <w:tcPr>
            <w:tcW w:w="490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Председатель Совета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Кореновский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муниципальный район Краснодарского края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В.В. Слепухин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737" w:top="1296" w:footer="0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996"/>
        <w:gridCol w:w="4648"/>
      </w:tblGrid>
      <w:tr>
        <w:trPr/>
        <w:tc>
          <w:tcPr>
            <w:tcW w:w="4996" w:type="dxa"/>
            <w:tcBorders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4648" w:type="dxa"/>
            <w:tcBorders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решением Совета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Style22"/>
              <w:widowControl w:val="false"/>
              <w:ind w:left="0" w:hanging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от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  <w:shd w:fill="FFFFFF" w:val="clear"/>
              </w:rPr>
              <w:t>29.04.2026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№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  <w:shd w:fill="FFFFFF" w:val="clear"/>
              </w:rPr>
              <w:t>89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ключевых показателей и значения ключевых показателей эффективности деятельности главы муниципального образования Кореновский муниципальный район Краснодарского края и инвестиционного уполномоченного муниципального образования Кореновский муниципальный район Краснодарского края по обеспечению условий для благоприятного инвестиционного климата в муниципальном образовании  Кореновский муниципальный район Краснодарского края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726"/>
        <w:gridCol w:w="7038"/>
        <w:gridCol w:w="1874"/>
      </w:tblGrid>
      <w:tr>
        <w:trPr/>
        <w:tc>
          <w:tcPr>
            <w:tcW w:w="72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038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74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показателя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2026 год</w:t>
            </w:r>
          </w:p>
        </w:tc>
      </w:tr>
      <w:tr>
        <w:trPr/>
        <w:tc>
          <w:tcPr>
            <w:tcW w:w="726" w:type="dxa"/>
            <w:tcBorders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38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инвестиций в основной капитал за счет всех источников финансирования по крупным и средним предприятиям, млн. рублей</w:t>
            </w:r>
          </w:p>
        </w:tc>
        <w:tc>
          <w:tcPr>
            <w:tcW w:w="1874" w:type="dxa"/>
            <w:tcBorders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3 744,0</w:t>
            </w:r>
          </w:p>
        </w:tc>
      </w:tr>
      <w:tr>
        <w:trPr/>
        <w:tc>
          <w:tcPr>
            <w:tcW w:w="726" w:type="dxa"/>
            <w:tcBorders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38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инвестиционных проектов, планируемых к завершению в 2026 году в соответствии со сроками, указанными в протоколах с инвесторами о намерениях по взаимодействию в сфере инвестиций, в разрезе городских округов и муниципальных районов Краснодарского края, единиц</w:t>
            </w:r>
          </w:p>
        </w:tc>
        <w:tc>
          <w:tcPr>
            <w:tcW w:w="1874" w:type="dxa"/>
            <w:tcBorders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726" w:type="dxa"/>
            <w:tcBorders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38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инвестиционных проектов, получивших меры государственной поддержки, действующие на территории Краснодарского края, единиц</w:t>
            </w:r>
          </w:p>
        </w:tc>
        <w:tc>
          <w:tcPr>
            <w:tcW w:w="1874" w:type="dxa"/>
            <w:tcBorders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726" w:type="dxa"/>
            <w:tcBorders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38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крупных (стоимостью свыше 100 млн. руб.) инвестиционных проектов, находящихся на активной стадии реализации в 2026 году, в том числе в рамках заключенных протоколов о намерениях по взаимодействию в сфере инвестиций (соглашений), единиц</w:t>
            </w:r>
          </w:p>
        </w:tc>
        <w:tc>
          <w:tcPr>
            <w:tcW w:w="1874" w:type="dxa"/>
            <w:tcBorders/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Кореновский муниципальный район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ab/>
        <w:t xml:space="preserve">   С. А. Голобородько</w:t>
      </w:r>
    </w:p>
    <w:sectPr>
      <w:headerReference w:type="default" r:id="rId4"/>
      <w:headerReference w:type="first" r:id="rId5"/>
      <w:type w:val="nextPage"/>
      <w:pgSz w:w="11906" w:h="16838"/>
      <w:pgMar w:left="1701" w:right="567" w:gutter="0" w:header="34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Narrow">
    <w:charset w:val="80"/>
    <w:family w:val="swiss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11607899"/>
    </w:sdtPr>
    <w:sdtContent>
      <w:p>
        <w:pPr>
          <w:pStyle w:val="Style2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  <w:p>
        <w:pPr>
          <w:pStyle w:val="Style24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66762206"/>
    </w:sdtPr>
    <w:sdtContent>
      <w:p>
        <w:pPr>
          <w:pStyle w:val="Style24"/>
          <w:jc w:val="center"/>
          <w:rPr>
            <w:rFonts w:ascii="Times New Roman" w:hAnsi="Times New Roman" w:cs="Times New Roman"/>
            <w:sz w:val="28"/>
            <w:szCs w:val="22"/>
          </w:rPr>
        </w:pPr>
        <w:r>
          <w:rPr>
            <w:rFonts w:cs="Times New Roman" w:ascii="Times New Roman" w:hAnsi="Times New Roman"/>
            <w:sz w:val="28"/>
            <w:szCs w:val="22"/>
          </w:rPr>
          <w:fldChar w:fldCharType="begin"/>
        </w:r>
        <w:r>
          <w:rPr>
            <w:sz w:val="28"/>
            <w:szCs w:val="22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2"/>
            <w:rFonts w:cs="Times New Roman" w:ascii="Times New Roman" w:hAnsi="Times New Roman"/>
          </w:rPr>
          <w:fldChar w:fldCharType="separate"/>
        </w:r>
        <w:r>
          <w:rPr>
            <w:sz w:val="28"/>
            <w:szCs w:val="22"/>
            <w:rFonts w:cs="Times New Roman" w:ascii="Times New Roman" w:hAnsi="Times New Roman"/>
          </w:rPr>
          <w:t>0</w:t>
        </w:r>
        <w:r>
          <w:rPr>
            <w:sz w:val="28"/>
            <w:szCs w:val="22"/>
            <w:rFonts w:cs="Times New Roman" w:ascii="Times New Roman" w:hAnsi="Times New Roman"/>
          </w:rPr>
          <w:fldChar w:fldCharType="end"/>
        </w:r>
      </w:p>
      <w:p>
        <w:pPr>
          <w:pStyle w:val="Style24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0"/>
      <w:lang w:eastAsia="ru-RU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ind w:left="0" w:right="0" w:hanging="0"/>
      <w:outlineLvl w:val="2"/>
    </w:pPr>
    <w:rPr>
      <w:rFonts w:ascii="Arial Narrow" w:hAnsi="Arial Narrow" w:cs="Arial Narrow"/>
      <w:sz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сновной шрифт абзаца1"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2f7fa1"/>
    <w:rPr>
      <w:rFonts w:cs="Mangal"/>
      <w:szCs w:val="21"/>
    </w:rPr>
  </w:style>
  <w:style w:type="character" w:styleId="Style13" w:customStyle="1">
    <w:name w:val="Нижний колонтитул Знак"/>
    <w:basedOn w:val="DefaultParagraphFont"/>
    <w:uiPriority w:val="99"/>
    <w:qFormat/>
    <w:rsid w:val="002f7fa1"/>
    <w:rPr>
      <w:rFonts w:cs="Mangal"/>
      <w:szCs w:val="21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Title"/>
    <w:basedOn w:val="Normal"/>
    <w:next w:val="Style15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Style22" w:customStyle="1">
    <w:name w:val="Заголовок статьи"/>
    <w:basedOn w:val="Normal"/>
    <w:next w:val="Normal"/>
    <w:qFormat/>
    <w:pPr>
      <w:ind w:left="1612" w:hanging="892"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2"/>
    <w:uiPriority w:val="99"/>
    <w:unhideWhenUsed/>
    <w:rsid w:val="002f7fa1"/>
    <w:pPr>
      <w:tabs>
        <w:tab w:val="clear" w:pos="709"/>
        <w:tab w:val="center" w:pos="4844" w:leader="none"/>
        <w:tab w:val="right" w:pos="9689" w:leader="none"/>
      </w:tabs>
    </w:pPr>
    <w:rPr>
      <w:rFonts w:cs="Mangal"/>
      <w:szCs w:val="21"/>
    </w:rPr>
  </w:style>
  <w:style w:type="paragraph" w:styleId="Style25">
    <w:name w:val="Footer"/>
    <w:basedOn w:val="Normal"/>
    <w:link w:val="Style13"/>
    <w:uiPriority w:val="99"/>
    <w:unhideWhenUsed/>
    <w:rsid w:val="002f7fa1"/>
    <w:pPr>
      <w:tabs>
        <w:tab w:val="clear" w:pos="709"/>
        <w:tab w:val="center" w:pos="4844" w:leader="none"/>
        <w:tab w:val="right" w:pos="9689" w:leader="none"/>
      </w:tabs>
    </w:pPr>
    <w:rPr>
      <w:rFonts w:cs="Mangal"/>
      <w:szCs w:val="21"/>
    </w:rPr>
  </w:style>
  <w:style w:type="paragraph" w:styleId="4" w:customStyle="1">
    <w:name w:val="Текст4"/>
    <w:basedOn w:val="Normal"/>
    <w:qFormat/>
    <w:pPr>
      <w:suppressAutoHyphens w:val="false"/>
    </w:pPr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LibreOffice/7.3.5.2$Windows_X86_64 LibreOffice_project/184fe81b8c8c30d8b5082578aee2fed2ea847c01</Application>
  <AppVersion>15.0000</AppVersion>
  <Pages>3</Pages>
  <Words>516</Words>
  <Characters>4033</Characters>
  <CharactersWithSpaces>4648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2026-04-02T08:50:00Z</dcterms:created>
  <dc:creator/>
  <dc:description/>
  <dc:language>ru-RU</dc:language>
  <cp:lastModifiedBy/>
  <cp:lastPrinted>2026-04-14T16:32:00Z</cp:lastPrinted>
  <dcterms:modified xsi:type="dcterms:W3CDTF">2026-04-28T16:35:39Z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