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713740" cy="906780"/>
              <wp:effectExtent b="0" l="0" r="0" t="0"/>
              <wp:docPr descr="A description...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A description...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3740" cy="906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numPr>
          <w:ilvl w:val="0"/>
          <w:numId w:val="2"/>
        </w:numPr>
        <w:jc w:val="center"/>
      </w:pPr>
      <w:r>
        <w:rPr/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708" w:val="left"/>
        </w:tabs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i w:val="false"/>
          <w:iCs w:val="false"/>
          <w:color w:val="00000A"/>
          <w:sz w:val="28"/>
          <w:szCs w:val="20"/>
          <w:lang w:bidi="ru-RU" w:eastAsia="ru-RU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708" w:val="left"/>
        </w:tabs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i w:val="false"/>
          <w:iCs w:val="false"/>
          <w:color w:val="00000A"/>
          <w:sz w:val="28"/>
          <w:szCs w:val="20"/>
          <w:lang w:bidi="ru-RU" w:eastAsia="ru-RU" w:val="ru-RU"/>
        </w:rPr>
        <w:t>КОРЕНОВСКИЙ  РАЙОН</w:t>
      </w:r>
    </w:p>
    <w:p>
      <w:pPr>
        <w:pStyle w:val="style2"/>
        <w:numPr>
          <w:ilvl w:val="1"/>
          <w:numId w:val="2"/>
        </w:numPr>
        <w:tabs>
          <w:tab w:leader="none" w:pos="0" w:val="left"/>
          <w:tab w:leader="none" w:pos="708" w:val="left"/>
        </w:tabs>
        <w:spacing w:after="0" w:before="0" w:line="100" w:lineRule="atLeast"/>
        <w:jc w:val="center"/>
      </w:pPr>
      <w:r>
        <w:rPr>
          <w:rFonts w:ascii="Times New Roman" w:cs="Times New Roman" w:eastAsia="Times New Roman" w:hAnsi="Times New Roman"/>
          <w:b/>
          <w:i w:val="false"/>
          <w:iCs w:val="false"/>
          <w:color w:val="00000A"/>
          <w:sz w:val="32"/>
          <w:szCs w:val="32"/>
          <w:lang w:bidi="ru-RU" w:eastAsia="ru-RU" w:val="ru-RU"/>
        </w:rPr>
        <w:t>ПОСТАНОВЛЕНИЕ</w:t>
      </w:r>
    </w:p>
    <w:p>
      <w:pPr>
        <w:pStyle w:val="style0"/>
        <w:numPr>
          <w:ilvl w:val="0"/>
          <w:numId w:val="2"/>
        </w:numPr>
        <w:spacing w:after="0" w:before="0" w:line="100" w:lineRule="atLeast"/>
        <w:jc w:val="center"/>
      </w:pPr>
      <w:r>
        <w:rPr>
          <w:rFonts w:ascii="Times New Roman" w:hAnsi="Times New Roman"/>
          <w:b/>
          <w:i w:val="false"/>
          <w:iCs w:val="false"/>
          <w:sz w:val="24"/>
        </w:rPr>
        <w:t xml:space="preserve">         </w:t>
      </w:r>
    </w:p>
    <w:p>
      <w:pPr>
        <w:pStyle w:val="style0"/>
        <w:numPr>
          <w:ilvl w:val="0"/>
          <w:numId w:val="2"/>
        </w:numPr>
        <w:spacing w:line="100" w:lineRule="atLeast"/>
        <w:jc w:val="center"/>
      </w:pPr>
      <w:r>
        <w:rPr>
          <w:rFonts w:ascii="Times New Roman" w:cs="Times New Roman" w:hAnsi="Times New Roman"/>
          <w:b/>
          <w:color w:val="000000"/>
          <w:sz w:val="28"/>
          <w:szCs w:val="28"/>
          <w:shd w:fill="FFFFFF" w:val="clear"/>
        </w:rPr>
        <w:t xml:space="preserve">от 10.05.2012  </w:t>
      </w:r>
      <w:r>
        <w:rPr>
          <w:rFonts w:ascii="Times New Roman" w:cs="Times New Roman" w:hAnsi="Times New Roman"/>
          <w:color w:val="000000"/>
          <w:sz w:val="28"/>
          <w:szCs w:val="28"/>
          <w:shd w:fill="FFFFFF" w:val="clear"/>
        </w:rPr>
        <w:tab/>
        <w:tab/>
        <w:tab/>
        <w:tab/>
        <w:tab/>
      </w:r>
      <w:r>
        <w:rPr>
          <w:rFonts w:ascii="Times New Roman" w:cs="Times New Roman" w:hAnsi="Times New Roman"/>
          <w:b/>
          <w:color w:val="000000"/>
          <w:sz w:val="28"/>
          <w:szCs w:val="28"/>
          <w:shd w:fill="FFFFFF" w:val="clear"/>
        </w:rPr>
        <w:t xml:space="preserve">                                                       № 910</w:t>
      </w:r>
    </w:p>
    <w:p>
      <w:pPr>
        <w:pStyle w:val="style0"/>
        <w:jc w:val="center"/>
      </w:pPr>
      <w:r>
        <w:rPr>
          <w:rFonts w:ascii="Times New Roman" w:cs="Times New Roman" w:eastAsia="Times New Roman" w:hAnsi="Times New Roman"/>
          <w:sz w:val="28"/>
          <w:szCs w:val="28"/>
        </w:rPr>
        <w:t>г. Кореновск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Об утверждении Порядка осуществления органами местного самоуправления муниципального образования Кореновский район, </w:t>
      </w:r>
      <w:r>
        <w:rPr>
          <w:rFonts w:ascii="Times New Roman" w:cs="Times New Roman" w:hAnsi="Times New Roman"/>
          <w:b/>
          <w:sz w:val="28"/>
          <w:szCs w:val="28"/>
        </w:rPr>
        <w:t xml:space="preserve">отраслевыми (функциональными) органами администрации </w:t>
      </w:r>
      <w:r>
        <w:rPr>
          <w:rFonts w:ascii="Times New Roman" w:cs="Times New Roman" w:hAnsi="Times New Roman"/>
          <w:b/>
          <w:bCs/>
          <w:sz w:val="28"/>
          <w:szCs w:val="28"/>
        </w:rPr>
        <w:t>и (или),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tabs>
          <w:tab w:leader="none" w:pos="708" w:val="left"/>
          <w:tab w:leader="none" w:pos="851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>В целях реализации статьи 160.1 Бюджетного кодекса Российской Федерации и совершенствования правового регулирования вопросов осуществления органами местного самоуправления муниципального образования Кореновский район, отраслевыми (функциональными) органами администрации бюджетных полномочий главных администраторов доходов бюджета муниципального образования Кореновский район  п о с т а н о в л я ю:</w:t>
      </w:r>
    </w:p>
    <w:p>
      <w:pPr>
        <w:pStyle w:val="style0"/>
        <w:tabs>
          <w:tab w:leader="none" w:pos="708" w:val="left"/>
          <w:tab w:leader="none" w:pos="851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 xml:space="preserve">1.Утвердить Порядок осуществления органами местного  самоуправления муниципального образования Кореновский район, отраслевыми (функциональными) органами администрации 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 </w:t>
      </w:r>
      <w:r>
        <w:rPr>
          <w:rFonts w:ascii="Times New Roman" w:cs="Times New Roman" w:hAnsi="Times New Roman"/>
          <w:sz w:val="28"/>
        </w:rPr>
        <w:t>(прилагается).</w:t>
      </w:r>
    </w:p>
    <w:p>
      <w:pPr>
        <w:pStyle w:val="style0"/>
        <w:tabs>
          <w:tab w:leader="none" w:pos="708" w:val="left"/>
          <w:tab w:leader="none" w:pos="851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</w:rPr>
        <w:tab/>
        <w:t>2. Рекомендовать органам местного самоуправления городского и сельских поселений муниципального образования Кореновский район разработать муниципальные правовые акты, устанавливающие порядок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Федерации.</w:t>
      </w:r>
    </w:p>
    <w:p>
      <w:pPr>
        <w:pStyle w:val="style0"/>
        <w:tabs>
          <w:tab w:leader="none" w:pos="708" w:val="left"/>
          <w:tab w:leader="none" w:pos="851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</w:rPr>
        <w:tab/>
        <w:t>3.Признать утратившим силу постановление администрации муниципального образования Кореновский район от 31 мая 2011 года № 1285 «</w:t>
      </w:r>
      <w:r>
        <w:rPr>
          <w:rFonts w:ascii="Times New Roman" w:cs="Times New Roman" w:hAnsi="Times New Roman"/>
          <w:bCs/>
          <w:sz w:val="28"/>
          <w:szCs w:val="28"/>
        </w:rPr>
        <w:t xml:space="preserve">Об утверждении Порядка осуществления администрацией муниципального образования Кореновский район, </w:t>
      </w:r>
      <w:r>
        <w:rPr>
          <w:rFonts w:ascii="Times New Roman" w:cs="Times New Roman" w:hAnsi="Times New Roman"/>
          <w:sz w:val="28"/>
          <w:szCs w:val="28"/>
        </w:rPr>
        <w:t xml:space="preserve">отраслевыми (функциональными) органами администрации </w:t>
      </w:r>
      <w:r>
        <w:rPr>
          <w:rFonts w:ascii="Times New Roman" w:cs="Times New Roman" w:hAnsi="Times New Roman"/>
          <w:bCs/>
          <w:sz w:val="28"/>
          <w:szCs w:val="28"/>
        </w:rPr>
        <w:t>и (или) находящимися в их ведении казенными учреждениями бюджетных полномочий главных администраторов доходов бюджета муниципального образования Кореновский район».</w:t>
      </w:r>
    </w:p>
    <w:p>
      <w:pPr>
        <w:pStyle w:val="style0"/>
        <w:tabs>
          <w:tab w:leader="none" w:pos="708" w:val="left"/>
          <w:tab w:leader="none" w:pos="851" w:val="left"/>
        </w:tabs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</w:rPr>
        <w:tab/>
        <w:t>4. Постановление опубликовать в средствах массовой информации и разместить в сети Интернет на официальном сайте администрации муниципального образования Кореновский район.</w:t>
      </w:r>
    </w:p>
    <w:p>
      <w:pPr>
        <w:pStyle w:val="style0"/>
        <w:tabs>
          <w:tab w:leader="none" w:pos="0" w:val="left"/>
          <w:tab w:leader="none" w:pos="708" w:val="left"/>
          <w:tab w:leader="none" w:pos="851" w:val="left"/>
        </w:tabs>
        <w:spacing w:after="0" w:before="0" w:line="100" w:lineRule="atLeast"/>
        <w:ind w:firstLine="709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ab/>
        <w:t>5. Контроль за выполнением настоящего постановления возложить на заместителя главы муниципального образования Кореновский район, начальника финансового управления Н.Г.Лысенко.</w:t>
      </w:r>
    </w:p>
    <w:p>
      <w:pPr>
        <w:pStyle w:val="style0"/>
        <w:tabs>
          <w:tab w:leader="none" w:pos="0" w:val="left"/>
          <w:tab w:leader="none" w:pos="708" w:val="left"/>
          <w:tab w:leader="none" w:pos="851" w:val="left"/>
        </w:tabs>
        <w:spacing w:after="0" w:before="0" w:line="100" w:lineRule="atLeast"/>
        <w:ind w:firstLine="709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ab/>
        <w:t>6. Постановление вступает в силу со дня его подписания.</w:t>
      </w:r>
    </w:p>
    <w:p>
      <w:pPr>
        <w:pStyle w:val="style0"/>
        <w:tabs>
          <w:tab w:leader="none" w:pos="0" w:val="left"/>
          <w:tab w:leader="none" w:pos="708" w:val="left"/>
          <w:tab w:leader="none" w:pos="851" w:val="left"/>
        </w:tabs>
        <w:spacing w:after="0" w:before="0" w:line="100" w:lineRule="atLeast"/>
        <w:ind w:firstLine="709" w:left="0" w:right="0"/>
        <w:jc w:val="both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100" w:lineRule="atLeast"/>
        <w:ind w:hanging="0" w:left="0" w:right="255"/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Глава </w:t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255"/>
      </w:pPr>
      <w:r>
        <w:rPr>
          <w:rFonts w:ascii="Times New Roman" w:cs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>
          <w:rFonts w:ascii="Times New Roman" w:cs="Times New Roman" w:hAnsi="Times New Roman"/>
          <w:color w:val="000000"/>
          <w:sz w:val="28"/>
          <w:szCs w:val="28"/>
        </w:rPr>
        <w:t>Кореновский район                                                                                    В.Н.Рудник</w:t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>
          <w:rFonts w:ascii="Times New Roman" w:cs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 xml:space="preserve">                                                              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 xml:space="preserve">                                                             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 xml:space="preserve">                                                              </w:t>
      </w:r>
      <w:r>
        <w:rPr>
          <w:rFonts w:ascii="Times New Roman" w:cs="Times New Roman" w:hAnsi="Times New Roman"/>
          <w:color w:val="000000"/>
          <w:spacing w:val="-1"/>
          <w:sz w:val="28"/>
        </w:rPr>
        <w:t>ПРИЛОЖЕНИЕ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 xml:space="preserve">                                                               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 xml:space="preserve">                                                              </w:t>
      </w:r>
      <w:r>
        <w:rPr>
          <w:rFonts w:ascii="Times New Roman" w:cs="Times New Roman" w:hAnsi="Times New Roman"/>
          <w:color w:val="000000"/>
          <w:spacing w:val="-1"/>
          <w:sz w:val="28"/>
        </w:rPr>
        <w:t>УТВЕРЖДЕНО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ab/>
        <w:tab/>
        <w:tab/>
        <w:tab/>
        <w:tab/>
        <w:tab/>
        <w:t xml:space="preserve">  постановлением администрации 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 xml:space="preserve">                                                              </w:t>
      </w:r>
      <w:r>
        <w:rPr>
          <w:rFonts w:ascii="Times New Roman" w:cs="Times New Roman" w:hAnsi="Times New Roman"/>
          <w:color w:val="000000"/>
          <w:spacing w:val="-1"/>
          <w:sz w:val="28"/>
        </w:rPr>
        <w:t xml:space="preserve">муниципального образования 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 xml:space="preserve">                                                                </w:t>
      </w:r>
      <w:r>
        <w:rPr>
          <w:rFonts w:ascii="Times New Roman" w:cs="Times New Roman" w:hAnsi="Times New Roman"/>
          <w:color w:val="000000"/>
          <w:spacing w:val="-1"/>
          <w:sz w:val="28"/>
        </w:rPr>
        <w:t>Кореновский район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>
          <w:rFonts w:ascii="Times New Roman" w:cs="Times New Roman" w:hAnsi="Times New Roman"/>
          <w:color w:val="000000"/>
          <w:spacing w:val="-1"/>
          <w:sz w:val="28"/>
        </w:rPr>
        <w:tab/>
        <w:tab/>
        <w:tab/>
        <w:tab/>
        <w:tab/>
        <w:t xml:space="preserve">                        от 10.05.2012 № 910          </w:t>
      </w:r>
    </w:p>
    <w:p>
      <w:pPr>
        <w:pStyle w:val="style0"/>
        <w:shd w:fill="FFFFFF" w:val="clear"/>
        <w:spacing w:after="0" w:before="0" w:line="317" w:lineRule="exact"/>
        <w:ind w:hanging="0" w:left="34" w:right="0"/>
        <w:jc w:val="center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Cs/>
          <w:sz w:val="28"/>
          <w:szCs w:val="28"/>
        </w:rPr>
        <w:t>ПОРЯДОК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>осуществления органами местного самоуправления</w:t>
      </w:r>
      <w:r>
        <w:rPr>
          <w:rFonts w:ascii="Times New Roman" w:cs="Times New Roman" w:hAnsi="Times New Roman"/>
          <w:sz w:val="28"/>
          <w:szCs w:val="28"/>
        </w:rPr>
        <w:t xml:space="preserve"> муниципального образования Кореновский район, отраслевыми (функциональными) органами администрации и (или) находящимися в их ведении казенными учреждениями </w:t>
      </w:r>
      <w:r>
        <w:rPr>
          <w:rFonts w:ascii="Times New Roman" w:cs="Times New Roman" w:hAnsi="Times New Roman"/>
          <w:bCs/>
          <w:sz w:val="28"/>
          <w:szCs w:val="28"/>
        </w:rPr>
        <w:t xml:space="preserve">бюджетных полномочий главных администраторов доходов </w:t>
      </w:r>
      <w:r>
        <w:rPr>
          <w:rFonts w:ascii="Times New Roman" w:cs="Times New Roman" w:hAnsi="Times New Roman"/>
          <w:sz w:val="28"/>
          <w:szCs w:val="28"/>
        </w:rPr>
        <w:t xml:space="preserve">бюджета муниципального образования Кореновский район 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0" w:name="sub_1001"/>
      <w:bookmarkEnd w:id="0"/>
      <w:r>
        <w:rPr>
          <w:rFonts w:ascii="Times New Roman" w:cs="Times New Roman" w:hAnsi="Times New Roman"/>
          <w:sz w:val="28"/>
          <w:szCs w:val="28"/>
        </w:rPr>
        <w:t xml:space="preserve">1. Порядок осуществления органами местного самоуправления муниципального образования Кореновский район, отраслевыми (функциональными) органами администрации и (или) находящимися в их ведении казенными учреждениями бюджетных полномочий </w:t>
      </w:r>
      <w:hyperlink r:id="rId3">
        <w:r>
          <w:rPr>
            <w:rStyle w:val="style24"/>
            <w:rStyle w:val="style24"/>
            <w:rFonts w:ascii="Times New Roman" w:cs="Times New Roman" w:hAnsi="Times New Roman"/>
            <w:sz w:val="28"/>
            <w:szCs w:val="28"/>
          </w:rPr>
          <w:t>главных администраторов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доходов бюджета муниципального образования Кореновский район   (далее - Порядок) разработан в соответствии с </w:t>
      </w:r>
      <w:hyperlink r:id="rId4">
        <w:r>
          <w:rPr>
            <w:rStyle w:val="style24"/>
            <w:rStyle w:val="style24"/>
            <w:rFonts w:ascii="Times New Roman" w:cs="Times New Roman" w:hAnsi="Times New Roman"/>
            <w:sz w:val="28"/>
            <w:szCs w:val="28"/>
          </w:rPr>
          <w:t>Бюджетным кодексом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Российской Федерации, </w:t>
      </w:r>
      <w:hyperlink r:id="rId5">
        <w:r>
          <w:rPr>
            <w:rStyle w:val="style24"/>
            <w:rStyle w:val="style24"/>
            <w:rFonts w:ascii="Times New Roman" w:cs="Times New Roman" w:hAnsi="Times New Roman"/>
            <w:sz w:val="28"/>
            <w:szCs w:val="28"/>
          </w:rPr>
          <w:t>приказом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Министерства финансов Российской Федерации от 5 сентября 2008 года № 92н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Федерации", постановлением главы администрации (губернатора) Краснодарского края от 7 апреля 2011 года № 332 « Об утверждении Порядка осуществления органами государственной власти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1" w:name="sub_1002"/>
      <w:bookmarkStart w:id="2" w:name="sub_10011"/>
      <w:bookmarkEnd w:id="1"/>
      <w:bookmarkEnd w:id="2"/>
      <w:r>
        <w:rPr>
          <w:rFonts w:ascii="Times New Roman" w:cs="Times New Roman" w:hAnsi="Times New Roman"/>
          <w:sz w:val="28"/>
          <w:szCs w:val="28"/>
        </w:rPr>
        <w:t xml:space="preserve">2. Настоящий Порядок регулирует отношения по осуществлению бюджетных полномочий главными администраторами доходов бюджета муниципального образования Кореновский район, являющимися органами местного самоуправления муниципального образования Кореновский район, отраслевыми (функциональными) органами администрации </w:t>
      </w:r>
      <w:r>
        <w:rPr>
          <w:rFonts w:ascii="Times New Roman" w:cs="Times New Roman" w:hAnsi="Times New Roman"/>
          <w:bCs/>
          <w:sz w:val="28"/>
          <w:szCs w:val="28"/>
        </w:rPr>
        <w:t xml:space="preserve">и (или) находящимися в их ведении казенными учреждениями </w:t>
      </w:r>
      <w:r>
        <w:rPr>
          <w:rFonts w:ascii="Times New Roman" w:cs="Times New Roman" w:hAnsi="Times New Roman"/>
          <w:sz w:val="28"/>
          <w:szCs w:val="28"/>
        </w:rPr>
        <w:t xml:space="preserve"> (далее - главные администраторы).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3" w:name="sub_1003"/>
      <w:bookmarkStart w:id="4" w:name="sub_10021"/>
      <w:bookmarkEnd w:id="3"/>
      <w:bookmarkEnd w:id="4"/>
      <w:r>
        <w:rPr>
          <w:rFonts w:ascii="Times New Roman" w:cs="Times New Roman" w:hAnsi="Times New Roman"/>
          <w:sz w:val="28"/>
          <w:szCs w:val="28"/>
        </w:rPr>
        <w:t xml:space="preserve">3. В рамках настоящего Порядка в соответствии с </w:t>
      </w:r>
      <w:hyperlink r:id="rId6">
        <w:r>
          <w:rPr>
            <w:rStyle w:val="style24"/>
            <w:rStyle w:val="style24"/>
            <w:rFonts w:ascii="Times New Roman" w:cs="Times New Roman" w:hAnsi="Times New Roman"/>
            <w:sz w:val="28"/>
            <w:szCs w:val="28"/>
          </w:rPr>
          <w:t>Бюджетным кодексом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Российской Федерации, решением Совета муниципального образования Кореновский район от 30 июня 2009 года № 968 «Об утверждении Положения о бюджетном процессе в муниципальном образовании Кореновский район» главные администраторы обладают следующими бюджетными полномочиями: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1) формируют перечень подведомственных администраторов доходов бюджетов (далее – администраторы) на очередной финансовый год и плановый период с указанием нормативных актов Российской Федерации, Краснодарского края, муниципального образования Кореновский район являющихся основанием для администрирования доходов;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5" w:name="sub_10031"/>
      <w:bookmarkEnd w:id="5"/>
      <w:r>
        <w:rPr>
          <w:rFonts w:ascii="Times New Roman" w:cs="Times New Roman" w:hAnsi="Times New Roman"/>
          <w:sz w:val="28"/>
          <w:szCs w:val="28"/>
        </w:rPr>
        <w:t>2) формируют и представляют в финансовое управление администрации муниципального образования Кореновский район (далее-финансовое управление) следующие документы: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а) прогноз поступления доходов  соответствующих бюджетов;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б) сведения, необходимые для составления проекта соответствующего бюджета;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в) сведения, необходимые для составления и ведения кассового плана;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г) аналитические материалы по исполнению бюджета в части доходов соответствующего бюджета;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д) сведения, необходимые для внесения изменений в решение о бюджете в части закрепленных доходов.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Форма и сроки представления документов по формированию и исполнению районного бюджета устанавливаются финансовым управлением по согласованию с главными администраторами;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3) формируют и представляют в финансовое управление бюджетную отчетность по операциям администрирования поступлений в бюджет по формам, которые установлены законодательством Российской Федерации, </w:t>
      </w:r>
      <w:hyperlink r:id="rId7">
        <w:r>
          <w:rPr>
            <w:rStyle w:val="style24"/>
            <w:rStyle w:val="style24"/>
            <w:rFonts w:ascii="Times New Roman" w:cs="Times New Roman" w:hAnsi="Times New Roman"/>
            <w:sz w:val="28"/>
            <w:szCs w:val="28"/>
          </w:rPr>
          <w:t>нормативными правовыми актами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Министерства финансов Российской Федерации;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4) исполняют в случае отсутствия подведомственных администраторов полномочия администратора доходов бюджета;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5) осуществляют иные бюджетные полномочия, установленные </w:t>
      </w:r>
      <w:hyperlink r:id="rId8">
        <w:r>
          <w:rPr>
            <w:rStyle w:val="style24"/>
            <w:rStyle w:val="style24"/>
            <w:rFonts w:ascii="Times New Roman" w:cs="Times New Roman" w:hAnsi="Times New Roman"/>
            <w:sz w:val="28"/>
            <w:szCs w:val="28"/>
          </w:rPr>
          <w:t>Бюджетным кодексом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6" w:name="sub_1004"/>
      <w:bookmarkEnd w:id="6"/>
      <w:r>
        <w:rPr>
          <w:rFonts w:ascii="Times New Roman" w:cs="Times New Roman" w:hAnsi="Times New Roman"/>
          <w:sz w:val="28"/>
          <w:szCs w:val="28"/>
        </w:rPr>
        <w:t>4. Главные администраторы утверждают не позднее 10 дней после дня опубликования решения о районном бюджете и при наличии подведомственных им администраторов доводят до них правовой акт, наделяющий их полномочиями администратора и определяющий порядок осуществления ими бюджетных полномочий, который должен содержать следующие положения: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7" w:name="sub_10041"/>
      <w:bookmarkEnd w:id="7"/>
      <w:r>
        <w:rPr>
          <w:rFonts w:ascii="Times New Roman" w:cs="Times New Roman" w:hAnsi="Times New Roman"/>
          <w:sz w:val="28"/>
          <w:szCs w:val="28"/>
        </w:rPr>
        <w:t>1) установление источников доходов районного бюджета, полномочия по администрированию которых они осуществляют или закрепляют за подведомственными администраторами, с указанием нормативных правовых актов Российской Федерации, нормативных правовых актов Краснодарского края и нормативных правовых актов муниципального образования Кореновский район, являющихся основанием для администрирования данного вида платежа. При формировании источников доходов необходимо отразить особенности, связанные с их детализацией по кодам подвидов доходов бюджетов бюджетной системы Российской Федерации на очередной финансовый год и плановый период в соответствии с нормативными правовыми актами Краснодарского края, муниципальными правовыми актами;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2) наделение главных администраторов (подведомственных администраторов)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а)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б) взыскание задолженности по платежам в бюджет, пеней и штрафов;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в) принятие решений о возврате излишне уплаченных (взысканных) платежей в районный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Краснодарскому краю (далее - УФК) поручений для осуществления возврата в порядке, установленном Министерством финансов Российской Федерации;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г) принятие решений о зачете (уточнении) платежей в районный бюджет бюджетной системы Российской Федерации и представление соответствующего уведомления в УФК;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3) определение порядка заполнения (составления) и отражения в бюджетном учете первичных документов по администрируемым доходам районного бюджета или указание нормативных правовых актов Российской Федерации, регулирующих данные вопросы;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4) определение порядка и сроков сверки данных бюджетного учета администрируемых доходов районного бюджета в соответствии с нормативными правовыми актами Российской Федерации;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5) определение порядка действий администраторов при уточнении невыясненных поступлений в соответствии с нормативными правовыми актами Российской Федерации и Краснодарского края, в том числе нормативными правовыми актами Министерства финансов Российской Федерации 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6) определение порядка действий администраторов при принудительном взыскании с плательщика платежей в районный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Федерации);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7) определение порядка действий администраторов при возврате излишне уплаченных (взысканных) платежей в районный бюджет, пеней и штрафов, а также процентов за несвоевременное осуществление такого возврата и процентов, начисленных на излишне взысканные суммы;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8) при наличии подведомственных администраторов определение порядка, форм и сроков представление администраторами главному администратору сведений и бюджетной отчетности, необходимых для осуществления полномочий главного администратора;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9) методику расчета прогнозных значений доходных источников;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10)иные положения, необходимые для реализации полномочий администратора.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8" w:name="sub_1005"/>
      <w:bookmarkEnd w:id="8"/>
      <w:r>
        <w:rPr>
          <w:rFonts w:ascii="Times New Roman" w:cs="Times New Roman" w:hAnsi="Times New Roman"/>
          <w:sz w:val="28"/>
          <w:szCs w:val="28"/>
        </w:rPr>
        <w:t>5. Главные администраторы в течение 3 рабочих дней после вступления в силу правовых актов, наделяющих их (подведомственных администраторов) соответствующими полномочиями, доводят их до финансового управления.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9" w:name="sub_10051"/>
      <w:bookmarkEnd w:id="9"/>
      <w:r>
        <w:rPr>
          <w:rFonts w:ascii="Times New Roman" w:cs="Times New Roman" w:hAnsi="Times New Roman"/>
          <w:sz w:val="28"/>
          <w:szCs w:val="28"/>
        </w:rPr>
        <w:t>В случае изменения состава и (или) функций главных администраторов по администрированию соответствующих видов доходов, главный администратор в 3-дневный срок доводит данную информацию до финансового управления.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10" w:name="sub_1006"/>
      <w:bookmarkEnd w:id="10"/>
      <w:r>
        <w:rPr>
          <w:rFonts w:ascii="Times New Roman" w:cs="Times New Roman" w:hAnsi="Times New Roman"/>
          <w:sz w:val="28"/>
          <w:szCs w:val="28"/>
        </w:rPr>
        <w:t xml:space="preserve">6. Администрирование доходов бюджета, относящихся к периоду исполнения функций администрирования по доходному источнику иным органом местного самоуправления </w:t>
      </w:r>
      <w:r>
        <w:rPr>
          <w:rFonts w:ascii="Times New Roman" w:cs="Times New Roman" w:hAnsi="Times New Roman"/>
          <w:bCs/>
          <w:sz w:val="28"/>
          <w:szCs w:val="28"/>
        </w:rPr>
        <w:t>муниципального образования Кореновский район</w:t>
      </w:r>
      <w:r>
        <w:rPr>
          <w:rFonts w:ascii="Times New Roman" w:cs="Times New Roman" w:hAnsi="Times New Roman"/>
          <w:sz w:val="28"/>
          <w:szCs w:val="28"/>
        </w:rPr>
        <w:t>, отраслевым (функциональным) органом администрации и (или) находящимся в его ведении казенным учреждением, осуществляется вновь утвержденным главным администратором (администратором) в том числе в части возврата плательщикам излишне уплаченных (взысканных) сумм.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11" w:name="sub_1007"/>
      <w:bookmarkStart w:id="12" w:name="sub_10061"/>
      <w:bookmarkEnd w:id="11"/>
      <w:bookmarkEnd w:id="12"/>
      <w:r>
        <w:rPr>
          <w:rFonts w:ascii="Times New Roman" w:cs="Times New Roman" w:hAnsi="Times New Roman"/>
          <w:sz w:val="28"/>
          <w:szCs w:val="28"/>
        </w:rPr>
        <w:t>7. Главные администраторы до начала очередного финансового года заключают с УФК соглашения об информационном взаимодействии по 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bookmarkStart w:id="13" w:name="sub_1008"/>
      <w:bookmarkStart w:id="14" w:name="sub_10071"/>
      <w:bookmarkEnd w:id="13"/>
      <w:bookmarkEnd w:id="14"/>
      <w:r>
        <w:rPr>
          <w:rFonts w:ascii="Times New Roman" w:cs="Times New Roman" w:hAnsi="Times New Roman"/>
          <w:sz w:val="28"/>
          <w:szCs w:val="28"/>
        </w:rPr>
        <w:t>8. Главные администраторы доходов районного бюджета до начала очередного финансового года доводят до плательщиков сведения о реквизитах счетов и информацию о заполнении расчетных документов.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bookmarkStart w:id="15" w:name="sub_10081"/>
      <w:bookmarkEnd w:id="15"/>
      <w:r>
        <w:rPr>
          <w:rFonts w:ascii="Times New Roman" w:cs="Times New Roman" w:hAnsi="Times New Roman"/>
          <w:sz w:val="28"/>
          <w:szCs w:val="28"/>
        </w:rPr>
        <w:t xml:space="preserve">Заместитель главы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муниципального образования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Кореновский район,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начальник финансового управления                                                     Н.Г.Лысенко</w:t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  <w:spacing w:after="0" w:before="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708" w:val="left"/>
          <w:tab w:leader="none" w:pos="720" w:val="left"/>
          <w:tab w:leader="none" w:pos="9600" w:val="right"/>
        </w:tabs>
        <w:spacing w:after="0" w:before="0" w:line="20" w:lineRule="atLeast"/>
        <w:ind w:hanging="0" w:left="0" w:right="-2"/>
      </w:pPr>
      <w:r>
        <w:rPr/>
      </w:r>
    </w:p>
    <w:sectPr>
      <w:type w:val="nextPage"/>
      <w:pgSz w:h="16838" w:w="11906"/>
      <w:pgMar w:bottom="1134" w:footer="0" w:gutter="0" w:header="0" w:left="1701" w:right="567" w:top="720"/>
      <w:pgNumType w:fmt="decimal"/>
      <w:formProt w:val="false"/>
      <w:titlePg/>
      <w:textDirection w:val="lrTb"/>
      <w:docGrid w:charSpace="-2049" w:linePitch="299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hanging="0" w:left="0"/>
      </w:pPr>
    </w:lvl>
    <w:lvl w:ilvl="1">
      <w:start w:val="1"/>
      <w:numFmt w:val="none"/>
      <w:suff w:val="nothing"/>
      <w:lvlText w:val=""/>
      <w:lvlJc w:val="left"/>
      <w:pPr>
        <w:ind w:hanging="0" w:left="0"/>
      </w:pPr>
    </w:lvl>
    <w:lvl w:ilvl="2">
      <w:start w:val="1"/>
      <w:numFmt w:val="none"/>
      <w:suff w:val="nothing"/>
      <w:lvlText w:val=""/>
      <w:lvlJc w:val="left"/>
      <w:pPr>
        <w:ind w:hanging="0" w:left="0"/>
      </w:pPr>
    </w:lvl>
    <w:lvl w:ilvl="3">
      <w:start w:val="1"/>
      <w:numFmt w:val="none"/>
      <w:suff w:val="nothing"/>
      <w:lvlText w:val=""/>
      <w:lvlJc w:val="left"/>
      <w:pPr>
        <w:ind w:hanging="0" w:left="0"/>
      </w:pPr>
    </w:lvl>
    <w:lvl w:ilvl="4">
      <w:start w:val="1"/>
      <w:numFmt w:val="none"/>
      <w:suff w:val="nothing"/>
      <w:lvlText w:val=""/>
      <w:lvlJc w:val="left"/>
      <w:pPr>
        <w:ind w:hanging="0" w:left="0"/>
      </w:pPr>
    </w:lvl>
    <w:lvl w:ilvl="5">
      <w:start w:val="1"/>
      <w:numFmt w:val="none"/>
      <w:suff w:val="nothing"/>
      <w:lvlText w:val=""/>
      <w:lvlJc w:val="left"/>
      <w:pPr>
        <w:ind w:hanging="0" w:left="0"/>
      </w:pPr>
    </w:lvl>
    <w:lvl w:ilvl="6">
      <w:start w:val="1"/>
      <w:numFmt w:val="none"/>
      <w:suff w:val="nothing"/>
      <w:lvlText w:val=""/>
      <w:lvlJc w:val="left"/>
      <w:pPr>
        <w:ind w:hanging="0" w:left="0"/>
      </w:pPr>
    </w:lvl>
    <w:lvl w:ilvl="7">
      <w:start w:val="1"/>
      <w:numFmt w:val="none"/>
      <w:suff w:val="nothing"/>
      <w:lvlText w:val=""/>
      <w:lvlJc w:val="left"/>
      <w:pPr>
        <w:ind w:hanging="0" w:left="0"/>
      </w:pPr>
    </w:lvl>
    <w:lvl w:ilvl="8">
      <w:start w:val="1"/>
      <w:numFmt w:val="none"/>
      <w:suff w:val="nothing"/>
      <w:lvlText w:val=""/>
      <w:lvlJc w:val="left"/>
      <w:pPr>
        <w:ind w:hanging="0" w:left="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WenQuanYi Micro Hei" w:hAnsi="Calibri"/>
      <w:color w:val="00000A"/>
      <w:sz w:val="22"/>
      <w:szCs w:val="22"/>
      <w:lang w:bidi="ar-SA" w:eastAsia="ru-RU" w:val="ru-RU"/>
    </w:rPr>
  </w:style>
  <w:style w:styleId="style1" w:type="paragraph">
    <w:name w:val="Заголовок 1"/>
    <w:basedOn w:val="style0"/>
    <w:next w:val="style26"/>
    <w:pPr>
      <w:numPr>
        <w:ilvl w:val="0"/>
        <w:numId w:val="1"/>
      </w:numPr>
      <w:spacing w:after="108" w:before="108" w:line="100" w:lineRule="atLeast"/>
      <w:jc w:val="center"/>
      <w:outlineLvl w:val="0"/>
    </w:pPr>
    <w:rPr>
      <w:rFonts w:ascii="Arial" w:cs="Arial" w:hAnsi="Arial"/>
      <w:b/>
      <w:bCs/>
      <w:color w:val="000080"/>
      <w:sz w:val="24"/>
      <w:szCs w:val="24"/>
    </w:rPr>
  </w:style>
  <w:style w:styleId="style2" w:type="paragraph">
    <w:name w:val="Заголовок 2"/>
    <w:basedOn w:val="style0"/>
    <w:next w:val="style26"/>
    <w:pPr>
      <w:keepNext/>
      <w:keepLines/>
      <w:numPr>
        <w:ilvl w:val="1"/>
        <w:numId w:val="1"/>
      </w:numPr>
      <w:spacing w:after="0" w:before="200"/>
      <w:outlineLvl w:val="1"/>
    </w:pPr>
    <w:rPr>
      <w:rFonts w:ascii="Cambria" w:cs="" w:hAnsi="Cambria"/>
      <w:b/>
      <w:bCs/>
      <w:i/>
      <w:iCs/>
      <w:color w:val="4F81BD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Arial" w:cs="Arial" w:hAnsi="Arial"/>
      <w:b/>
      <w:bCs/>
      <w:color w:val="000080"/>
      <w:sz w:val="24"/>
      <w:szCs w:val="24"/>
    </w:rPr>
  </w:style>
  <w:style w:styleId="style17" w:type="character">
    <w:name w:val="Цветовое выделение"/>
    <w:next w:val="style17"/>
    <w:rPr>
      <w:b/>
      <w:bCs/>
      <w:color w:val="000080"/>
    </w:rPr>
  </w:style>
  <w:style w:styleId="style18" w:type="character">
    <w:name w:val="Гипертекстовая ссылка"/>
    <w:basedOn w:val="style17"/>
    <w:next w:val="style18"/>
    <w:rPr>
      <w:color w:val="008000"/>
    </w:rPr>
  </w:style>
  <w:style w:styleId="style19" w:type="character">
    <w:name w:val="Заголовок 2 Знак"/>
    <w:basedOn w:val="style15"/>
    <w:next w:val="style19"/>
    <w:rPr>
      <w:rFonts w:ascii="Cambria" w:cs="" w:hAnsi="Cambria"/>
      <w:b/>
      <w:bCs/>
      <w:color w:val="4F81BD"/>
      <w:sz w:val="26"/>
      <w:szCs w:val="26"/>
    </w:rPr>
  </w:style>
  <w:style w:styleId="style20" w:type="character">
    <w:name w:val="Текст выноски Знак"/>
    <w:basedOn w:val="style15"/>
    <w:next w:val="style20"/>
    <w:rPr>
      <w:rFonts w:ascii="Tahoma" w:cs="Tahoma" w:hAnsi="Tahoma"/>
      <w:sz w:val="16"/>
      <w:szCs w:val="16"/>
    </w:rPr>
  </w:style>
  <w:style w:styleId="style21" w:type="character">
    <w:name w:val="page number"/>
    <w:basedOn w:val="style15"/>
    <w:next w:val="style21"/>
    <w:rPr/>
  </w:style>
  <w:style w:styleId="style22" w:type="character">
    <w:name w:val="Верхний колонтитул Знак"/>
    <w:basedOn w:val="style15"/>
    <w:next w:val="style22"/>
    <w:rPr>
      <w:rFonts w:ascii="Times New Roman" w:cs="Times New Roman" w:eastAsia="Times New Roman" w:hAnsi="Times New Roman"/>
      <w:sz w:val="28"/>
      <w:szCs w:val="28"/>
      <w:lang w:eastAsia="ar-SA"/>
    </w:rPr>
  </w:style>
  <w:style w:styleId="style23" w:type="character">
    <w:name w:val="Нижний колонтитул Знак"/>
    <w:basedOn w:val="style15"/>
    <w:next w:val="style23"/>
    <w:rPr/>
  </w:style>
  <w:style w:styleId="style24" w:type="character">
    <w:name w:val="Интернет-ссылка"/>
    <w:next w:val="style24"/>
    <w:rPr>
      <w:color w:val="000080"/>
      <w:u w:val="single"/>
      <w:lang w:bidi="ru-RU" w:eastAsia="ru-RU" w:val="ru-RU"/>
    </w:rPr>
  </w:style>
  <w:style w:styleId="style25" w:type="paragraph">
    <w:name w:val="Заголовок"/>
    <w:basedOn w:val="style0"/>
    <w:next w:val="style26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6" w:type="paragraph">
    <w:name w:val="Основной текст"/>
    <w:basedOn w:val="style0"/>
    <w:next w:val="style26"/>
    <w:pPr>
      <w:spacing w:after="120" w:before="0"/>
    </w:pPr>
    <w:rPr/>
  </w:style>
  <w:style w:styleId="style27" w:type="paragraph">
    <w:name w:val="Список"/>
    <w:basedOn w:val="style26"/>
    <w:next w:val="style27"/>
    <w:pPr/>
    <w:rPr>
      <w:rFonts w:cs="Lohit Hindi"/>
    </w:rPr>
  </w:style>
  <w:style w:styleId="style28" w:type="paragraph">
    <w:name w:val="Название"/>
    <w:basedOn w:val="style0"/>
    <w:next w:val="style2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9" w:type="paragraph">
    <w:name w:val="Указатель"/>
    <w:basedOn w:val="style0"/>
    <w:next w:val="style29"/>
    <w:pPr>
      <w:suppressLineNumbers/>
    </w:pPr>
    <w:rPr>
      <w:rFonts w:cs="Lohit Hindi"/>
    </w:rPr>
  </w:style>
  <w:style w:styleId="style30" w:type="paragraph">
    <w:name w:val="Нормальный (таблица)"/>
    <w:basedOn w:val="style0"/>
    <w:next w:val="style30"/>
    <w:pPr>
      <w:spacing w:after="0" w:before="0" w:line="100" w:lineRule="atLeast"/>
      <w:jc w:val="both"/>
    </w:pPr>
    <w:rPr>
      <w:rFonts w:ascii="Arial" w:cs="Arial" w:hAnsi="Arial"/>
      <w:sz w:val="24"/>
      <w:szCs w:val="24"/>
    </w:rPr>
  </w:style>
  <w:style w:styleId="style31" w:type="paragraph">
    <w:name w:val="Прижатый влево"/>
    <w:basedOn w:val="style0"/>
    <w:next w:val="style31"/>
    <w:pPr>
      <w:spacing w:after="0" w:before="0" w:line="100" w:lineRule="atLeast"/>
    </w:pPr>
    <w:rPr>
      <w:rFonts w:ascii="Arial" w:cs="Arial" w:hAnsi="Arial"/>
      <w:sz w:val="24"/>
      <w:szCs w:val="24"/>
    </w:rPr>
  </w:style>
  <w:style w:styleId="style32" w:type="paragraph">
    <w:name w:val="List Paragraph"/>
    <w:basedOn w:val="style0"/>
    <w:next w:val="style32"/>
    <w:pPr>
      <w:ind w:hanging="0" w:left="720" w:right="0"/>
    </w:pPr>
    <w:rPr/>
  </w:style>
  <w:style w:styleId="style33" w:type="paragraph">
    <w:name w:val="Balloon Text"/>
    <w:basedOn w:val="style0"/>
    <w:next w:val="style33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4" w:type="paragraph">
    <w:name w:val="Верхний колонтитул"/>
    <w:basedOn w:val="style0"/>
    <w:next w:val="style34"/>
    <w:pPr>
      <w:suppressLineNumbers/>
      <w:tabs>
        <w:tab w:leader="none" w:pos="4677" w:val="center"/>
        <w:tab w:leader="none" w:pos="9355" w:val="righ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sz w:val="28"/>
      <w:szCs w:val="28"/>
      <w:lang w:eastAsia="ar-SA"/>
    </w:rPr>
  </w:style>
  <w:style w:styleId="style35" w:type="paragraph">
    <w:name w:val="Нижний колонтитул"/>
    <w:basedOn w:val="style0"/>
    <w:next w:val="style35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12604.6022" TargetMode="External"/><Relationship Id="rId4" Type="http://schemas.openxmlformats.org/officeDocument/2006/relationships/hyperlink" Target="garantf1://12012604.0" TargetMode="External"/><Relationship Id="rId5" Type="http://schemas.openxmlformats.org/officeDocument/2006/relationships/hyperlink" Target="garantf1://12062596.0" TargetMode="External"/><Relationship Id="rId6" Type="http://schemas.openxmlformats.org/officeDocument/2006/relationships/hyperlink" Target="garantf1://12012604.20018" TargetMode="External"/><Relationship Id="rId7" Type="http://schemas.openxmlformats.org/officeDocument/2006/relationships/hyperlink" Target="garantf1://12081732.10000" TargetMode="External"/><Relationship Id="rId8" Type="http://schemas.openxmlformats.org/officeDocument/2006/relationships/hyperlink" Target="garantf1://12012604.20018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LibreOffice/3.4$Unix LibreOffice_project/340m1$Build-402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2011-05-17T10:25:00.00Z</dcterms:created>
  <dc:creator>Малик</dc:creator>
  <cp:lastModifiedBy>komisarova</cp:lastModifiedBy>
  <cp:lastPrinted>2012-05-22T16:29:44.00Z</cp:lastPrinted>
  <dcterms:modified xsi:type="dcterms:W3CDTF">2012-05-11T06:59:00.00Z</dcterms:modified>
  <cp:revision>49</cp:revision>
</cp:coreProperties>
</file>