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>
          <w:lang w:bidi="zxx"/>
        </w:rPr>
      </w:pPr>
      <w:r>
        <w:rPr>
          <w:sz w:val="28"/>
          <w:szCs w:val="28"/>
        </w:rPr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</w:p>
    <w:p>
      <w:pPr>
        <w:pStyle w:val="Normal"/>
        <w:spacing w:before="0" w:after="0"/>
        <w:jc w:val="center"/>
        <w:rPr>
          <w:lang w:bidi="zxx"/>
        </w:rPr>
      </w:pPr>
      <w:r>
        <w:rPr/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rPr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spacing w:lineRule="auto" w:line="360"/>
        <w:rPr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/>
        <w:jc w:val="center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b/>
          <w:b/>
          <w:sz w:val="24"/>
        </w:rPr>
      </w:pPr>
      <w:r>
        <w:rPr>
          <w:b/>
          <w:sz w:val="24"/>
        </w:rPr>
        <w:t>от 08.05.2018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№ 604</w:t>
      </w:r>
    </w:p>
    <w:p>
      <w:pPr>
        <w:pStyle w:val="Normal"/>
        <w:suppressAutoHyphens w:val="false"/>
        <w:jc w:val="center"/>
        <w:rPr>
          <w:b w:val="false"/>
          <w:b w:val="false"/>
          <w:bCs w:val="false"/>
          <w:sz w:val="24"/>
          <w:szCs w:val="24"/>
          <w:lang w:bidi="zxx"/>
        </w:rPr>
      </w:pPr>
      <w:r>
        <w:rPr>
          <w:b w:val="false"/>
          <w:bCs w:val="false"/>
          <w:sz w:val="24"/>
          <w:szCs w:val="24"/>
          <w:lang w:bidi="zxx"/>
        </w:rPr>
        <w:t>г. Кореновск</w:t>
      </w:r>
    </w:p>
    <w:p>
      <w:pPr>
        <w:pStyle w:val="Normal"/>
        <w:suppressAutoHyphens w:val="false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uppressAutoHyphens w:val="false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>
        <w:rPr>
          <w:b/>
          <w:bCs/>
          <w:sz w:val="28"/>
          <w:szCs w:val="28"/>
        </w:rPr>
        <w:t xml:space="preserve">реестра </w:t>
      </w:r>
      <w:r>
        <w:rPr>
          <w:rStyle w:val="FontStyle16"/>
          <w:sz w:val="28"/>
          <w:szCs w:val="28"/>
        </w:rPr>
        <w:t xml:space="preserve">муниципальных услуг отраслевых (функциональных) органов администрации муниципального образования Кореновский район предоставление, которых осуществляется по принципу «одного окна» в </w:t>
      </w:r>
      <w:r>
        <w:rPr>
          <w:b/>
          <w:sz w:val="28"/>
          <w:szCs w:val="28"/>
        </w:rPr>
        <w:t>филиале Государственного автономного учреждения Краснодарского края «Многофункциональный центр предоставления государственных и муниципальных услуг Краснодарского края» в Кореновском районе</w:t>
      </w:r>
    </w:p>
    <w:p>
      <w:pPr>
        <w:pStyle w:val="11"/>
        <w:tabs>
          <w:tab w:val="left" w:pos="708" w:leader="none"/>
          <w:tab w:val="left" w:pos="2863" w:leader="none"/>
        </w:tabs>
        <w:rPr>
          <w:rFonts w:cs="Times New Roman"/>
        </w:rPr>
      </w:pPr>
      <w:r>
        <w:rPr>
          <w:rFonts w:cs="Times New Roman"/>
        </w:rPr>
      </w:r>
    </w:p>
    <w:p>
      <w:pPr>
        <w:pStyle w:val="11"/>
        <w:tabs>
          <w:tab w:val="left" w:pos="708" w:leader="none"/>
          <w:tab w:val="left" w:pos="2863" w:leader="none"/>
        </w:tabs>
        <w:rPr>
          <w:rFonts w:cs="Times New Roman"/>
        </w:rPr>
      </w:pPr>
      <w:r>
        <w:rPr>
          <w:rFonts w:cs="Times New Roman"/>
        </w:rPr>
      </w:r>
    </w:p>
    <w:p>
      <w:pPr>
        <w:pStyle w:val="11"/>
        <w:tabs>
          <w:tab w:val="left" w:pos="708" w:leader="none"/>
          <w:tab w:val="left" w:pos="2863" w:leader="none"/>
        </w:tabs>
        <w:rPr>
          <w:rFonts w:cs="Times New Roman"/>
        </w:rPr>
      </w:pPr>
      <w:r>
        <w:rPr>
          <w:rFonts w:cs="Times New Roman"/>
        </w:rPr>
      </w:r>
    </w:p>
    <w:p>
      <w:pPr>
        <w:pStyle w:val="Style110"/>
        <w:widowControl/>
        <w:spacing w:lineRule="atLeast" w:line="100"/>
        <w:ind w:left="0" w:right="0"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В целях</w:t>
      </w:r>
      <w:r>
        <w:rPr>
          <w:rFonts w:cs="Times New Roman"/>
        </w:rPr>
        <w:t xml:space="preserve"> </w:t>
      </w:r>
      <w:r>
        <w:rPr>
          <w:rFonts w:cs="Times New Roman"/>
          <w:sz w:val="28"/>
          <w:szCs w:val="28"/>
        </w:rPr>
        <w:t>реализации</w:t>
      </w:r>
      <w:r>
        <w:rPr>
          <w:rFonts w:cs="Times New Roman"/>
        </w:rPr>
        <w:t xml:space="preserve"> </w:t>
      </w:r>
      <w:r>
        <w:rPr>
          <w:rStyle w:val="FontStyle24"/>
          <w:sz w:val="28"/>
          <w:szCs w:val="28"/>
        </w:rPr>
        <w:t>ст. 11 Федерального закона от 27 июля 2010 года        210-ФЗ «Об организации   предоставления   государственных   и    муниципальных    услуг»</w:t>
      </w:r>
      <w:r>
        <w:rPr>
          <w:rStyle w:val="FontStyle16"/>
          <w:b w:val="false"/>
          <w:sz w:val="28"/>
          <w:szCs w:val="28"/>
        </w:rPr>
        <w:t>,</w:t>
      </w:r>
      <w:r>
        <w:rPr>
          <w:rFonts w:cs="Times New Roman"/>
          <w:b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администрация</w:t>
      </w:r>
      <w:r>
        <w:rPr>
          <w:rFonts w:cs="Times New Roman"/>
          <w:b/>
          <w:color w:val="000000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муниципального образования Кореновский район </w:t>
      </w:r>
      <w:r>
        <w:rPr>
          <w:rFonts w:cs="Times New Roman"/>
          <w:color w:val="000000"/>
          <w:sz w:val="28"/>
          <w:szCs w:val="28"/>
        </w:rPr>
        <w:t>п о с т а н о в л я е т:</w:t>
      </w:r>
    </w:p>
    <w:p>
      <w:pPr>
        <w:pStyle w:val="Normal"/>
        <w:suppressAutoHyphens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r>
        <w:rPr>
          <w:bCs/>
          <w:sz w:val="28"/>
          <w:szCs w:val="28"/>
        </w:rPr>
        <w:t>реестр</w:t>
      </w:r>
      <w:r>
        <w:rPr>
          <w:b/>
          <w:bCs/>
          <w:sz w:val="28"/>
          <w:szCs w:val="28"/>
        </w:rPr>
        <w:t xml:space="preserve"> </w:t>
      </w:r>
      <w:r>
        <w:rPr>
          <w:rStyle w:val="FontStyle16"/>
          <w:b w:val="false"/>
          <w:sz w:val="28"/>
          <w:szCs w:val="28"/>
        </w:rPr>
        <w:t>муниципальных услуг отраслевых (функциональных) органов администрации муниципального образования Кореновский район предоставление, которых осуществляется по принципу «одного окна» в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филиале Государственного автономного учреждения Краснодарского края «Многофункциональный центр предоставления государственных и муниципальных услуг Краснодарского края» в Кореновском районе</w:t>
      </w:r>
      <w:r>
        <w:rPr>
          <w:rStyle w:val="FontStyle16"/>
          <w:b w:val="false"/>
          <w:sz w:val="28"/>
          <w:szCs w:val="28"/>
        </w:rPr>
        <w:t xml:space="preserve">» </w:t>
      </w:r>
      <w:r>
        <w:rPr>
          <w:sz w:val="28"/>
          <w:szCs w:val="28"/>
        </w:rPr>
        <w:t>(далее - Филиал ГАУ КК «МФЦ КК» в Кореновском районе) (приложение).</w:t>
      </w:r>
    </w:p>
    <w:p>
      <w:pPr>
        <w:pStyle w:val="12"/>
        <w:spacing w:before="0" w:after="0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2. Определить управление экономики администрации муниципального образования Кореновский район уполномоченным на ведение реестра </w:t>
      </w:r>
      <w:r>
        <w:rPr>
          <w:rStyle w:val="FontStyle16"/>
          <w:b w:val="false"/>
          <w:sz w:val="28"/>
          <w:szCs w:val="28"/>
        </w:rPr>
        <w:t xml:space="preserve">муниципальных услуг отраслевых (функциональных) органов администрации муниципального образования Кореновский район предоставление, которых осуществляется по принципу «одного окна» в </w:t>
      </w:r>
      <w:r>
        <w:rPr>
          <w:rFonts w:cs="Times New Roman"/>
          <w:sz w:val="28"/>
          <w:szCs w:val="28"/>
        </w:rPr>
        <w:t>филиале ГАУ КК «МФЦ КК» в Кореновском районе.</w:t>
      </w:r>
    </w:p>
    <w:p>
      <w:pPr>
        <w:pStyle w:val="11"/>
        <w:ind w:left="0" w:right="0" w:firstLine="709"/>
        <w:jc w:val="both"/>
        <w:rPr>
          <w:rStyle w:val="FontStyle16"/>
          <w:b w:val="false"/>
          <w:b w:val="false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 Признать утратившим силу постановление администрации муниципального образования Кореновский район от 17 октября 2017 года        № 1389 </w:t>
      </w:r>
      <w:r>
        <w:rPr>
          <w:rFonts w:cs="Times New Roman"/>
          <w:b/>
          <w:sz w:val="28"/>
          <w:szCs w:val="28"/>
        </w:rPr>
        <w:t>«</w:t>
      </w:r>
      <w:r>
        <w:rPr>
          <w:rStyle w:val="FontStyle16"/>
          <w:b w:val="false"/>
          <w:sz w:val="28"/>
          <w:szCs w:val="28"/>
        </w:rPr>
        <w:t>Об утверждении перечня муниципальных услуг отраслевых (функциональных) органов администрации муниципального    образования Кореновский район, предоставление которых осуществляется      по принципу «одного окна»   в   муниципальном   бюджетном    учреждении     «Кореновский</w:t>
      </w:r>
    </w:p>
    <w:p>
      <w:pPr>
        <w:pStyle w:val="11"/>
        <w:pageBreakBefore w:val="false"/>
        <w:jc w:val="center"/>
        <w:rPr>
          <w:rStyle w:val="FontStyle16"/>
          <w:b w:val="false"/>
          <w:b w:val="false"/>
          <w:sz w:val="28"/>
          <w:szCs w:val="28"/>
        </w:rPr>
      </w:pPr>
      <w:r>
        <w:rPr/>
      </w:r>
    </w:p>
    <w:p>
      <w:pPr>
        <w:pStyle w:val="11"/>
        <w:jc w:val="center"/>
        <w:rPr>
          <w:rStyle w:val="FontStyle16"/>
          <w:b w:val="false"/>
          <w:b w:val="false"/>
          <w:sz w:val="28"/>
          <w:szCs w:val="28"/>
        </w:rPr>
      </w:pPr>
      <w:r>
        <w:rPr>
          <w:rStyle w:val="FontStyle16"/>
          <w:b w:val="false"/>
          <w:sz w:val="28"/>
          <w:szCs w:val="28"/>
        </w:rPr>
        <w:t>2</w:t>
      </w:r>
    </w:p>
    <w:p>
      <w:pPr>
        <w:pStyle w:val="11"/>
        <w:pageBreakBefore w:val="false"/>
        <w:jc w:val="both"/>
        <w:rPr>
          <w:rStyle w:val="FontStyle16"/>
          <w:b w:val="false"/>
          <w:b w:val="false"/>
          <w:sz w:val="28"/>
          <w:szCs w:val="28"/>
        </w:rPr>
      </w:pPr>
      <w:r>
        <w:rPr>
          <w:rStyle w:val="FontStyle16"/>
          <w:b w:val="false"/>
          <w:sz w:val="28"/>
          <w:szCs w:val="28"/>
        </w:rPr>
        <w:t>районный многофункциональный центр по    предоставлению государственных и муниципальных услуг».</w:t>
      </w:r>
    </w:p>
    <w:p>
      <w:pPr>
        <w:pStyle w:val="Normal"/>
        <w:ind w:left="0" w:righ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 xml:space="preserve">Отделу по делам СМИ и информационному сопровождению администрации муниципального образования Кореновский район (Диденко) разместить (опубликовать) полный текст настоящего постановления в электронном СМИ в информационно-телекоммуникационной сети «Интернет» и   обеспечить   его    размещение   на    официальном   сайте       администрации </w:t>
      </w:r>
    </w:p>
    <w:p>
      <w:pPr>
        <w:pStyle w:val="12"/>
        <w:spacing w:lineRule="auto" w:line="240"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образования Кореновский район в информационно-телекоммуникационной сети «Интернет».</w:t>
      </w:r>
    </w:p>
    <w:p>
      <w:pPr>
        <w:pStyle w:val="12"/>
        <w:spacing w:lineRule="auto" w:line="240" w:before="0" w:after="0"/>
        <w:jc w:val="both"/>
        <w:rPr>
          <w:rFonts w:cs="Times New Roman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rFonts w:cs="Times New Roman"/>
          <w:sz w:val="28"/>
          <w:szCs w:val="28"/>
        </w:rPr>
        <w:t>5.  Контроль за выполнением настоящего постановления возложить</w:t>
      </w:r>
      <w:r>
        <w:rPr>
          <w:rFonts w:eastAsia="Times New Roman" w:cs="Times New Roman"/>
          <w:sz w:val="28"/>
          <w:szCs w:val="28"/>
        </w:rPr>
        <w:t xml:space="preserve"> на заместителя главы муниципального образования Кореновский район                    </w:t>
      </w:r>
      <w:r>
        <w:rPr>
          <w:rFonts w:cs="Times New Roman"/>
          <w:sz w:val="28"/>
          <w:szCs w:val="28"/>
        </w:rPr>
        <w:t>Н.Г. Лысенко.</w:t>
      </w:r>
    </w:p>
    <w:p>
      <w:pPr>
        <w:pStyle w:val="11"/>
        <w:spacing w:lineRule="auto" w:line="240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Постановление вступает в силу после его официального опубликования.</w:t>
      </w:r>
    </w:p>
    <w:p>
      <w:pPr>
        <w:pStyle w:val="11"/>
        <w:spacing w:lineRule="auto" w:line="240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Глава </w:t>
      </w:r>
    </w:p>
    <w:p>
      <w:pPr>
        <w:pStyle w:val="12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>
      <w:pPr>
        <w:pStyle w:val="11"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    С. А Голобородько</w:t>
      </w:r>
    </w:p>
    <w:p>
      <w:pPr>
        <w:pStyle w:val="11"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rPr>
          <w:b w:val="false"/>
          <w:b w:val="false"/>
          <w:sz w:val="28"/>
          <w:szCs w:val="28"/>
        </w:rPr>
      </w:pPr>
      <w:r>
        <w:rPr/>
      </w:r>
    </w:p>
    <w:p>
      <w:pPr>
        <w:pStyle w:val="Style2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>
        <w:rPr>
          <w:sz w:val="28"/>
          <w:szCs w:val="28"/>
        </w:rPr>
        <w:t xml:space="preserve">ПРИЛОЖЕНИЕ                </w:t>
      </w:r>
    </w:p>
    <w:p>
      <w:pPr>
        <w:pStyle w:val="11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</w:t>
      </w:r>
    </w:p>
    <w:p>
      <w:pPr>
        <w:pStyle w:val="11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</w:t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cs="Times New Roman"/>
          <w:sz w:val="28"/>
          <w:szCs w:val="28"/>
        </w:rPr>
        <w:t>УТВЕРЖДЕН</w:t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cs="Times New Roman"/>
          <w:sz w:val="28"/>
          <w:szCs w:val="28"/>
        </w:rPr>
        <w:t xml:space="preserve">постановлением администрации </w:t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sz w:val="28"/>
          <w:szCs w:val="28"/>
        </w:rPr>
        <w:t>Кореновский район</w:t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cs="Times New Roman"/>
          <w:sz w:val="28"/>
          <w:szCs w:val="28"/>
        </w:rPr>
        <w:t>от 08.05.2018 №604</w:t>
      </w:r>
    </w:p>
    <w:p>
      <w:pPr>
        <w:pStyle w:val="Style110"/>
        <w:widowControl/>
        <w:spacing w:lineRule="atLeast" w:line="10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</w:t>
      </w:r>
    </w:p>
    <w:p>
      <w:pPr>
        <w:pStyle w:val="12"/>
        <w:spacing w:before="0" w:after="0"/>
        <w:rPr>
          <w:rFonts w:cs="Times New Roman"/>
        </w:rPr>
      </w:pPr>
      <w:r>
        <w:rPr>
          <w:rFonts w:cs="Times New Roman"/>
        </w:rPr>
      </w:r>
    </w:p>
    <w:p>
      <w:pPr>
        <w:pStyle w:val="12"/>
        <w:spacing w:before="0" w:after="0"/>
        <w:rPr>
          <w:rFonts w:cs="Times New Roman"/>
        </w:rPr>
      </w:pPr>
      <w:r>
        <w:rPr>
          <w:rFonts w:cs="Times New Roman"/>
        </w:rPr>
      </w:r>
    </w:p>
    <w:p>
      <w:pPr>
        <w:pStyle w:val="12"/>
        <w:spacing w:before="0" w:after="0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Style110"/>
        <w:widowControl/>
        <w:spacing w:lineRule="atLeast" w:line="100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РЕЕСТР</w:t>
      </w:r>
    </w:p>
    <w:p>
      <w:pPr>
        <w:pStyle w:val="23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rStyle w:val="FontStyle16"/>
          <w:sz w:val="28"/>
          <w:szCs w:val="28"/>
        </w:rPr>
        <w:t xml:space="preserve">муниципальных услуг отраслевых (функциональных) органов администрации муниципального образования Кореновский район, предоставление которых осуществляется по принципу «одного окна» в </w:t>
      </w:r>
      <w:r>
        <w:rPr>
          <w:rFonts w:cs="Times New Roman"/>
          <w:b/>
          <w:sz w:val="28"/>
          <w:szCs w:val="28"/>
        </w:rPr>
        <w:t>филиале Государственного автономного учреждения Краснодарского края «Многофункциональный центр предоставления государственных и муниципальных услуг  Краснодарского края» в Кореновском районе</w:t>
      </w:r>
    </w:p>
    <w:p>
      <w:pPr>
        <w:pStyle w:val="12"/>
        <w:spacing w:before="0" w:after="0"/>
        <w:rPr>
          <w:rFonts w:cs="Times New Roman"/>
        </w:rPr>
      </w:pPr>
      <w:r>
        <w:rPr>
          <w:rFonts w:cs="Times New Roman"/>
        </w:rPr>
      </w:r>
    </w:p>
    <w:p>
      <w:pPr>
        <w:pStyle w:val="12"/>
        <w:spacing w:before="0" w:after="0"/>
        <w:rPr>
          <w:rFonts w:cs="Times New Roman"/>
        </w:rPr>
      </w:pPr>
      <w:r>
        <w:rPr>
          <w:rFonts w:cs="Times New Roman"/>
        </w:rPr>
      </w:r>
    </w:p>
    <w:tbl>
      <w:tblPr>
        <w:tblW w:w="9519" w:type="dxa"/>
        <w:jc w:val="left"/>
        <w:tblInd w:w="99" w:type="dxa"/>
        <w:tblLayout w:type="fixed"/>
        <w:tblCellMar>
          <w:top w:w="0" w:type="dxa"/>
          <w:left w:w="93" w:type="dxa"/>
          <w:bottom w:w="0" w:type="dxa"/>
          <w:right w:w="108" w:type="dxa"/>
        </w:tblCellMar>
      </w:tblPr>
      <w:tblGrid>
        <w:gridCol w:w="562"/>
        <w:gridCol w:w="5850"/>
        <w:gridCol w:w="3107"/>
      </w:tblGrid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  <w:t>№</w:t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п/п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Наименование муниципальной услуги (функции)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Ответственные за предоставление (исполнение) муниципальной услуги (функции)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widowControl w:val="false"/>
              <w:spacing w:lineRule="auto" w:line="240" w:before="0" w:after="0"/>
              <w:jc w:val="center"/>
              <w:rPr>
                <w:rFonts w:cs="Times New Roman"/>
              </w:rPr>
            </w:pPr>
            <w:r>
              <w:rPr>
                <w:rFonts w:cs="Times New Roman"/>
                <w:bCs/>
                <w:lang w:val="en-US"/>
              </w:rPr>
              <w:t>I</w:t>
            </w:r>
            <w:r>
              <w:rPr>
                <w:rFonts w:cs="Times New Roman"/>
                <w:bCs/>
              </w:rPr>
              <w:t xml:space="preserve">. Сведения о  муниципальных услугах и функциях, </w:t>
            </w:r>
            <w:r>
              <w:rPr>
                <w:rFonts w:cs="Times New Roman"/>
              </w:rPr>
              <w:t>предоставляемых</w:t>
            </w:r>
          </w:p>
          <w:p>
            <w:pPr>
              <w:pStyle w:val="12"/>
              <w:widowControl w:val="false"/>
              <w:spacing w:lineRule="auto" w:line="240" w:before="0" w:after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(исполняемых) отраслевыми (функциональными) органами </w:t>
            </w:r>
          </w:p>
          <w:p>
            <w:pPr>
              <w:pStyle w:val="12"/>
              <w:widowControl w:val="false"/>
              <w:spacing w:lineRule="auto" w:line="240" w:before="0" w:after="0"/>
              <w:jc w:val="center"/>
              <w:rPr>
                <w:rFonts w:cs="Times New Roman"/>
              </w:rPr>
            </w:pPr>
            <w:r>
              <w:rPr>
                <w:rFonts w:cs="Times New Roman"/>
                <w:bCs/>
              </w:rPr>
              <w:t xml:space="preserve">администрации </w:t>
            </w:r>
            <w:r>
              <w:rPr>
                <w:rFonts w:cs="Times New Roman"/>
              </w:rPr>
              <w:t>муниципального образования Кореновский район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widowControl w:val="false"/>
              <w:spacing w:lineRule="auto" w:line="240" w:before="0" w:after="0"/>
              <w:jc w:val="center"/>
              <w:rPr>
                <w:rStyle w:val="FontStyle16"/>
                <w:b w:val="false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Земельные и имущественные отношения</w:t>
            </w:r>
          </w:p>
          <w:p>
            <w:pPr>
              <w:pStyle w:val="12"/>
              <w:widowControl w:val="false"/>
              <w:spacing w:lineRule="auto" w:line="240" w:before="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1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 хозяйства в  границах  населенного  пункта,   садоводства,  дачного 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2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Предварительное согласование земельных участков, находящихся в государственной или муниципальной собственности, гражданам для индивидуального жилищного строительства,  ведения личного  подсобного  хозяйства в  границах  населенного  пункта,   садоводства,  дачного 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3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1"/>
                <w:strike/>
                <w:sz w:val="24"/>
                <w:szCs w:val="24"/>
              </w:rPr>
            </w:pPr>
            <w:r>
              <w:rPr>
                <w:rStyle w:val="FontStyle21"/>
                <w:sz w:val="22"/>
                <w:szCs w:val="22"/>
              </w:rPr>
              <w:t>Постановка граждан, имеющих трех и более детей, на учет в качестве лиц, имеющих право на предоставление им земельных участков в аренду в целях индивидуального жилищного строительства или ведения личного подсобного хозяйства</w:t>
            </w:r>
            <w:r>
              <w:rPr>
                <w:rStyle w:val="FontStyle21"/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4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гражданам, имеющим трех и более детей, в аренду земельных участков для индивидуального жилищного строительства или для ведения личного подсобного хозяйства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5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Принятие решения о  предоставлении в собственность земельного участка для индивидуального жилищного строительства гражданам, имеющим трех и более детей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6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7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</w:t>
            </w:r>
            <w:r>
              <w:rPr>
                <w:rStyle w:val="WWAbsatzStandardschriftart"/>
              </w:rPr>
              <w:t xml:space="preserve"> </w:t>
            </w:r>
            <w:r>
              <w:rPr>
                <w:rStyle w:val="FontStyle24"/>
                <w:sz w:val="24"/>
                <w:szCs w:val="24"/>
              </w:rPr>
              <w:t>государственной</w:t>
            </w:r>
            <w:r>
              <w:rPr>
                <w:rStyle w:val="FontStyle21"/>
                <w:sz w:val="24"/>
                <w:szCs w:val="24"/>
              </w:rPr>
              <w:t xml:space="preserve"> или муниципальной собственности, отдельным категориям граждан в собственность бесплатно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8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9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10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в постоянное (бессрочное) пользование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11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в аренду без проведения торгов земельного участка, который    находится    в    государственной    или    муниципальной собственности, на   котором   расположен   объект   незавершенного строительства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12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13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14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Прекращение правоотношений с правообладателями земельных участков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15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Перевод земель или земельных участков в составе таких земель из одной категории в другую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16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Отнесение земельного участка к землям определенной категории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17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Регистрация и учет заявлений граждан, нуждающихся в получении садовых, огородных или дачных земельных участков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18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 перераспределении земель и (или) земельных участков,   находящихся   в   государственной   или   муниципальной собственности,   и   земельных   участков,   находящихся   в   частной собственности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trHeight w:val="1178" w:hRule="atLeas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19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20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архитектуры и градостроительства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21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  дополнительного   соглашения   к   договору   аренды земельного участка, договору безвозмездного пользования земельным участком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22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об установлении сервитута в отношении земельного участка,    находящегося    в    государственной    или муниципальной собственности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23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Принятие решения о бесплатном предоставлении гражданину земельного участка  для индивидуального жилищного строительства в случаях, предусмотренных законами субъекта Российской Федерации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24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выписки из реестра муниципального имущества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25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    муниципального     имущества     в    аренду     или безвозмездное пользование без проведения торгов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имущественных отношений управления земельных и имущественных отношений</w:t>
            </w:r>
          </w:p>
        </w:tc>
      </w:tr>
      <w:tr>
        <w:trPr>
          <w:trHeight w:val="843" w:hRule="atLeas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26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имущественных отношений управления земельных и имущественных отношений</w:t>
            </w:r>
          </w:p>
        </w:tc>
      </w:tr>
      <w:tr>
        <w:trPr>
          <w:trHeight w:val="843" w:hRule="atLeas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27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Возврат платежей физических и юридических лиц по неналоговым доходам из бюджета муниципального образования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 xml:space="preserve">Отдел имущественных отношений управления земельных и имущественных </w:t>
            </w:r>
          </w:p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отношений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sz w:val="28"/>
                <w:szCs w:val="28"/>
              </w:rPr>
            </w:pPr>
            <w:r>
              <w:rPr/>
              <w:t>Градостроительство</w:t>
            </w:r>
          </w:p>
          <w:p>
            <w:pPr>
              <w:pStyle w:val="Normal"/>
              <w:widowControl w:val="false"/>
              <w:jc w:val="center"/>
              <w:rPr>
                <w:b w:val="false"/>
                <w:b w:val="false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28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Предоставление разрешения на строительство, реконструкцию объектов капитального строительства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архитектуры и градостроительства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29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Предоставление разрешения на ввод в эксплуатацию построенных, реконструированных объектов капитального строительства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архитектуры и градостроительства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30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архитектуры и градостроительства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31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архитектуры и градостроительства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32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 xml:space="preserve">Предоставление градостроительных планов земельных участков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архитектуры и градостроительства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33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  сведений   информационной   системы   обеспечения градостроительной деятельности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архитектуры и градостроительства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34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Выдача   разрешений   на   установку   и   эксплуатацию рекламных конструкций на соответствующей территории, аннулирование таких разрешений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архитектуры и градостроительства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35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Предоставление разрешения на отклонение от предельных параметров разрешенного строительства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архитектуры и градостроительства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36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Продление срока действия разрешения на строительство, реконструкцию объектов капитального строительства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архитектуры и градостроительства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37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 xml:space="preserve">Внесение изменений в разрешение на строительство, реконструкцию объектов капитального строительства 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архитектуры и градостроительства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38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Выдача решения об утверждении документации по планировке территории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архитектуры и градостроительства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39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Выдача решения о подготовке документации по планировке территории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архитектуры и градостроительства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rStyle w:val="FontStyle16"/>
                <w:b w:val="false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Регулирование предпринимательской деятельности</w:t>
            </w:r>
          </w:p>
          <w:p>
            <w:pPr>
              <w:pStyle w:val="Normal"/>
              <w:widowControl w:val="false"/>
              <w:jc w:val="center"/>
              <w:rPr>
                <w:b w:val="false"/>
                <w:b w:val="false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40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Cs/>
                <w:shd w:fill="FFFFFF" w:val="clear"/>
                <w:lang w:eastAsia="ar-SA"/>
              </w:rPr>
            </w:pPr>
            <w:r>
              <w:rPr>
                <w:bCs/>
                <w:shd w:fill="FFFFFF" w:val="clear"/>
                <w:lang w:eastAsia="ar-SA"/>
              </w:rPr>
              <w:t>Внесение изменений в схему размещения нестационарных торговых объектов на территории муниципального образования Кореновский район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Управление экономики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rStyle w:val="FontStyle16"/>
                <w:b w:val="false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Социальное обслуживание</w:t>
            </w:r>
          </w:p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41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строительства, ЖКХ, транспорта и связи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42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строительства, ЖКХ, транспорта и связи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43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строительства, ЖКХ, транспорта и связи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44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Внесение изменений в учетные данные граждан, состоящих на учете в качестве нуждающихся в жилых помещениях.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строительства, ЖКХ, транспорта и связи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sz w:val="28"/>
                <w:szCs w:val="28"/>
              </w:rPr>
            </w:pPr>
            <w:r>
              <w:rPr/>
              <w:t>Образование</w:t>
            </w:r>
          </w:p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45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Управление образования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46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 расположенных на территории муниципального образования Кореновский район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Управление  образования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47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Предоставление информации о порядке проведения государственной (итоговой) аттестации обучающихся, освоивших образовательные программы основного общего  и среднего (полного) общего образования, в том числе в форме  ЕГЭ, а также информации из баз данных субъектов РФ об участниках ЕГЭ и о результатах ЕГЭ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Управление образования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48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 xml:space="preserve">Зачисление в общеобразовательную организацию 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Управление  образования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49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Управление образования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50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Управление  образования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bCs/>
                <w:shd w:fill="FFFFFF" w:val="clear"/>
              </w:rPr>
            </w:pPr>
            <w:r>
              <w:rPr>
                <w:bCs/>
                <w:shd w:fill="FFFFFF" w:val="clear"/>
              </w:rPr>
              <w:t>Архивный фонд и предоставление справочной информации</w:t>
            </w:r>
          </w:p>
          <w:p>
            <w:pPr>
              <w:pStyle w:val="Normal"/>
              <w:widowControl w:val="false"/>
              <w:jc w:val="center"/>
              <w:rPr>
                <w:b w:val="false"/>
                <w:b w:val="false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51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архивных справок, архивных выписок и  архивных копий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Архивный отдел</w:t>
            </w:r>
          </w:p>
        </w:tc>
      </w:tr>
      <w:tr>
        <w:trPr>
          <w:trHeight w:val="565" w:hRule="atLeast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52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копий правовых актов администрации муниципального образования Кореновский район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Управление делами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sz w:val="28"/>
                <w:szCs w:val="28"/>
              </w:rPr>
            </w:pPr>
            <w:r>
              <w:rPr/>
              <w:t>Жилищно-коммунальное хозяйство</w:t>
            </w:r>
          </w:p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53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 xml:space="preserve">Согласование переустройства и (или) перепланировки нежилого помещения 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строительства, ЖКХ, транспорта и связи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54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строительства, ЖКХ, транспорта и связи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55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Предоставление жилых помещений муниципального специализированного жилищного фонда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строительства, ЖКХ, транспорта и связи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>56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>Признание в установленном порядке жилых помещений пригодными (непригодными) для проживания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строительства, ЖКХ, транспорта и связи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57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Признание многоквартирного дома аварийным и подлежащим сносу или реконструкции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строительства, ЖКХ, транспорта и связи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58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Согласование переустройства и (или) перепланировки нежилого помещения в многоквартирном доме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строительства, ЖКХ, транспорта и связи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59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  <w:lang w:eastAsia="ar-SA"/>
              </w:rPr>
            </w:pPr>
            <w:r>
              <w:rPr>
                <w:shd w:fill="FFFFFF" w:val="clear"/>
                <w:lang w:eastAsia="ar-SA"/>
              </w:rPr>
              <w:t>Предоставление жилого помещения муниципального жилищного фонда по договору социального найма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строительства, ЖКХ, транспорта и связи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60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Передача бесплатно в собственность граждан Российской Федерации на добровольной основе занимаемых ими жилых помещений в муниципальном жилищном фонде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строительства, ЖКХ, транспорта и связи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61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Cs/>
              </w:rPr>
            </w:pPr>
            <w:r>
              <w:rPr>
                <w:bCs/>
              </w:rPr>
              <w:t>Оформление документов по обмену жилыми помещениями муниципального жилищного фонда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62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Cs/>
              </w:rPr>
            </w:pPr>
            <w:r>
              <w:rPr>
                <w:bCs/>
              </w:rPr>
              <w:t>Принятие от граждан в муниципальную собственность принадлежащих  им приватизированных жилых помещений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 xml:space="preserve">Отдел имущественных отношений управления земельных и имущественных </w:t>
            </w:r>
          </w:p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отношений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sz w:val="28"/>
                <w:szCs w:val="28"/>
              </w:rPr>
            </w:pPr>
            <w:r>
              <w:rPr/>
              <w:t>Прочие услуги</w:t>
            </w:r>
          </w:p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63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культуры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64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 xml:space="preserve">Согласование проведения работ в технических и охранных зонах 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строительства, ЖКХ, транспорта и связи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Cs/>
              </w:rPr>
            </w:pPr>
            <w:r>
              <w:rPr>
                <w:bCs/>
              </w:rPr>
              <w:t>65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Cs/>
              </w:rPr>
            </w:pPr>
            <w:r>
              <w:rPr>
                <w:bCs/>
              </w:rPr>
              <w:t>Регистрация заявлений о проведении общественной экологической экспертизы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строительства, ЖКХ, транспорта и связи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66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Предоставление информации об ограничениях водопользования на водных объектах общего пользования, расположенных на территории муниципального образования Кореновский район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Style12"/>
                <w:bCs/>
                <w:color w:val="00000A"/>
                <w:u w:val="none"/>
              </w:rPr>
            </w:pPr>
            <w:hyperlink r:id="rId3">
              <w:r>
                <w:rPr>
                  <w:bCs/>
                  <w:color w:val="00000A"/>
                  <w:u w:val="none"/>
                </w:rPr>
                <w:t>Отдел по ГО и ЧС, взаимодействию с правоохранительными органами, делам казачества и межнациональных отношений</w:t>
              </w:r>
            </w:hyperlink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III</w:t>
            </w:r>
            <w:r>
              <w:rPr>
                <w:rFonts w:cs="Times New Roman"/>
              </w:rPr>
              <w:t xml:space="preserve">. Сведения о дополнительных муниципальных услугах, оказываемых </w:t>
            </w:r>
          </w:p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муниципальными  учреждениями и другими организациями  </w:t>
            </w:r>
          </w:p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1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Организация трудоустройства молодежи на временную, сезонную и постоянную работу, изучение возможностей работодателей в  обеспечении занятости молодежи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МКУ КСОПМ «Молодежный центр МО Кореновский район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2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 xml:space="preserve">Библиотечное, библиографическое и информационное обслуживание пользователей библиотеки 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Муниципальное бюджетное  учреждение культуры «Кореновская межпоселенческая центральная районная библиотека»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widowControl w:val="false"/>
              <w:spacing w:lineRule="auto" w:line="240" w:before="0" w:after="0"/>
              <w:jc w:val="center"/>
              <w:rPr>
                <w:rStyle w:val="FontStyle31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/>
                <w:lang w:val="en-US"/>
              </w:rPr>
              <w:t>IV</w:t>
            </w:r>
            <w:r>
              <w:rPr>
                <w:rFonts w:cs="Times New Roman"/>
              </w:rPr>
              <w:t>. Сведения о</w:t>
            </w:r>
            <w:r>
              <w:rPr>
                <w:rStyle w:val="FontStyle31"/>
                <w:b w:val="false"/>
                <w:sz w:val="24"/>
                <w:szCs w:val="24"/>
              </w:rPr>
              <w:t xml:space="preserve"> государственных услугах, в предоставлении которых участвуют </w:t>
            </w:r>
            <w:r>
              <w:rPr>
                <w:rFonts w:cs="Times New Roman"/>
                <w:bCs/>
              </w:rPr>
              <w:t xml:space="preserve">отраслевые (функциональные) органы администрации </w:t>
            </w:r>
            <w:r>
              <w:rPr>
                <w:rStyle w:val="FontStyle31"/>
                <w:b w:val="false"/>
                <w:sz w:val="24"/>
                <w:szCs w:val="24"/>
              </w:rPr>
              <w:t>муниципального образования Кореновский район, наделенные отдельными государственными полномочиями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1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/>
              <w:t xml:space="preserve">Включение в список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строительства, ЖКХ, транспорта и связи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2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/>
              <w:t xml:space="preserve">Установление факта невозможности проживания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строительства, ЖКХ, транспорта и связи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3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/>
              <w:t xml:space="preserve">Предоставление </w:t>
            </w:r>
            <w:r>
              <w:rPr>
                <w:rStyle w:val="FontStyle19"/>
                <w:sz w:val="24"/>
                <w:szCs w:val="24"/>
                <w:lang w:eastAsia="ar-SA"/>
              </w:rPr>
              <w:t xml:space="preserve">детям-сиротам и детям, оставшимся без попечения родителей, лицам, из числа детей-сирот и детей, оставшихся без попечения родителей, лицам относившихся к категории детей-сирот и детей, оставшихся без попечения родителей, жилых помещений муниципального специализированного жилого фонда по договорам найма специализированных жилых помещений  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b w:val="false"/>
                <w:b w:val="false"/>
                <w:sz w:val="28"/>
                <w:szCs w:val="28"/>
              </w:rPr>
            </w:pPr>
            <w:r>
              <w:rPr/>
              <w:t>Отдел строительства, ЖКХ, транспорта и связи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4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заключения о возможности временной передачи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5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заключения о возможности граждан быть опекунами (попечителями) в отношении несовершеннолетних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6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заключения о возможности граждан быть усыновителями (удочерителями)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7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выдачу доверенности от имени несовершеннолетнего подопечного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8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18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Выдача предварительного разрешения на совершение сделок по отчуждению движимого имущества</w:t>
            </w:r>
          </w:p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несовершеннолетнего подопечного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9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 по продаже акций, доли в уставном капитале, принадлежащих несовершеннолетнему подопечному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10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опекуну (попечителю) на расходование доходов несовершеннолетнего подопечного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11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разрешения на безвозмездное пользование имуществом подопечного в интересах опекуна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12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разрешения на изменение имени и (или) фамилии ребенка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13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разрешения на раздельное проживание попечителей и их несовершеннолетних подопечных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14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согласия на заключение трудового договора с лицом, получающим общее образование и достигшим возраста четырнадцати лет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15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Назначение ежемесячных денежных средств на содержание ребенка, находящегося под опекой (попечительством) или переданного на воспитание в приемную семью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16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17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Объявление несовершеннолетнего полностью дееспособным (эмансипация)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18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Предоставление органами местного самоуправления муниципальных районов и городских округов Краснодарского края, осуществляющими переданные государственные полномочия Краснодарского края по организации оздоровления и отдыха детей, путевок (курсовок) родителям (законным представителям) для детей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19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Предоставление социальной выплаты в целях частичной компенсации родителям (законным представителям) стоимости приобретенных путевок (курсовок) для детей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20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Установление опеки или попечительства над детьми, оставшимися без попечения родителей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21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Установление опеки или попечительства по договору об осуществлении опеки или попечительства в отношении несовершеннолетних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22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Установление предварительной опеки или попечительства в отношении несовершеннолетних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23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 по отчуждению недвижимого имущества несовершеннолетнего подопечного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24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Предоставление грантов в форме субсидий в целях частичной компенсации юридическим лицам, индивидуальным предпринимателям, состоящим на учете в налоговых органах на территории Краснодарского края, стоимости приобретенных путевок (курсовок) для детей, родители (законные представители) которых являются работниками указанных юридических лиц и индивидуальных предпринимателей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25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Предоставление органами местного самоуправления муниципальных районов и городских округов Краснодарского края государственной услуги по предоставлению субсидий личным подсобным хозяйствам, крестьянским (фермерским) хозяйствам, индивидуальным предпринимателям, ведущим деятельность в области сельскохозяйственного производствам, на поддержку сельскохозяйственного производства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/>
              <w:t>Управление сельского хозяйства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-1" w:hanging="0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>
      <w:pPr>
        <w:pStyle w:val="Normal"/>
        <w:ind w:left="0" w:right="-1" w:hang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                   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     Н.Г. Лысенко</w:t>
      </w:r>
    </w:p>
    <w:p>
      <w:pPr>
        <w:pStyle w:val="Normal"/>
        <w:jc w:val="both"/>
        <w:rPr>
          <w:b w:val="false"/>
          <w:b w:val="false"/>
          <w:sz w:val="28"/>
          <w:szCs w:val="28"/>
        </w:rPr>
      </w:pPr>
      <w:r>
        <w:rPr/>
      </w:r>
    </w:p>
    <w:p>
      <w:pPr>
        <w:pStyle w:val="23"/>
        <w:spacing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both"/>
        <w:rPr>
          <w:b w:val="false"/>
          <w:b w:val="false"/>
          <w:sz w:val="28"/>
          <w:szCs w:val="28"/>
        </w:rPr>
      </w:pPr>
      <w:r>
        <w:rPr/>
      </w:r>
    </w:p>
    <w:p>
      <w:pPr>
        <w:pStyle w:val="Normal"/>
        <w:jc w:val="both"/>
        <w:rPr>
          <w:b w:val="false"/>
          <w:b w:val="false"/>
          <w:sz w:val="28"/>
          <w:szCs w:val="28"/>
        </w:rPr>
      </w:pPr>
      <w:r>
        <w:rPr/>
      </w:r>
    </w:p>
    <w:sectPr>
      <w:headerReference w:type="default" r:id="rId4"/>
      <w:headerReference w:type="first" r:id="rId5"/>
      <w:footerReference w:type="default" r:id="rId6"/>
      <w:footerReference w:type="first" r:id="rId7"/>
      <w:type w:val="nextPage"/>
      <w:pgSz w:w="11906" w:h="16838"/>
      <w:pgMar w:left="1701" w:right="567" w:header="709" w:top="1134" w:footer="363" w:bottom="42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ind w:left="0"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ind w:left="0"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/>
    </w:pPr>
    <w:r>
      <w:rPr/>
    </w:r>
  </w:p>
  <w:p>
    <w:pPr>
      <w:pStyle w:val="Style24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/>
    </w:pPr>
    <w:r>
      <w:rPr/>
    </w:r>
  </w:p>
  <w:p>
    <w:pPr>
      <w:pStyle w:val="Style2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97f4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qFormat/>
    <w:rsid w:val="00397f4e"/>
    <w:pPr>
      <w:keepNext w:val="true"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Normal"/>
    <w:qFormat/>
    <w:pPr>
      <w:keepNext w:val="true"/>
      <w:jc w:val="center"/>
      <w:outlineLvl w:val="1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Интернет-ссылка"/>
    <w:rsid w:val="00397f4e"/>
    <w:rPr>
      <w:color w:val="0000FF"/>
      <w:u w:val="single"/>
      <w:lang w:val="zxx" w:eastAsia="zxx" w:bidi="zxx"/>
    </w:rPr>
  </w:style>
  <w:style w:type="character" w:styleId="Pagenumber">
    <w:name w:val="page number"/>
    <w:basedOn w:val="DefaultParagraphFont"/>
    <w:qFormat/>
    <w:rsid w:val="00397f4e"/>
    <w:rPr/>
  </w:style>
  <w:style w:type="character" w:styleId="Link" w:customStyle="1">
    <w:name w:val="link"/>
    <w:qFormat/>
    <w:rsid w:val="008c09f3"/>
    <w:rPr>
      <w:rFonts w:cs="Times New Roman"/>
      <w:u w:val="none"/>
      <w:effect w:val="none"/>
    </w:rPr>
  </w:style>
  <w:style w:type="character" w:styleId="Style13" w:customStyle="1">
    <w:name w:val="Текст сноски Знак"/>
    <w:basedOn w:val="DefaultParagraphFont"/>
    <w:semiHidden/>
    <w:qFormat/>
    <w:rsid w:val="00611915"/>
    <w:rPr/>
  </w:style>
  <w:style w:type="character" w:styleId="Style14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semiHidden/>
    <w:unhideWhenUsed/>
    <w:qFormat/>
    <w:rsid w:val="00611915"/>
    <w:rPr>
      <w:vertAlign w:val="superscript"/>
    </w:rPr>
  </w:style>
  <w:style w:type="character" w:styleId="Style15" w:customStyle="1">
    <w:name w:val="Основной текст Знак"/>
    <w:basedOn w:val="DefaultParagraphFont"/>
    <w:semiHidden/>
    <w:qFormat/>
    <w:rsid w:val="004977a7"/>
    <w:rPr>
      <w:sz w:val="24"/>
      <w:szCs w:val="24"/>
    </w:rPr>
  </w:style>
  <w:style w:type="character" w:styleId="WWAbsatzStandardschriftart" w:customStyle="1">
    <w:name w:val="WW-Absatz-Standardschriftart"/>
    <w:qFormat/>
    <w:rsid w:val="004977a7"/>
    <w:rPr/>
  </w:style>
  <w:style w:type="character" w:styleId="FontStyle24" w:customStyle="1">
    <w:name w:val="Font Style24"/>
    <w:qFormat/>
    <w:rsid w:val="004977a7"/>
    <w:rPr>
      <w:rFonts w:cs="Times New Roman"/>
      <w:sz w:val="26"/>
      <w:szCs w:val="26"/>
    </w:rPr>
  </w:style>
  <w:style w:type="character" w:styleId="FontStyle19" w:customStyle="1">
    <w:name w:val="Font Style19"/>
    <w:qFormat/>
    <w:rsid w:val="004977a7"/>
    <w:rPr>
      <w:rFonts w:ascii="Times New Roman" w:hAnsi="Times New Roman" w:cs="Times New Roman"/>
      <w:sz w:val="26"/>
      <w:szCs w:val="26"/>
    </w:rPr>
  </w:style>
  <w:style w:type="character" w:styleId="FontStyle16" w:customStyle="1">
    <w:name w:val="Font Style16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6" w:customStyle="1">
    <w:name w:val="Font Style36"/>
    <w:qFormat/>
    <w:rsid w:val="004977a7"/>
    <w:rPr>
      <w:rFonts w:ascii="Times New Roman" w:hAnsi="Times New Roman" w:eastAsia="Times New Roman" w:cs="Times New Roman"/>
      <w:b/>
      <w:bCs/>
    </w:rPr>
  </w:style>
  <w:style w:type="character" w:styleId="FontStyle21" w:customStyle="1">
    <w:name w:val="Font Style21"/>
    <w:uiPriority w:val="99"/>
    <w:qFormat/>
    <w:rsid w:val="004977a7"/>
    <w:rPr>
      <w:rFonts w:ascii="Times New Roman" w:hAnsi="Times New Roman" w:cs="Times New Roman"/>
      <w:sz w:val="22"/>
      <w:szCs w:val="22"/>
    </w:rPr>
  </w:style>
  <w:style w:type="character" w:styleId="FontStyle31" w:customStyle="1">
    <w:name w:val="Font Style31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2" w:customStyle="1">
    <w:name w:val="Font Style32"/>
    <w:qFormat/>
    <w:rsid w:val="004977a7"/>
    <w:rPr>
      <w:rFonts w:ascii="Times New Roman" w:hAnsi="Times New Roman" w:cs="Times New Roman"/>
      <w:sz w:val="26"/>
      <w:szCs w:val="26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Style16" w:customStyle="1">
    <w:name w:val="Верхний колонтитул Знак"/>
    <w:basedOn w:val="DefaultParagraphFont"/>
    <w:uiPriority w:val="99"/>
    <w:qFormat/>
    <w:rsid w:val="00f104a6"/>
    <w:rPr>
      <w:sz w:val="24"/>
      <w:szCs w:val="24"/>
    </w:rPr>
  </w:style>
  <w:style w:type="paragraph" w:styleId="Style17" w:customStyle="1">
    <w:name w:val="Заголовок"/>
    <w:basedOn w:val="Normal"/>
    <w:next w:val="Style18"/>
    <w:qFormat/>
    <w:rsid w:val="008320ee"/>
    <w:pPr>
      <w:keepNext w:val="true"/>
      <w:spacing w:before="240" w:after="120"/>
    </w:pPr>
    <w:rPr>
      <w:rFonts w:ascii="Arial" w:hAnsi="Arial" w:eastAsia="Microsoft YaHei" w:cs="Arial"/>
      <w:b/>
      <w:bCs/>
      <w:sz w:val="22"/>
      <w:szCs w:val="22"/>
    </w:rPr>
  </w:style>
  <w:style w:type="paragraph" w:styleId="Style18">
    <w:name w:val="Body Text"/>
    <w:basedOn w:val="Normal"/>
    <w:semiHidden/>
    <w:unhideWhenUsed/>
    <w:rsid w:val="004977a7"/>
    <w:pPr>
      <w:spacing w:lineRule="auto" w:line="288" w:before="0" w:after="12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Style22" w:customStyle="1">
    <w:name w:val="Title"/>
    <w:basedOn w:val="Normal"/>
    <w:qFormat/>
    <w:pPr>
      <w:suppressLineNumbers/>
      <w:spacing w:before="120" w:after="120"/>
      <w:jc w:val="left"/>
    </w:pPr>
    <w:rPr>
      <w:rFonts w:cs="Mang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qFormat/>
    <w:rsid w:val="00397f4e"/>
    <w:pPr/>
    <w:rPr/>
  </w:style>
  <w:style w:type="paragraph" w:styleId="BlockText">
    <w:name w:val="Block Text"/>
    <w:basedOn w:val="Normal"/>
    <w:qFormat/>
    <w:rsid w:val="00397f4e"/>
    <w:pPr>
      <w:widowControl w:val="false"/>
      <w:spacing w:lineRule="auto" w:line="499"/>
      <w:ind w:left="1880" w:right="1800" w:hanging="0"/>
      <w:jc w:val="center"/>
    </w:pPr>
    <w:rPr>
      <w:rFonts w:cs="Arial"/>
      <w:b/>
      <w:bCs/>
      <w:sz w:val="20"/>
      <w:szCs w:val="20"/>
    </w:rPr>
  </w:style>
  <w:style w:type="paragraph" w:styleId="21" w:customStyle="1">
    <w:name w:val="Основной текст с отступом 21"/>
    <w:basedOn w:val="Normal"/>
    <w:qFormat/>
    <w:rsid w:val="00397f4e"/>
    <w:pPr>
      <w:ind w:left="0" w:right="0" w:firstLine="540"/>
      <w:jc w:val="both"/>
    </w:pPr>
    <w:rPr>
      <w:color w:val="000000"/>
      <w:sz w:val="28"/>
      <w:lang w:eastAsia="ar-SA"/>
    </w:rPr>
  </w:style>
  <w:style w:type="paragraph" w:styleId="ConsNormal" w:customStyle="1">
    <w:name w:val="ConsNormal"/>
    <w:qFormat/>
    <w:rsid w:val="00397f4e"/>
    <w:pPr>
      <w:widowControl w:val="false"/>
      <w:suppressAutoHyphens w:val="true"/>
      <w:bidi w:val="0"/>
      <w:spacing w:before="0" w:after="0"/>
      <w:ind w:left="0" w:right="19772" w:firstLine="720"/>
      <w:jc w:val="left"/>
    </w:pPr>
    <w:rPr>
      <w:rFonts w:ascii="Arial" w:hAnsi="Arial" w:eastAsia="Times New Roman" w:cs="Arial"/>
      <w:color w:val="auto"/>
      <w:kern w:val="0"/>
      <w:sz w:val="38"/>
      <w:szCs w:val="38"/>
      <w:lang w:val="ru-RU" w:eastAsia="ru-RU" w:bidi="ar-SA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uiPriority w:val="99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Normal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Body Text Indent"/>
    <w:basedOn w:val="Normal"/>
    <w:rsid w:val="001922f2"/>
    <w:pPr>
      <w:ind w:left="0" w:right="0" w:firstLine="720"/>
      <w:jc w:val="both"/>
    </w:pPr>
    <w:rPr>
      <w:sz w:val="28"/>
    </w:rPr>
  </w:style>
  <w:style w:type="paragraph" w:styleId="22" w:customStyle="1">
    <w:name w:val="Знак Знак Знак Знак2"/>
    <w:basedOn w:val="Normal"/>
    <w:qFormat/>
    <w:rsid w:val="0043013f"/>
    <w:pPr>
      <w:spacing w:before="0" w:after="280"/>
      <w:jc w:val="both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basedOn w:val="Normal"/>
    <w:semiHidden/>
    <w:qFormat/>
    <w:rsid w:val="00df1cd7"/>
    <w:pPr/>
    <w:rPr>
      <w:rFonts w:ascii="Tahoma" w:hAnsi="Tahoma" w:cs="Tahoma"/>
      <w:sz w:val="16"/>
      <w:szCs w:val="16"/>
    </w:rPr>
  </w:style>
  <w:style w:type="paragraph" w:styleId="S1" w:customStyle="1">
    <w:name w:val="s_1"/>
    <w:basedOn w:val="Normal"/>
    <w:qFormat/>
    <w:rsid w:val="008c09f3"/>
    <w:pPr>
      <w:ind w:left="0" w:right="0" w:firstLine="720"/>
      <w:jc w:val="both"/>
    </w:pPr>
    <w:rPr>
      <w:rFonts w:ascii="Arial" w:hAnsi="Arial" w:eastAsia="Calibri" w:cs="Arial"/>
      <w:sz w:val="26"/>
      <w:szCs w:val="26"/>
    </w:rPr>
  </w:style>
  <w:style w:type="paragraph" w:styleId="ConsPlusNormal" w:customStyle="1">
    <w:name w:val="ConsPlusNormal"/>
    <w:qFormat/>
    <w:rsid w:val="002b4445"/>
    <w:pPr>
      <w:widowControl/>
      <w:suppressAutoHyphens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fb3d9b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2f71e0"/>
    <w:pPr>
      <w:spacing w:lineRule="auto" w:line="276" w:before="0" w:after="200"/>
      <w:ind w:left="720" w:right="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27" w:customStyle="1">
    <w:name w:val="Знак Знак Знак Знак"/>
    <w:basedOn w:val="Normal"/>
    <w:qFormat/>
    <w:rsid w:val="000e2a49"/>
    <w:pPr>
      <w:spacing w:before="0" w:after="280"/>
    </w:pPr>
    <w:rPr>
      <w:rFonts w:ascii="Tahoma" w:hAnsi="Tahoma"/>
      <w:sz w:val="20"/>
      <w:szCs w:val="20"/>
      <w:lang w:val="en-US" w:eastAsia="en-US"/>
    </w:rPr>
  </w:style>
  <w:style w:type="paragraph" w:styleId="Style28">
    <w:name w:val="Footnote Text"/>
    <w:basedOn w:val="Normal"/>
    <w:semiHidden/>
    <w:unhideWhenUsed/>
    <w:rsid w:val="00611915"/>
    <w:pPr/>
    <w:rPr>
      <w:sz w:val="20"/>
      <w:szCs w:val="20"/>
    </w:rPr>
  </w:style>
  <w:style w:type="paragraph" w:styleId="11" w:customStyle="1">
    <w:name w:val="Обычный1"/>
    <w:qFormat/>
    <w:rsid w:val="004977a7"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jc w:val="left"/>
      <w:textAlignment w:val="baseline"/>
    </w:pPr>
    <w:rPr>
      <w:rFonts w:ascii="Times New Roman" w:hAnsi="Times New Roman" w:eastAsia="DejaVu Sans" w:cs="Tahoma"/>
      <w:color w:val="00000A"/>
      <w:kern w:val="0"/>
      <w:sz w:val="24"/>
      <w:szCs w:val="24"/>
      <w:lang w:val="ru-RU" w:eastAsia="ru-RU" w:bidi="ar-SA"/>
    </w:rPr>
  </w:style>
  <w:style w:type="paragraph" w:styleId="12" w:customStyle="1">
    <w:name w:val="Обычный (веб)1"/>
    <w:basedOn w:val="11"/>
    <w:qFormat/>
    <w:rsid w:val="004977a7"/>
    <w:pPr>
      <w:spacing w:before="100" w:after="119"/>
    </w:pPr>
    <w:rPr/>
  </w:style>
  <w:style w:type="paragraph" w:styleId="Style110" w:customStyle="1">
    <w:name w:val="Style1"/>
    <w:basedOn w:val="11"/>
    <w:qFormat/>
    <w:rsid w:val="004977a7"/>
    <w:pPr>
      <w:spacing w:lineRule="exact" w:line="326"/>
      <w:jc w:val="center"/>
    </w:pPr>
    <w:rPr/>
  </w:style>
  <w:style w:type="paragraph" w:styleId="Western" w:customStyle="1">
    <w:name w:val="western"/>
    <w:basedOn w:val="11"/>
    <w:qFormat/>
    <w:rsid w:val="004977a7"/>
    <w:pPr>
      <w:spacing w:before="100" w:after="119"/>
    </w:pPr>
    <w:rPr>
      <w:rFonts w:ascii="Calibri" w:hAnsi="Calibri" w:cs="Calibri"/>
      <w:color w:val="000000"/>
    </w:rPr>
  </w:style>
  <w:style w:type="paragraph" w:styleId="Style201" w:customStyle="1">
    <w:name w:val="Style20"/>
    <w:basedOn w:val="Normal"/>
    <w:qFormat/>
    <w:rsid w:val="004977a7"/>
    <w:pPr>
      <w:widowControl w:val="false"/>
      <w:tabs>
        <w:tab w:val="left" w:pos="708" w:leader="none"/>
      </w:tabs>
      <w:spacing w:lineRule="exact" w:line="312"/>
      <w:jc w:val="both"/>
    </w:pPr>
    <w:rPr>
      <w:rFonts w:eastAsia="Droid Sans Fallback" w:cs="font277"/>
      <w:color w:val="00000A"/>
    </w:rPr>
  </w:style>
  <w:style w:type="paragraph" w:styleId="P6" w:customStyle="1">
    <w:name w:val="p6"/>
    <w:basedOn w:val="Normal"/>
    <w:qFormat/>
    <w:rsid w:val="00007941"/>
    <w:pPr>
      <w:spacing w:before="0" w:after="280"/>
    </w:pPr>
    <w:rPr/>
  </w:style>
  <w:style w:type="paragraph" w:styleId="Style29" w:customStyle="1">
    <w:name w:val="Содержимое врезки"/>
    <w:basedOn w:val="Normal"/>
    <w:qFormat/>
    <w:pPr/>
    <w:rPr/>
  </w:style>
  <w:style w:type="paragraph" w:styleId="23" w:customStyle="1">
    <w:name w:val="Обычный (веб)2"/>
    <w:basedOn w:val="11"/>
    <w:qFormat/>
    <w:rsid w:val="00ba765c"/>
    <w:pPr>
      <w:spacing w:before="100" w:after="119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korenovsk.ru/?page_id=4802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2CB1F-70F9-4202-AFC8-5200A10FC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Application>LibreOffice/7.1.1.2$Windows_X86_64 LibreOffice_project/fe0b08f4af1bacafe4c7ecc87ce55bb426164676</Application>
  <AppVersion>15.0000</AppVersion>
  <Pages>10</Pages>
  <Words>2514</Words>
  <Characters>19497</Characters>
  <CharactersWithSpaces>29034</CharactersWithSpaces>
  <Paragraphs>334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2017-10-17T09:11:00Z</dcterms:created>
  <dc:creator>Ушакова Елена Ивановна</dc:creator>
  <dc:description/>
  <dc:language>ru-RU</dc:language>
  <cp:lastModifiedBy/>
  <cp:lastPrinted>2021-06-10T09:03:10Z</cp:lastPrinted>
  <dcterms:modified xsi:type="dcterms:W3CDTF">2021-06-10T09:03:31Z</dcterms:modified>
  <cp:revision>27</cp:revision>
  <dc:subject/>
  <dc:title>ПРОЕКТ</dc:title>
</cp:coreProperties>
</file>