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ind w:left="0" w:right="0" w:hanging="0"/>
        <w:rPr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27.02.2017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b/>
          <w:sz w:val="24"/>
        </w:rPr>
        <w:t>190</w:t>
      </w:r>
    </w:p>
    <w:p>
      <w:pPr>
        <w:pStyle w:val="Normal"/>
        <w:suppressAutoHyphens w:val="true"/>
        <w:jc w:val="center"/>
        <w:rPr>
          <w:sz w:val="24"/>
          <w:lang w:bidi="zxx"/>
        </w:rPr>
      </w:pPr>
      <w:r>
        <w:rPr>
          <w:sz w:val="24"/>
          <w:lang w:bidi="zxx"/>
        </w:rPr>
        <w:t>г. Кореновск</w:t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 ведомственной целевой программы «Стадион» на 2014-2016 год» за 2014-2016гг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lineRule="exact" w:line="3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tabs>
          <w:tab w:val="left" w:pos="851" w:leader="none"/>
        </w:tabs>
        <w:suppressAutoHyphens w:val="true"/>
        <w:spacing w:lineRule="exact" w:line="300"/>
        <w:ind w:left="0" w:right="0" w:firstLine="709"/>
        <w:jc w:val="both"/>
        <w:rPr>
          <w:b w:val="false"/>
          <w:bCs w:val="false"/>
          <w:szCs w:val="28"/>
        </w:rPr>
      </w:pPr>
      <w:r>
        <w:rPr>
          <w:b w:val="false"/>
          <w:bCs w:val="false"/>
          <w:szCs w:val="28"/>
        </w:rPr>
        <w:t>В соответствии с постановлением администрации муниципального образования Кореновский район Краснодарского края от 18 июня 2012 года      № 1149 «Об утверждении Положения о порядке разработки, утверждения и реализации ведомственных целевых программ» (с изменениями от 20 октября 2014 года № 1641 и от 01 декабря 2015 года № 1606), 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left" w:pos="851" w:leader="none"/>
        </w:tabs>
        <w:suppressAutoHyphens w:val="true"/>
        <w:spacing w:lineRule="exact" w:line="30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ведомственной целевой программы «Стадион» на 2014-2016 год» за 2014-2016гг. (прилагается).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ind w:left="0" w:right="0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pacing w:val="-2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</w:t>
      </w:r>
      <w:r>
        <w:rPr>
          <w:color w:val="000000"/>
          <w:spacing w:val="-1"/>
          <w:sz w:val="28"/>
          <w:szCs w:val="28"/>
        </w:rPr>
        <w:t>ления на официальном сайте администрации муниципального образования Кореновский район в информационно-телекоммуникационной сети "Интернет".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ind w:left="0" w:right="0" w:firstLine="709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</w:t>
      </w:r>
      <w:r>
        <w:rPr>
          <w:spacing w:val="-1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Кореновский район               А.П. Манько.</w:t>
      </w:r>
    </w:p>
    <w:p>
      <w:pPr>
        <w:pStyle w:val="Normal"/>
        <w:tabs>
          <w:tab w:val="left" w:pos="681" w:leader="none"/>
        </w:tabs>
        <w:suppressAutoHyphens w:val="true"/>
        <w:spacing w:lineRule="exact" w:line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>
      <w:pPr>
        <w:pStyle w:val="Normal"/>
        <w:tabs>
          <w:tab w:val="left" w:pos="1418" w:leader="none"/>
        </w:tabs>
        <w:suppressAutoHyphens w:val="true"/>
        <w:spacing w:lineRule="exact" w:line="29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18" w:leader="none"/>
        </w:tabs>
        <w:suppressAutoHyphens w:val="true"/>
        <w:spacing w:lineRule="exact" w:line="29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lineRule="exact" w:line="29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636"/>
        <w:gridCol w:w="24"/>
      </w:tblGrid>
      <w:tr>
        <w:trPr>
          <w:cantSplit w:val="false"/>
        </w:trPr>
        <w:tc>
          <w:tcPr>
            <w:tcW w:w="96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tbl>
            <w:tblPr>
              <w:jc w:val="left"/>
              <w:tblInd w:w="0" w:type="dxa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12"/>
              <w:gridCol w:w="4334"/>
            </w:tblGrid>
            <w:tr>
              <w:trPr>
                <w:trHeight w:val="274" w:hRule="atLeast"/>
                <w:cantSplit w:val="false"/>
              </w:trPr>
              <w:tc>
                <w:tcPr>
                  <w:tcW w:w="531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spacing w:lineRule="exact" w:line="300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Исполняющий обязанности главы</w:t>
                  </w:r>
                </w:p>
                <w:p>
                  <w:pPr>
                    <w:pStyle w:val="Normal"/>
                    <w:spacing w:lineRule="exact" w:line="3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муниципального образования </w:t>
                  </w:r>
                </w:p>
                <w:p>
                  <w:pPr>
                    <w:pStyle w:val="Normal"/>
                    <w:spacing w:lineRule="exact" w:line="300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Кореновский район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  <w:vAlign w:val="bottom"/>
                </w:tcPr>
                <w:p>
                  <w:pPr>
                    <w:pStyle w:val="Normal"/>
                    <w:suppressAutoHyphens w:val="true"/>
                    <w:spacing w:lineRule="exact" w:line="300"/>
                    <w:ind w:left="0" w:right="-21" w:hang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</w:t>
                  </w:r>
                  <w:r>
                    <w:rPr>
                      <w:sz w:val="28"/>
                      <w:szCs w:val="28"/>
                    </w:rPr>
                    <w:t>И.А. Максименко</w:t>
                  </w:r>
                </w:p>
              </w:tc>
            </w:tr>
            <w:tr>
              <w:trPr>
                <w:trHeight w:val="274" w:hRule="atLeast"/>
                <w:cantSplit w:val="false"/>
              </w:trPr>
              <w:tc>
                <w:tcPr>
                  <w:tcW w:w="531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spacing w:lineRule="exact" w:line="300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  <w:vAlign w:val="bottom"/>
                </w:tcPr>
                <w:p>
                  <w:pPr>
                    <w:pStyle w:val="Normal"/>
                    <w:suppressAutoHyphens w:val="true"/>
                    <w:spacing w:lineRule="exact" w:line="300"/>
                    <w:ind w:left="0" w:right="446" w:hang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274" w:hRule="atLeast"/>
                <w:cantSplit w:val="false"/>
              </w:trPr>
              <w:tc>
                <w:tcPr>
                  <w:tcW w:w="531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spacing w:lineRule="exact" w:line="300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  <w:vAlign w:val="bottom"/>
                </w:tcPr>
                <w:p>
                  <w:pPr>
                    <w:pStyle w:val="Normal"/>
                    <w:suppressAutoHyphens w:val="true"/>
                    <w:spacing w:lineRule="exact" w:line="300"/>
                    <w:ind w:left="0" w:right="446" w:hang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spacing w:lineRule="exact" w:line="2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uppressAutoHyphens w:val="true"/>
              <w:spacing w:lineRule="exact" w:line="2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left"/>
        <w:tblInd w:w="5353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</w:tblGrid>
      <w:tr>
        <w:trPr>
          <w:cantSplit w:val="false"/>
        </w:trPr>
        <w:tc>
          <w:tcPr>
            <w:tcW w:w="39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ПРИЛОЖЕНИЕ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УТВЕРЖДЕН 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постановлением администрации муниципального образования Кореновский район 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от </w:t>
            </w:r>
            <w:r>
              <w:rPr>
                <w:rFonts w:eastAsia="Courier New"/>
                <w:sz w:val="28"/>
                <w:szCs w:val="28"/>
                <w:lang w:bidi="ru-RU"/>
              </w:rPr>
              <w:t>27.02.2017</w:t>
            </w:r>
            <w:r>
              <w:rPr>
                <w:rFonts w:eastAsia="Courier New"/>
                <w:sz w:val="28"/>
                <w:szCs w:val="28"/>
                <w:lang w:bidi="ru-RU"/>
              </w:rPr>
              <w:t xml:space="preserve"> № </w:t>
            </w:r>
            <w:r>
              <w:rPr>
                <w:rFonts w:eastAsia="Courier New"/>
                <w:sz w:val="28"/>
                <w:szCs w:val="28"/>
                <w:lang w:bidi="ru-RU"/>
              </w:rPr>
              <w:t>190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реализации мероприятий ведомственной целевой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«Стадион» на 2014-2016 год» за 2014-2016гг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«Стадион» на 2014-2016 год» (далее – Программа) была утверждена постановлением администрации муниципального образования Кореновский район от 28 августа 2014 года № 1344 с изменениями, внесенными постановлениями администрации муниципального образования Кореновский район: от 07 октября 2014 года № 1575; от 25 марта 2015 года № 774; от 28 декабря 2015 года № 1744.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2014-2016гг. в рамках реализации Программы предусматривалось проведение капитального ремонта площадки для мини-футбола стадиона МБУ ДО ДЮСШ№1 муниципального образования Кореновский район, в том числе демонтажные работы, осуществление функций строительного надзора.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результативности программы (приложение №2) осуществлялась на основе следующих индикаторов: 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удельный вес населения, систематически занимающего физической культурой и спортом;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число занимающихся в специализированных спортивных  учреждениях футболом, баскетболом;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и развитие существующей базы  стадиона МБУ ДО ДЮСШ №1 муниципального образования Кореновский район.</w:t>
      </w:r>
    </w:p>
    <w:p>
      <w:pPr>
        <w:pStyle w:val="Normal"/>
        <w:suppressAutoHyphens w:val="true"/>
        <w:spacing w:lineRule="atLeast" w:line="10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2014-2016гг. осуществлялось за счет средств бюджета муниципального образования Кореновский район в сумме 10719,2 тысяч рублей. Денежные средства освоены в полном объеме.</w:t>
      </w:r>
    </w:p>
    <w:p>
      <w:pPr>
        <w:pStyle w:val="Normal"/>
        <w:suppressAutoHyphens w:val="true"/>
        <w:spacing w:lineRule="atLeast" w:line="10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(Приложение №3). 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Заместитель главы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>А.П. Манько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5353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</w:tblGrid>
      <w:tr>
        <w:trPr>
          <w:trHeight w:val="2190" w:hRule="atLeast"/>
          <w:cantSplit w:val="false"/>
        </w:trPr>
        <w:tc>
          <w:tcPr>
            <w:tcW w:w="39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ПРИЛОЖЕНИЕ №1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к отчету о реализации мероприятий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районной целевой программы «Стадион» </w:t>
            </w:r>
            <w:r>
              <w:rPr>
                <w:sz w:val="28"/>
                <w:szCs w:val="28"/>
              </w:rPr>
              <w:t>на 2014-2016 год»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2014-2016гг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объемов финансирования мероприятий ведомственной целевой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«Стадион» на 2014-2016 год».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104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565"/>
        <w:gridCol w:w="1843"/>
        <w:gridCol w:w="1275"/>
        <w:gridCol w:w="1276"/>
        <w:gridCol w:w="1132"/>
        <w:gridCol w:w="707"/>
        <w:gridCol w:w="708"/>
        <w:gridCol w:w="2"/>
        <w:gridCol w:w="2"/>
        <w:gridCol w:w="2125"/>
      </w:tblGrid>
      <w:tr>
        <w:trPr>
          <w:trHeight w:val="662" w:hRule="atLeast"/>
          <w:cantSplit w:val="false"/>
        </w:trPr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задачи,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ind w:left="-5" w:right="6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мероприятий</w:t>
            </w:r>
          </w:p>
        </w:tc>
      </w:tr>
      <w:tr>
        <w:trPr>
          <w:trHeight w:val="690" w:hRule="atLeast"/>
          <w:cantSplit w:val="false"/>
        </w:trPr>
        <w:tc>
          <w:tcPr>
            <w:tcW w:w="565" w:type="dxa"/>
            <w:vMerge w:val="continue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5" w:hRule="atLeast"/>
          <w:cantSplit w:val="false"/>
        </w:trPr>
        <w:tc>
          <w:tcPr>
            <w:tcW w:w="565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 -/+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8" w:hRule="atLeast"/>
          <w:cantSplit w:val="fals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1030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10306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1347" w:hRule="atLeast"/>
          <w:cantSplit w:val="fals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площадки для мини-футбола стадиона МБУ ДО ДЮСШ№1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9932,4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9932,4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235" w:hRule="atLeast"/>
          <w:cantSplit w:val="fals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Демонтажные работы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587,1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587,1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1347" w:hRule="atLeast"/>
          <w:cantSplit w:val="fals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функций строительного надзора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952" w:hRule="atLeast"/>
          <w:cantSplit w:val="fals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10719,2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10719,2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Заместитель главы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ab/>
        <w:t>А.П. Манько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572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</w:tblGrid>
      <w:tr>
        <w:trPr>
          <w:trHeight w:val="2144" w:hRule="atLeast"/>
          <w:cantSplit w:val="false"/>
        </w:trPr>
        <w:tc>
          <w:tcPr>
            <w:tcW w:w="39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bookmarkStart w:id="0" w:name="_GoBack"/>
            <w:bookmarkEnd w:id="0"/>
            <w:r>
              <w:rPr>
                <w:rFonts w:eastAsia="Courier New"/>
                <w:sz w:val="28"/>
                <w:szCs w:val="28"/>
                <w:lang w:bidi="ru-RU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к отчету о реализации мероприятий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районной целевой программы «Стадион» </w:t>
            </w:r>
            <w:r>
              <w:rPr>
                <w:sz w:val="28"/>
                <w:szCs w:val="28"/>
              </w:rPr>
              <w:t>на 2014-2016 год»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2014-2016гг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bookmarkStart w:id="1" w:name="_GoBack1"/>
      <w:bookmarkEnd w:id="1"/>
      <w:r>
        <w:rPr>
          <w:sz w:val="28"/>
          <w:szCs w:val="28"/>
        </w:rPr>
        <w:t>АНАЛИЗ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Показателей результативности ведомственной целевой программы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Courier New"/>
          <w:sz w:val="28"/>
          <w:szCs w:val="28"/>
          <w:lang w:bidi="ru-RU"/>
        </w:rPr>
        <w:t xml:space="preserve">«Стадион» </w:t>
      </w:r>
      <w:r>
        <w:rPr>
          <w:sz w:val="28"/>
          <w:szCs w:val="28"/>
        </w:rPr>
        <w:t>на 2014-2016 год» за 2014-2016гг.</w:t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tbl>
      <w:tblPr>
        <w:jc w:val="left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108" w:type="dxa"/>
          <w:left w:w="98" w:type="dxa"/>
          <w:bottom w:w="108" w:type="dxa"/>
          <w:right w:w="108" w:type="dxa"/>
        </w:tblCellMar>
      </w:tblPr>
      <w:tblGrid>
        <w:gridCol w:w="707"/>
        <w:gridCol w:w="3542"/>
        <w:gridCol w:w="849"/>
        <w:gridCol w:w="1276"/>
        <w:gridCol w:w="1558"/>
        <w:gridCol w:w="992"/>
        <w:gridCol w:w="713"/>
      </w:tblGrid>
      <w:tr>
        <w:trPr>
          <w:trHeight w:val="561" w:hRule="atLeast"/>
          <w:cantSplit w:val="false"/>
        </w:trPr>
        <w:tc>
          <w:tcPr>
            <w:tcW w:w="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 w:before="108" w:after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 w:before="108" w:after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Фактическое значение</w:t>
            </w:r>
          </w:p>
        </w:tc>
        <w:tc>
          <w:tcPr>
            <w:tcW w:w="1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Отклонение</w:t>
            </w:r>
          </w:p>
        </w:tc>
      </w:tr>
      <w:tr>
        <w:trPr>
          <w:trHeight w:val="236" w:hRule="atLeast"/>
          <w:cantSplit w:val="false"/>
        </w:trPr>
        <w:tc>
          <w:tcPr>
            <w:tcW w:w="7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 w:before="108" w:after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 w:before="108" w:after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-/+</w:t>
            </w:r>
          </w:p>
        </w:tc>
        <w:tc>
          <w:tcPr>
            <w:tcW w:w="713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</w:tr>
      <w:tr>
        <w:trPr>
          <w:trHeight w:val="187" w:hRule="atLeast"/>
          <w:cantSplit w:val="false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>
        <w:trPr>
          <w:trHeight w:val="688" w:hRule="atLeast"/>
          <w:cantSplit w:val="false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tLeast" w:line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населения, систематически занимающего физической культурой и спортом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688" w:hRule="atLeast"/>
          <w:cantSplit w:val="false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tLeast" w:line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занимающихся в специализированных спортивных  учреждениях футболом, баскетболом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688" w:hRule="atLeast"/>
          <w:cantSplit w:val="false"/>
        </w:trPr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tLeast" w:line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и развитие существующей базы  стадиона МБУ ДО ДЮСШ №1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uppressAutoHyphens w:val="true"/>
              <w:ind w:left="0" w:right="4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Normal"/>
        <w:suppressAutoHyphens w:val="true"/>
        <w:spacing w:lineRule="atLeast" w:line="100"/>
        <w:rPr/>
      </w:pPr>
      <w:r>
        <w:rPr/>
      </w:r>
    </w:p>
    <w:p>
      <w:pPr>
        <w:pStyle w:val="Normal"/>
        <w:suppressAutoHyphens w:val="true"/>
        <w:spacing w:lineRule="atLeast" w:line="100"/>
        <w:rPr/>
      </w:pPr>
      <w:r>
        <w:rPr/>
      </w:r>
    </w:p>
    <w:p>
      <w:pPr>
        <w:pStyle w:val="Normal"/>
        <w:suppressAutoHyphens w:val="true"/>
        <w:spacing w:lineRule="atLeast" w:line="100"/>
        <w:rPr/>
      </w:pPr>
      <w:r>
        <w:rPr/>
      </w:r>
    </w:p>
    <w:p>
      <w:pPr>
        <w:pStyle w:val="Normal"/>
        <w:suppressAutoHyphens w:val="true"/>
        <w:spacing w:lineRule="atLeast" w:line="100"/>
        <w:rPr/>
      </w:pPr>
      <w:r>
        <w:rPr/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Заместитель главы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ab/>
        <w:t>А.П. Манько</w:t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tbl>
      <w:tblPr>
        <w:jc w:val="left"/>
        <w:tblInd w:w="578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</w:tblGrid>
      <w:tr>
        <w:trPr>
          <w:trHeight w:val="2144" w:hRule="atLeast"/>
          <w:cantSplit w:val="false"/>
        </w:trPr>
        <w:tc>
          <w:tcPr>
            <w:tcW w:w="39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ПРИЛОЖЕНИЕ №3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к отчету о реализации мероприятий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районной целевой программы «Стадион» </w:t>
            </w:r>
            <w:r>
              <w:rPr>
                <w:sz w:val="28"/>
                <w:szCs w:val="28"/>
              </w:rPr>
              <w:t>на 2014-2016 год»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2014-2016гг</w:t>
            </w:r>
          </w:p>
          <w:p>
            <w:pPr>
              <w:pStyle w:val="Normal"/>
              <w:widowControl w:val="false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</w:r>
          </w:p>
        </w:tc>
      </w:tr>
    </w:tbl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ОЦЕНКА</w:t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эффективности реализации ведомственной целевой программы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Courier New"/>
          <w:sz w:val="28"/>
          <w:szCs w:val="28"/>
          <w:lang w:bidi="ru-RU"/>
        </w:rPr>
        <w:t xml:space="preserve">«Стадион» </w:t>
      </w:r>
      <w:r>
        <w:rPr>
          <w:sz w:val="28"/>
          <w:szCs w:val="28"/>
        </w:rPr>
        <w:t>на 2014-2016 год» за 2014-2016гг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5"/>
        <w:gridCol w:w="2682"/>
        <w:gridCol w:w="2126"/>
        <w:gridCol w:w="2124"/>
        <w:gridCol w:w="2132"/>
      </w:tblGrid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тыс.руб.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значение показателя (индикатора) результативности или стоимостном выражении 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Эффективность реализации ДЦП (5=</w:t>
            </w:r>
            <w:r>
              <w:rPr>
                <w:sz w:val="24"/>
                <w:szCs w:val="24"/>
                <w:lang w:val="en-US"/>
              </w:rPr>
              <w:t>4/3)</w:t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площадки для мини-футбола стадиона МБУ ДО ДЮСШ№1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9932,4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9932,4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100%</w:t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Демонтажные работы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587,1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587,1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функций строительного надзора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10719,2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10719,2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Заместитель главы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1418" w:leader="none"/>
        </w:tabs>
        <w:suppressAutoHyphens w:val="true"/>
        <w:spacing w:lineRule="exact" w:line="3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ab/>
        <w:t>А.П. Манько</w:t>
      </w:r>
    </w:p>
    <w:p>
      <w:pPr>
        <w:pStyle w:val="Normal"/>
        <w:widowControl w:val="false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</w:r>
    </w:p>
    <w:p>
      <w:pPr>
        <w:pStyle w:val="Normal"/>
        <w:widowControl w:val="false"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a597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ar-SA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 w:customStyle="1">
    <w:name w:val="Основной текст Знак"/>
    <w:link w:val="a3"/>
    <w:rsid w:val="003a597e"/>
    <w:basedOn w:val="DefaultParagraphFont"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Style13" w:customStyle="1">
    <w:name w:val="Текст выноски Знак"/>
    <w:uiPriority w:val="99"/>
    <w:semiHidden/>
    <w:link w:val="a5"/>
    <w:rsid w:val="003a597e"/>
    <w:basedOn w:val="DefaultParagraphFont"/>
    <w:rPr>
      <w:rFonts w:ascii="Tahoma" w:hAnsi="Tahoma" w:eastAsia="Times New Roman" w:cs="Tahoma"/>
      <w:sz w:val="16"/>
      <w:szCs w:val="16"/>
      <w:lang w:eastAsia="ar-SA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link w:val="a4"/>
    <w:rsid w:val="003a597e"/>
    <w:basedOn w:val="Normal"/>
    <w:pPr>
      <w:spacing w:lineRule="auto" w:line="288" w:before="0" w:after="140"/>
      <w:jc w:val="center"/>
    </w:pPr>
    <w:rPr>
      <w:b/>
      <w:bCs/>
      <w:sz w:val="28"/>
      <w:szCs w:val="24"/>
    </w:rPr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a6"/>
    <w:rsid w:val="003a597e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72e88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FF43-BF06-40A4-882D-55F06CAC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2017-02-03T05:21:00Z</dcterms:created>
  <dc:creator>ДЮСШ</dc:creator>
  <dc:language>ru-RU</dc:language>
  <cp:lastModifiedBy>ДЮСШ</cp:lastModifiedBy>
  <cp:lastPrinted>2017-02-28T15:55:35Z</cp:lastPrinted>
  <dcterms:modified xsi:type="dcterms:W3CDTF">2017-02-27T13:49:00Z</dcterms:modified>
  <cp:revision>13</cp:revision>
</cp:coreProperties>
</file>