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ageBreakBefore w:val="false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pageBreakBefore w:val="false"/>
        <w:numPr>
          <w:ilvl w:val="1"/>
          <w:numId w:val="5"/>
        </w:numPr>
        <w:tabs>
          <w:tab w:val="clear" w:pos="286"/>
          <w:tab w:val="left" w:pos="0" w:leader="none"/>
        </w:tabs>
        <w:spacing w:lineRule="auto" w:line="24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pageBreakBefore w:val="false"/>
        <w:numPr>
          <w:ilvl w:val="1"/>
          <w:numId w:val="6"/>
        </w:numPr>
        <w:tabs>
          <w:tab w:val="clear" w:pos="286"/>
          <w:tab w:val="left" w:pos="0" w:leader="none"/>
        </w:tabs>
        <w:spacing w:lineRule="auto" w:line="24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pageBreakBefore w:val="false"/>
        <w:numPr>
          <w:ilvl w:val="0"/>
          <w:numId w:val="7"/>
        </w:numPr>
        <w:tabs>
          <w:tab w:val="clear" w:pos="286"/>
          <w:tab w:val="left" w:pos="0" w:leader="none"/>
        </w:tabs>
        <w:spacing w:lineRule="auto" w:line="24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pageBreakBefore w:val="false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WenQuanYi Micro Hei;MS Gothic" w:cs="Lohit Hindi;MS Gothic"/>
          <w:b/>
          <w:color w:val="00000A"/>
          <w:sz w:val="24"/>
          <w:szCs w:val="24"/>
          <w:shd w:fill="FFFFFF" w:val="clear"/>
          <w:lang w:val="ru-RU" w:eastAsia="zh-CN" w:bidi="hi-IN"/>
        </w:rPr>
        <w:t>27.01.2022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                          № </w:t>
      </w:r>
      <w:r>
        <w:rPr>
          <w:rFonts w:eastAsia="WenQuanYi Micro Hei;MS Gothic" w:cs="Lohit Hindi;MS Gothic"/>
          <w:b/>
          <w:color w:val="00000A"/>
          <w:sz w:val="24"/>
          <w:szCs w:val="24"/>
          <w:shd w:fill="FFFFFF" w:val="clear"/>
          <w:lang w:val="ru-RU" w:eastAsia="zh-CN" w:bidi="hi-IN"/>
        </w:rPr>
        <w:t>54</w:t>
      </w:r>
    </w:p>
    <w:p>
      <w:pPr>
        <w:pStyle w:val="Normal"/>
        <w:pageBreakBefore w:val="false"/>
        <w:widowControl/>
        <w:spacing w:before="0" w:after="0"/>
        <w:ind w:left="709" w:hanging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val="en-US" w:eastAsia="en-US" w:bidi="ar-SA"/>
        </w:rPr>
      </w:pPr>
      <w:r>
        <w:rPr>
          <w:rFonts w:eastAsia="Times New Roman" w:cs="Times New Roman"/>
          <w:b/>
          <w:color w:val="000000"/>
          <w:sz w:val="24"/>
          <w:szCs w:val="24"/>
          <w:lang w:val="en-US" w:eastAsia="en-US" w:bidi="zxx"/>
        </w:rPr>
        <w:t>г.  Кореновск</w:t>
      </w:r>
    </w:p>
    <w:p>
      <w:pPr>
        <w:pStyle w:val="Style71"/>
        <w:rPr>
          <w:rStyle w:val="FontStyle29"/>
          <w:rFonts w:ascii="Times New Roman" w:hAnsi="Times New Roman" w:eastAsia="WenQuanYi Micro Hei;MS Gothic" w:cs="Times New Roman"/>
          <w:sz w:val="28"/>
          <w:szCs w:val="28"/>
          <w:lang w:eastAsia="ru-RU"/>
        </w:rPr>
      </w:pPr>
      <w:r>
        <w:rPr/>
      </w:r>
    </w:p>
    <w:p>
      <w:pPr>
        <w:pStyle w:val="Style71"/>
        <w:rPr/>
      </w:pPr>
      <w:r>
        <w:rPr>
          <w:rStyle w:val="FontStyle29"/>
          <w:rFonts w:eastAsia="WenQuanYi Micro Hei;MS Gothic" w:cs="Times New Roman"/>
          <w:sz w:val="28"/>
          <w:szCs w:val="28"/>
          <w:lang w:eastAsia="ru-RU"/>
        </w:rPr>
        <w:t>О внесении изменений в постановление администрации муниципального образования Кореновский район № 1021 от 21 сентября 2020 года.</w:t>
      </w:r>
    </w:p>
    <w:p>
      <w:pPr>
        <w:pStyle w:val="Style71"/>
        <w:rPr/>
      </w:pPr>
      <w:r>
        <w:rPr>
          <w:rStyle w:val="FontStyle29"/>
          <w:rFonts w:eastAsia="WenQuanYi Micro Hei;MS Gothic" w:cs="Times New Roman"/>
          <w:sz w:val="28"/>
          <w:szCs w:val="28"/>
          <w:lang w:eastAsia="ru-RU"/>
        </w:rPr>
        <w:t xml:space="preserve">«Об утверждении ведомственной целевой программы </w:t>
        <w:br/>
        <w:t xml:space="preserve">«Информатизация Кореновского района на 2021-2023 год» </w:t>
      </w:r>
    </w:p>
    <w:p>
      <w:pPr>
        <w:pStyle w:val="Style71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Style81"/>
        <w:spacing w:before="221" w:after="0"/>
        <w:rPr/>
      </w:pPr>
      <w:r>
        <w:rPr>
          <w:rStyle w:val="FontStyle30"/>
          <w:rFonts w:cs="Times New Roman"/>
          <w:sz w:val="28"/>
          <w:szCs w:val="28"/>
          <w:lang w:eastAsia="ru-RU"/>
        </w:rPr>
        <w:t xml:space="preserve">В целях реализации региональной политики в сфере информатизации на территории муниципального образования Кореновский район, исполнения Федеральных законов Российской Федерации от 27 июля 2010 года № 210-ФЗ «Об организации предоставления государственных и муниципальных услуг», от 27 июля 2006 года № 152-ФЗ «О персональных данных», от 9 февраля 2009 года № 8-ФЗ «Об обеспечении доступа к информации о деятельности государственных органов местного самоуправления», на основании постановления администрации муниципального образования Кореновский район от 18 июня 2012 года №1149 «Об утверждении Положения о порядке разработки, утверждения и реализации ведомственных целевых программ» (с изменениями от 20 октября 2014 года № 1641 и </w:t>
        <w:tab/>
        <w:t>от 1 декабря 2015 года № 1606, от 28 февраля 2020 года №196), администрация муниципального образования Кореновский район  п о с т а н о в л я е т:</w:t>
      </w:r>
    </w:p>
    <w:p>
      <w:pPr>
        <w:pStyle w:val="Style91"/>
        <w:numPr>
          <w:ilvl w:val="0"/>
          <w:numId w:val="4"/>
        </w:numPr>
        <w:tabs>
          <w:tab w:val="clear" w:pos="286"/>
          <w:tab w:val="left" w:pos="1147" w:leader="none"/>
        </w:tabs>
        <w:ind w:left="0" w:right="0" w:firstLine="709"/>
        <w:rPr/>
      </w:pPr>
      <w:r>
        <w:rPr>
          <w:rStyle w:val="FontStyle33"/>
          <w:rFonts w:eastAsia="WenQuanYi Micro Hei;MS Gothic" w:cs="Times New Roman"/>
          <w:sz w:val="28"/>
          <w:szCs w:val="28"/>
          <w:lang w:eastAsia="ru-RU"/>
        </w:rPr>
        <w:t xml:space="preserve">Внести изменения в постановление администрации муниципального образования Кореновский район № 1021 от 21 сентября 2020 года Об утверждении ведомственной целевой программы «Информатизация Кореновского района на 2021-2023 год», изложив приложение в новой редакции. </w:t>
      </w:r>
    </w:p>
    <w:p>
      <w:pPr>
        <w:pStyle w:val="Style91"/>
        <w:numPr>
          <w:ilvl w:val="0"/>
          <w:numId w:val="4"/>
        </w:numPr>
        <w:tabs>
          <w:tab w:val="clear" w:pos="286"/>
          <w:tab w:val="left" w:pos="1147" w:leader="none"/>
        </w:tabs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  <w:t xml:space="preserve">2. Признать утратившим силу постановление администрации муниципального образования Кореновский район от 6 декабря 2021 года </w:t>
        <w:br/>
        <w:t>№ 1561  «О внесении изменений в постановление администрации муниципального образования Кореновский район № 1021 от 21 сентября 2020 года. «Об утверждении ведомственной целевой программы «Информатизация Кореновского района на 2021-2023 год»</w:t>
      </w:r>
    </w:p>
    <w:p>
      <w:pPr>
        <w:pStyle w:val="Style91"/>
        <w:numPr>
          <w:ilvl w:val="0"/>
          <w:numId w:val="4"/>
        </w:numPr>
        <w:tabs>
          <w:tab w:val="clear" w:pos="286"/>
          <w:tab w:val="left" w:pos="1147" w:leader="none"/>
        </w:tabs>
        <w:ind w:left="0" w:right="0" w:firstLine="709"/>
        <w:rPr/>
      </w:pPr>
      <w:r>
        <w:rPr>
          <w:rFonts w:eastAsia="Times New Roman" w:cs="Times New Roman"/>
          <w:color w:val="000000"/>
          <w:spacing w:val="-2"/>
          <w:sz w:val="28"/>
          <w:szCs w:val="28"/>
          <w:shd w:fill="FFFFFF" w:val="clear"/>
          <w:lang w:bidi="ar-SA"/>
        </w:rPr>
        <w:t>Управлению службы протокола и информационной политики</w:t>
      </w:r>
      <w:r>
        <w:rPr>
          <w:rFonts w:cs="Times New Roman"/>
          <w:color w:val="000000"/>
          <w:spacing w:val="-2"/>
          <w:sz w:val="28"/>
          <w:szCs w:val="28"/>
          <w:highlight w:val="red"/>
        </w:rPr>
        <w:t xml:space="preserve"> </w:t>
      </w:r>
      <w:r>
        <w:rPr>
          <w:rFonts w:cs="Times New Roman"/>
          <w:color w:val="000000"/>
          <w:spacing w:val="-2"/>
          <w:sz w:val="28"/>
          <w:szCs w:val="28"/>
          <w:shd w:fill="FFFFFF" w:val="clear"/>
        </w:rPr>
        <w:t>администрации муниципального образования Кореновский район (С</w:t>
      </w:r>
      <w:r>
        <w:rPr>
          <w:rFonts w:eastAsia="Times New Roman" w:cs="Times New Roman"/>
          <w:color w:val="000000"/>
          <w:spacing w:val="-2"/>
          <w:sz w:val="28"/>
          <w:szCs w:val="28"/>
          <w:shd w:fill="FFFFFF" w:val="clear"/>
          <w:lang w:bidi="ar-SA"/>
        </w:rPr>
        <w:t>имоненко</w:t>
      </w:r>
      <w:r>
        <w:rPr>
          <w:rFonts w:cs="Times New Roman"/>
          <w:color w:val="000000"/>
          <w:spacing w:val="-2"/>
          <w:sz w:val="28"/>
          <w:szCs w:val="28"/>
          <w:shd w:fill="FFFFFF" w:val="clear"/>
        </w:rPr>
        <w:t>) обеспечить размещение настоящего постановления</w:t>
      </w:r>
      <w:r>
        <w:rPr>
          <w:rFonts w:cs="Times New Roman"/>
          <w:color w:val="000000"/>
          <w:spacing w:val="-1"/>
          <w:sz w:val="28"/>
          <w:szCs w:val="28"/>
          <w:shd w:fill="FFFFFF" w:val="clear"/>
        </w:rPr>
        <w:t xml:space="preserve">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yle91"/>
        <w:numPr>
          <w:ilvl w:val="0"/>
          <w:numId w:val="4"/>
        </w:numPr>
        <w:tabs>
          <w:tab w:val="clear" w:pos="286"/>
          <w:tab w:val="left" w:pos="1147" w:leader="none"/>
        </w:tabs>
        <w:ind w:left="0" w:right="0" w:firstLine="709"/>
        <w:rPr/>
      </w:pPr>
      <w:r>
        <w:rPr>
          <w:rStyle w:val="FontStyle33"/>
          <w:rFonts w:eastAsia="WenQuanYi Micro Hei;MS Gothic" w:cs="Times New Roman"/>
          <w:sz w:val="28"/>
          <w:szCs w:val="28"/>
          <w:lang w:eastAsia="ru-RU"/>
        </w:rPr>
        <w:t>Постановление вступает в силу со дня его подписания.</w:t>
      </w:r>
    </w:p>
    <w:p>
      <w:pPr>
        <w:pStyle w:val="Standard"/>
        <w:tabs>
          <w:tab w:val="clear" w:pos="286"/>
          <w:tab w:val="right" w:pos="9071" w:leader="none"/>
        </w:tabs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Standard"/>
        <w:tabs>
          <w:tab w:val="clear" w:pos="286"/>
          <w:tab w:val="right" w:pos="9071" w:leader="none"/>
        </w:tabs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Standard"/>
        <w:tabs>
          <w:tab w:val="clear" w:pos="286"/>
          <w:tab w:val="right" w:pos="9071" w:leader="none"/>
        </w:tabs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Standard"/>
        <w:tabs>
          <w:tab w:val="clear" w:pos="286"/>
          <w:tab w:val="right" w:pos="907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Исполняющий обязанности главы</w:t>
        <w:br/>
        <w:t xml:space="preserve">муниципального образования 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</w:t>
        <w:tab/>
        <w:tab/>
        <w:tab/>
        <w:t xml:space="preserve">     А.П. Манько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yle33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left="0" w:right="0" w:firstLine="623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ПРИЛОЖЕНИЕ </w:t>
      </w:r>
    </w:p>
    <w:p>
      <w:pPr>
        <w:pStyle w:val="NoSpacing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/>
        <w:ind w:left="0" w:right="0" w:firstLine="623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УТВЕРЖДЕН </w:t>
      </w:r>
    </w:p>
    <w:p>
      <w:pPr>
        <w:pStyle w:val="NoSpacing"/>
        <w:spacing w:lineRule="auto" w:line="240"/>
        <w:ind w:left="5386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постановлением администрации муниципального образования       Кореновский район  </w:t>
      </w:r>
    </w:p>
    <w:p>
      <w:pPr>
        <w:pStyle w:val="NoSpacing"/>
        <w:spacing w:lineRule="auto" w:line="240"/>
        <w:ind w:left="5386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27.01.2022 </w:t>
      </w:r>
      <w:r>
        <w:rPr>
          <w:rFonts w:cs="Times New Roman" w:ascii="Times New Roman" w:hAnsi="Times New Roman"/>
          <w:sz w:val="28"/>
          <w:szCs w:val="28"/>
        </w:rPr>
        <w:t xml:space="preserve">года № </w:t>
      </w:r>
      <w:r>
        <w:rPr>
          <w:rFonts w:cs="Times New Roman" w:ascii="Times New Roman" w:hAnsi="Times New Roman"/>
          <w:sz w:val="28"/>
          <w:szCs w:val="28"/>
        </w:rPr>
        <w:t>54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Standard"/>
        <w:ind w:left="12" w:right="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ведомственной целевой программы</w:t>
      </w:r>
    </w:p>
    <w:p>
      <w:pPr>
        <w:pStyle w:val="Standard"/>
        <w:ind w:left="12" w:right="0" w:hanging="0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«Информатизация Кореновского района на 2021-2023 годы»</w:t>
      </w:r>
    </w:p>
    <w:p>
      <w:pPr>
        <w:pStyle w:val="Standard"/>
        <w:ind w:left="12" w:right="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674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2098"/>
        <w:gridCol w:w="9"/>
        <w:gridCol w:w="7548"/>
        <w:gridCol w:w="19"/>
      </w:tblGrid>
      <w:tr>
        <w:trPr>
          <w:trHeight w:val="399" w:hRule="atLeast"/>
        </w:trPr>
        <w:tc>
          <w:tcPr>
            <w:tcW w:w="210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ind w:left="12" w:right="0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Ведомственная целевая программа «Информатизация          Кореновского района на 2021-2023 год» (далее-Программа)</w:t>
            </w:r>
          </w:p>
        </w:tc>
      </w:tr>
      <w:tr>
        <w:trPr>
          <w:trHeight w:val="4249" w:hRule="atLeast"/>
        </w:trPr>
        <w:tc>
          <w:tcPr>
            <w:tcW w:w="2107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567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rStyle w:val="FontStyle21"/>
                <w:rFonts w:cs="Times New Roman"/>
                <w:sz w:val="28"/>
                <w:szCs w:val="28"/>
              </w:rPr>
              <w:t>-Федеральный закон Российской Федерации от 27 июля 2006 года № 149-ФЗ «Об информации, информационных             технологиях и о защите информации»;</w:t>
            </w:r>
          </w:p>
          <w:p>
            <w:pPr>
              <w:pStyle w:val="Standard"/>
              <w:widowControl w:val="false"/>
              <w:jc w:val="both"/>
              <w:rPr/>
            </w:pPr>
            <w:r>
              <w:rPr>
                <w:rStyle w:val="FontStyle21"/>
                <w:rFonts w:cs="Times New Roman"/>
                <w:sz w:val="28"/>
                <w:szCs w:val="28"/>
              </w:rPr>
              <w:t>-Федеральный закон Российской Федерации от 27 июля 2010 года № 210-ФЗ «Об организации предоставления                   государственных и муниципальных услуг»;</w:t>
            </w:r>
          </w:p>
          <w:p>
            <w:pPr>
              <w:pStyle w:val="Style51"/>
              <w:widowControl w:val="false"/>
              <w:jc w:val="both"/>
              <w:rPr/>
            </w:pPr>
            <w:r>
              <w:rPr>
                <w:rStyle w:val="FontStyle21"/>
                <w:rFonts w:cs="Times New Roman"/>
                <w:sz w:val="28"/>
                <w:szCs w:val="28"/>
              </w:rPr>
              <w:t>-Федеральный закон Российской Федерации от 27 июля 2006 года № 152-ФЗ «О персональных данных»;</w:t>
            </w:r>
          </w:p>
          <w:p>
            <w:pPr>
              <w:pStyle w:val="Style51"/>
              <w:widowControl w:val="false"/>
              <w:jc w:val="both"/>
              <w:rPr/>
            </w:pPr>
            <w:r>
              <w:rPr>
                <w:rStyle w:val="FontStyle21"/>
                <w:rFonts w:cs="Times New Roman"/>
                <w:sz w:val="28"/>
                <w:szCs w:val="28"/>
              </w:rPr>
              <w:t>-Федеральный закон Российской Федерации от 9 февраля 2009 года № 8-ФЗ «Об обеспечении доступа к информации о деятельности государственных органов и органов местного самоуправления»;</w:t>
            </w:r>
          </w:p>
          <w:p>
            <w:pPr>
              <w:pStyle w:val="Standard"/>
              <w:widowControl w:val="false"/>
              <w:jc w:val="both"/>
              <w:rPr/>
            </w:pPr>
            <w:r>
              <w:rPr>
                <w:rStyle w:val="FontStyle21"/>
                <w:rFonts w:cs="Times New Roman"/>
                <w:sz w:val="28"/>
                <w:szCs w:val="28"/>
              </w:rPr>
              <w:t>-распоряжение Правительства Российской Федерации от 20 октября 2010 года №1815-р «О государственной программе Российской Федерации «Информационное общество (2011-2020 годы)»;</w:t>
            </w:r>
          </w:p>
          <w:p>
            <w:pPr>
              <w:pStyle w:val="Standard"/>
              <w:widowControl w:val="false"/>
              <w:jc w:val="both"/>
              <w:rPr/>
            </w:pPr>
            <w:r>
              <w:rPr>
                <w:rStyle w:val="FontStyle21"/>
                <w:rFonts w:cs="Times New Roman"/>
                <w:sz w:val="28"/>
                <w:szCs w:val="28"/>
              </w:rPr>
              <w:t>-Постановление главы администрации (губернатора)        Краснодарского края от 14 октября 2013 года № 1181 «Об утверждении государственной программы Краснодарского края «Информационное общество Кубани» на 2014 - 2018 годы».</w:t>
            </w:r>
          </w:p>
        </w:tc>
      </w:tr>
      <w:tr>
        <w:trPr/>
        <w:tc>
          <w:tcPr>
            <w:tcW w:w="2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  <w:right w:w="0" w:type="dxa"/>
            </w:tcMar>
          </w:tcPr>
          <w:p>
            <w:pPr>
              <w:pStyle w:val="Standard"/>
              <w:widowControl w:val="false"/>
              <w:suppressLineNumber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Главный распорядитель бюджетных средств</w:t>
            </w:r>
          </w:p>
        </w:tc>
        <w:tc>
          <w:tcPr>
            <w:tcW w:w="755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  <w:right w:w="0" w:type="dxa"/>
            </w:tcMar>
          </w:tcPr>
          <w:p>
            <w:pPr>
              <w:pStyle w:val="Standard"/>
              <w:widowControl w:val="false"/>
              <w:ind w:left="42" w:right="12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  <w:tc>
          <w:tcPr>
            <w:tcW w:w="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2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  <w:right w:w="0" w:type="dxa"/>
            </w:tcMar>
          </w:tcPr>
          <w:p>
            <w:pPr>
              <w:pStyle w:val="Standard"/>
              <w:widowControl w:val="false"/>
              <w:tabs>
                <w:tab w:val="clear" w:pos="286"/>
                <w:tab w:val="left" w:pos="15" w:leader="none"/>
              </w:tabs>
              <w:ind w:left="0" w:right="256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Цели и задачи Программы</w:t>
            </w:r>
          </w:p>
        </w:tc>
        <w:tc>
          <w:tcPr>
            <w:tcW w:w="755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  <w:right w:w="0" w:type="dxa"/>
            </w:tcMar>
          </w:tcPr>
          <w:p>
            <w:pPr>
              <w:pStyle w:val="Style28"/>
              <w:widowControl w:val="false"/>
              <w:jc w:val="both"/>
              <w:rPr/>
            </w:pPr>
            <w:r>
              <w:rPr>
                <w:rStyle w:val="FontStyle21"/>
                <w:rFonts w:cs="Times New Roman"/>
                <w:sz w:val="28"/>
                <w:szCs w:val="28"/>
              </w:rPr>
              <w:t xml:space="preserve">Цель: повышение эффективности муниципального управления за счет обеспечения равного доступа граждан и организаций к информационным ресурсам, развития цифрового контента, применения инновационных технологий при обеспечении безопасности в информационном обществе. </w:t>
            </w:r>
          </w:p>
          <w:p>
            <w:pPr>
              <w:pStyle w:val="Style28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Style28"/>
              <w:widowControl w:val="false"/>
              <w:jc w:val="both"/>
              <w:rPr/>
            </w:pPr>
            <w:r>
              <w:rPr>
                <w:rStyle w:val="FontStyle21"/>
                <w:rFonts w:cs="Times New Roman"/>
                <w:sz w:val="28"/>
                <w:szCs w:val="28"/>
              </w:rPr>
              <w:t>Задачи:</w:t>
            </w:r>
          </w:p>
          <w:p>
            <w:pPr>
              <w:pStyle w:val="Style29"/>
              <w:widowControl w:val="false"/>
              <w:jc w:val="both"/>
              <w:rPr/>
            </w:pPr>
            <w:r>
              <w:rPr>
                <w:rStyle w:val="FontStyle21"/>
                <w:rFonts w:cs="Times New Roman"/>
                <w:sz w:val="28"/>
                <w:szCs w:val="28"/>
              </w:rPr>
              <w:t>- создание и развитие сервисов для упрощения процедур взаимодействия общества и государства с использованием информационно-коммуникационных технологий в различных сферах;</w:t>
            </w:r>
          </w:p>
          <w:p>
            <w:pPr>
              <w:pStyle w:val="Standard"/>
              <w:widowControl w:val="false"/>
              <w:jc w:val="both"/>
              <w:rPr/>
            </w:pPr>
            <w:r>
              <w:rPr>
                <w:rStyle w:val="FontStyle21"/>
                <w:rFonts w:cs="Times New Roman"/>
                <w:sz w:val="28"/>
                <w:szCs w:val="28"/>
              </w:rPr>
              <w:t>- развитие инфраструктуры доступа к сервисам электронного правительства;</w:t>
            </w:r>
          </w:p>
          <w:p>
            <w:pPr>
              <w:pStyle w:val="Standard"/>
              <w:widowControl w:val="false"/>
              <w:jc w:val="both"/>
              <w:rPr/>
            </w:pPr>
            <w:r>
              <w:rPr>
                <w:rStyle w:val="FontStyle21"/>
                <w:rFonts w:cs="Times New Roman"/>
                <w:sz w:val="28"/>
                <w:szCs w:val="28"/>
              </w:rPr>
              <w:t>- повышение открытости деятельности органов муниципальной власти;</w:t>
            </w:r>
          </w:p>
          <w:p>
            <w:pPr>
              <w:pStyle w:val="Standard"/>
              <w:widowControl w:val="false"/>
              <w:jc w:val="both"/>
              <w:rPr/>
            </w:pPr>
            <w:r>
              <w:rPr>
                <w:rStyle w:val="FontStyle21"/>
                <w:rFonts w:cs="Times New Roman"/>
                <w:sz w:val="28"/>
                <w:szCs w:val="28"/>
              </w:rPr>
              <w:t>- формирование единого пространства электронного взаимодействия;</w:t>
            </w:r>
          </w:p>
          <w:p>
            <w:pPr>
              <w:pStyle w:val="Standard"/>
              <w:widowControl w:val="false"/>
              <w:jc w:val="both"/>
              <w:rPr/>
            </w:pPr>
            <w:r>
              <w:rPr>
                <w:rStyle w:val="FontStyle21"/>
                <w:rFonts w:cs="Times New Roman"/>
                <w:sz w:val="28"/>
                <w:szCs w:val="28"/>
              </w:rPr>
              <w:t>- создание и развитие специальных информационных и информационно-технологических систем обеспечения деятельности органов муниципальной власти;</w:t>
            </w:r>
          </w:p>
          <w:p>
            <w:pPr>
              <w:pStyle w:val="Standard"/>
              <w:widowControl w:val="false"/>
              <w:jc w:val="both"/>
              <w:rPr/>
            </w:pPr>
            <w:r>
              <w:rPr>
                <w:rStyle w:val="FontStyle21"/>
                <w:rFonts w:cs="Times New Roman"/>
                <w:sz w:val="28"/>
                <w:szCs w:val="28"/>
              </w:rPr>
              <w:t>- обеспечение информационного взаимодействия с органами правопорядка.</w:t>
            </w:r>
          </w:p>
        </w:tc>
        <w:tc>
          <w:tcPr>
            <w:tcW w:w="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2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  <w:right w:w="0" w:type="dxa"/>
            </w:tcMar>
          </w:tcPr>
          <w:p>
            <w:pPr>
              <w:pStyle w:val="Style24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Срок и этапы реализации Программы</w:t>
            </w:r>
          </w:p>
        </w:tc>
        <w:tc>
          <w:tcPr>
            <w:tcW w:w="755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  <w:right w:w="0" w:type="dxa"/>
            </w:tcMar>
          </w:tcPr>
          <w:p>
            <w:pPr>
              <w:pStyle w:val="Style201"/>
              <w:widowControl w:val="false"/>
              <w:spacing w:lineRule="auto" w:line="240"/>
              <w:rPr/>
            </w:pPr>
            <w:r>
              <w:rPr>
                <w:rStyle w:val="FontStyle33"/>
                <w:rFonts w:cs="Times New Roman"/>
                <w:sz w:val="28"/>
                <w:szCs w:val="28"/>
              </w:rPr>
              <w:t>в 2021 году – 960,4 тыс. рублей</w:t>
            </w:r>
          </w:p>
          <w:p>
            <w:pPr>
              <w:pStyle w:val="Style201"/>
              <w:widowControl w:val="false"/>
              <w:spacing w:lineRule="auto" w:line="240"/>
              <w:rPr/>
            </w:pPr>
            <w:r>
              <w:rPr>
                <w:rStyle w:val="FontStyle33"/>
                <w:rFonts w:cs="Times New Roman"/>
                <w:sz w:val="28"/>
                <w:szCs w:val="28"/>
              </w:rPr>
              <w:t>в 2022 году - 450,2 тыс. рублей</w:t>
            </w:r>
          </w:p>
          <w:p>
            <w:pPr>
              <w:pStyle w:val="Style201"/>
              <w:widowControl w:val="false"/>
              <w:spacing w:lineRule="auto" w:line="240"/>
              <w:rPr/>
            </w:pPr>
            <w:r>
              <w:rPr>
                <w:rStyle w:val="FontStyle33"/>
                <w:rFonts w:cs="Times New Roman"/>
                <w:sz w:val="28"/>
                <w:szCs w:val="28"/>
              </w:rPr>
              <w:t>в 2023 году - 412,7 тыс. рублей</w:t>
            </w:r>
          </w:p>
        </w:tc>
        <w:tc>
          <w:tcPr>
            <w:tcW w:w="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2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  <w:right w:w="0" w:type="dxa"/>
            </w:tcMar>
          </w:tcPr>
          <w:p>
            <w:pPr>
              <w:pStyle w:val="Standard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755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  <w:right w:w="0" w:type="dxa"/>
            </w:tcMar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28"/>
                <w:szCs w:val="28"/>
              </w:rPr>
              <w:t xml:space="preserve">Общий объем финансирования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составляет </w:t>
            </w:r>
            <w:r>
              <w:rPr>
                <w:rFonts w:cs="Times New Roman"/>
                <w:sz w:val="28"/>
                <w:szCs w:val="28"/>
              </w:rPr>
              <w:t>1823,3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тыс. рублей из бюджета муниципального образования Кореновский район</w:t>
            </w:r>
          </w:p>
        </w:tc>
        <w:tc>
          <w:tcPr>
            <w:tcW w:w="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2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  <w:right w:w="0" w:type="dxa"/>
            </w:tcMar>
          </w:tcPr>
          <w:p>
            <w:pPr>
              <w:pStyle w:val="Standard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Контроль за выполнением Программы</w:t>
            </w:r>
          </w:p>
        </w:tc>
        <w:tc>
          <w:tcPr>
            <w:tcW w:w="755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  <w:right w:w="0" w:type="dxa"/>
            </w:tcMar>
          </w:tcPr>
          <w:p>
            <w:pPr>
              <w:pStyle w:val="Standard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  <w:tc>
          <w:tcPr>
            <w:tcW w:w="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</w:tbl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Правовое обоснование решения проблем путем реализации ведомственной целевой программы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tabs>
          <w:tab w:val="clear" w:pos="286"/>
          <w:tab w:val="left" w:pos="563" w:leader="none"/>
          <w:tab w:val="left" w:pos="738" w:leader="none"/>
        </w:tabs>
        <w:ind w:left="0" w:right="0" w:firstLine="738"/>
        <w:jc w:val="both"/>
        <w:rPr/>
      </w:pPr>
      <w:r>
        <w:rPr>
          <w:rFonts w:cs="Times New Roman"/>
          <w:sz w:val="28"/>
          <w:szCs w:val="28"/>
        </w:rPr>
        <w:t xml:space="preserve">Настоящая программа разработана на основании </w:t>
      </w:r>
      <w:r>
        <w:rPr>
          <w:rStyle w:val="FontStyle21"/>
          <w:rFonts w:cs="Times New Roman"/>
          <w:sz w:val="28"/>
          <w:szCs w:val="28"/>
        </w:rPr>
        <w:t>Федерального закона Российской Федерации от 27 июля 2010 года № 210-ФЗ «Об организации предоставления государственных и муниципальных услуг», Федерального закона Российской Федерации от 27 июля 2006 года №149-ФЗ «Об информации, информационных технологиях и о защите информации», Федерального закона Российской Федерации от 27 июля 2006 года № 152-ФЗ «О персональных данных», Федерального закона Российской Федерации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>
      <w:pPr>
        <w:pStyle w:val="Standard"/>
        <w:tabs>
          <w:tab w:val="clear" w:pos="286"/>
          <w:tab w:val="left" w:pos="0" w:leader="none"/>
        </w:tabs>
        <w:ind w:left="0" w:right="256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tabs>
          <w:tab w:val="clear" w:pos="286"/>
          <w:tab w:val="left" w:pos="0" w:leader="none"/>
        </w:tabs>
        <w:ind w:left="0" w:right="256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Содержание проблемы и обоснование необходимости разработки Программы</w:t>
      </w:r>
    </w:p>
    <w:p>
      <w:pPr>
        <w:pStyle w:val="Standard"/>
        <w:tabs>
          <w:tab w:val="clear" w:pos="286"/>
          <w:tab w:val="left" w:pos="0" w:leader="none"/>
        </w:tabs>
        <w:ind w:left="0" w:right="256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01"/>
        <w:ind w:left="0" w:right="0" w:firstLine="286"/>
        <w:jc w:val="both"/>
        <w:rPr/>
      </w:pPr>
      <w:r>
        <w:rPr>
          <w:rStyle w:val="FontStyle21"/>
          <w:rFonts w:cs="Times New Roman"/>
          <w:sz w:val="28"/>
          <w:szCs w:val="28"/>
        </w:rPr>
        <w:t>Качественные изменения в экономической, социально-политической и духовной сферах общественной жизни, обусловленные интенсивным развитием и использованием информационно-коммуникационных технологий (далее - ИКТ), обозначили движение человечества к новой, постиндустриальной фазе развития - информационному обществу.</w:t>
      </w:r>
    </w:p>
    <w:p>
      <w:pPr>
        <w:pStyle w:val="Standard"/>
        <w:ind w:left="0" w:right="0" w:firstLine="810"/>
        <w:jc w:val="both"/>
        <w:rPr/>
      </w:pPr>
      <w:r>
        <w:rPr>
          <w:rStyle w:val="FontStyle21"/>
          <w:rFonts w:cs="Times New Roman"/>
          <w:sz w:val="28"/>
          <w:szCs w:val="28"/>
        </w:rPr>
        <w:t>Отличительными чертами информационного общества являются:</w:t>
      </w:r>
    </w:p>
    <w:p>
      <w:pPr>
        <w:pStyle w:val="Standard"/>
        <w:ind w:left="0" w:right="0" w:firstLine="810"/>
        <w:jc w:val="both"/>
        <w:rPr/>
      </w:pPr>
      <w:r>
        <w:rPr>
          <w:rStyle w:val="FontStyle21"/>
          <w:rFonts w:cs="Times New Roman"/>
          <w:sz w:val="28"/>
          <w:szCs w:val="28"/>
        </w:rPr>
        <w:t>существенное увеличение в валовом внутреннем продукте доли отраслей экономики, связанных с производством знаний, с созданием и внедрением наукоёмких, в том числе информационных технологий, других продуктов интеллектуальной деятельности, с оказанием услуг в области информатизации, образования, связи, а также в области поиска, передачи, получения и распространения информации (информационных услуг);</w:t>
      </w:r>
    </w:p>
    <w:p>
      <w:pPr>
        <w:pStyle w:val="Standard"/>
        <w:ind w:left="0" w:right="0" w:firstLine="810"/>
        <w:jc w:val="both"/>
        <w:rPr/>
      </w:pPr>
      <w:r>
        <w:rPr>
          <w:rStyle w:val="FontStyle21"/>
          <w:rFonts w:cs="Times New Roman"/>
          <w:sz w:val="28"/>
          <w:szCs w:val="28"/>
        </w:rPr>
        <w:t>ускорение научно-технического прогресса и превращение научных знаний в реальный фактор производства, повышения качества жизни человека и общества;</w:t>
      </w:r>
    </w:p>
    <w:p>
      <w:pPr>
        <w:pStyle w:val="Standard"/>
        <w:ind w:left="0" w:right="0" w:firstLine="810"/>
        <w:jc w:val="both"/>
        <w:rPr/>
      </w:pPr>
      <w:r>
        <w:rPr>
          <w:rStyle w:val="FontStyle21"/>
          <w:rFonts w:cs="Times New Roman"/>
          <w:sz w:val="28"/>
          <w:szCs w:val="28"/>
        </w:rPr>
        <w:t>участие значительной части трудоспособного населения в производственной деятельности, связанной с созданием и использованием информационных технологий, информации и знаний;</w:t>
      </w:r>
    </w:p>
    <w:p>
      <w:pPr>
        <w:pStyle w:val="Standard"/>
        <w:ind w:left="0" w:right="0" w:firstLine="810"/>
        <w:jc w:val="both"/>
        <w:rPr/>
      </w:pPr>
      <w:r>
        <w:rPr>
          <w:rStyle w:val="FontStyle21"/>
          <w:rFonts w:cs="Times New Roman"/>
          <w:sz w:val="28"/>
          <w:szCs w:val="28"/>
        </w:rPr>
        <w:t>существенное расширение возможностей граждан по поиску, получению, передаче, производству и распространению информации и знаний;</w:t>
      </w:r>
    </w:p>
    <w:p>
      <w:pPr>
        <w:pStyle w:val="Standard"/>
        <w:ind w:left="0" w:right="0" w:firstLine="810"/>
        <w:jc w:val="both"/>
        <w:rPr/>
      </w:pPr>
      <w:r>
        <w:rPr>
          <w:rStyle w:val="FontStyle21"/>
          <w:rFonts w:cs="Times New Roman"/>
          <w:sz w:val="28"/>
          <w:szCs w:val="28"/>
        </w:rPr>
        <w:t>глобализация экономической, политической и духовной сфер жизни общества.</w:t>
      </w:r>
    </w:p>
    <w:p>
      <w:pPr>
        <w:pStyle w:val="Standard"/>
        <w:ind w:left="0" w:right="0" w:firstLine="810"/>
        <w:jc w:val="both"/>
        <w:rPr/>
      </w:pPr>
      <w:r>
        <w:rPr>
          <w:rStyle w:val="FontStyle21"/>
          <w:rFonts w:cs="Times New Roman"/>
          <w:sz w:val="28"/>
          <w:szCs w:val="28"/>
        </w:rPr>
        <w:t>Особую важность приобретает информатизация сферы управления, так как она не только повышает эффективность управления на всех его уровнях, но и позволяет увеличить эффективность целенаправленной деятельности человека в других сферах. Развитие ИКТ признано одним из приоритетных направлений модернизации экономики страны. Распоряжением Правительства Российской Федерации от 20 октября 2010 года № 1815-р утверждена федеральная целевая программа «Информационное общество (2011-2020 годы)». Принят ряд нормативных правовых актов в этой сфере:</w:t>
      </w:r>
    </w:p>
    <w:p>
      <w:pPr>
        <w:pStyle w:val="Standard"/>
        <w:ind w:left="0" w:right="0" w:firstLine="810"/>
        <w:jc w:val="both"/>
        <w:rPr/>
      </w:pPr>
      <w:r>
        <w:rPr>
          <w:rStyle w:val="FontStyle21"/>
          <w:rFonts w:cs="Times New Roman"/>
          <w:sz w:val="28"/>
          <w:szCs w:val="28"/>
        </w:rPr>
        <w:t>-7 февраля 2008 года Президентом Российской Федерации утверждена «Стратегия развития информационного общества в Российской Федерации»;</w:t>
      </w:r>
    </w:p>
    <w:p>
      <w:pPr>
        <w:pStyle w:val="Standard"/>
        <w:ind w:left="0" w:right="0" w:firstLine="810"/>
        <w:jc w:val="both"/>
        <w:rPr/>
      </w:pPr>
      <w:r>
        <w:rPr>
          <w:rStyle w:val="FontStyle21"/>
          <w:rFonts w:cs="Times New Roman"/>
          <w:sz w:val="28"/>
          <w:szCs w:val="28"/>
        </w:rPr>
        <w:t>-Указом Президента Российской Федерации от 1 ноября 2008 года №1576 создан Совет при Президенте Российской Федерации по развитию информационного общества в Российской Федерации;</w:t>
      </w:r>
    </w:p>
    <w:p>
      <w:pPr>
        <w:pStyle w:val="Standard"/>
        <w:ind w:left="0" w:right="0" w:firstLine="810"/>
        <w:jc w:val="both"/>
        <w:rPr/>
      </w:pPr>
      <w:r>
        <w:rPr>
          <w:rStyle w:val="FontStyle21"/>
          <w:rFonts w:cs="Times New Roman"/>
          <w:sz w:val="28"/>
          <w:szCs w:val="28"/>
        </w:rPr>
        <w:t>-Федеральный закон от 9 февраля 2009 года № 8-ФЗ «Об обеспечении доступа к информации о деятельности государственных органов и органов местного самоуправления» обеспечил открытость власти для всех граждан страны;</w:t>
      </w:r>
    </w:p>
    <w:p>
      <w:pPr>
        <w:pStyle w:val="Standard"/>
        <w:ind w:left="0" w:right="0" w:firstLine="810"/>
        <w:jc w:val="both"/>
        <w:rPr/>
      </w:pPr>
      <w:r>
        <w:rPr>
          <w:rStyle w:val="FontStyle21"/>
          <w:rFonts w:cs="Times New Roman"/>
          <w:sz w:val="28"/>
          <w:szCs w:val="28"/>
        </w:rPr>
        <w:t>-Федеральный закон от 27 июля 2010 года № 210-ФЗ «Об организации предоставления государственных и муниципальных услуг» определил порядок предоставления услуг в электронном виде, в том числе через многофункциональные центры предоставления услуг и с помощью универсальной электронной карты;</w:t>
      </w:r>
    </w:p>
    <w:p>
      <w:pPr>
        <w:pStyle w:val="Standard"/>
        <w:ind w:left="0" w:right="0" w:firstLine="810"/>
        <w:jc w:val="both"/>
        <w:rPr/>
      </w:pPr>
      <w:r>
        <w:rPr>
          <w:rStyle w:val="FontStyle21"/>
          <w:rFonts w:cs="Times New Roman"/>
          <w:sz w:val="28"/>
          <w:szCs w:val="28"/>
        </w:rPr>
        <w:t>-Закон Краснодарского края от 1 июля 2008 года №1517-КЗ «Об информационных системах и информатизации Краснодарского края» определил приоритетные направления краевой политики в сфере информатизации.</w:t>
      </w:r>
    </w:p>
    <w:p>
      <w:pPr>
        <w:pStyle w:val="Standard"/>
        <w:ind w:left="0" w:right="0" w:firstLine="810"/>
        <w:jc w:val="both"/>
        <w:rPr/>
      </w:pPr>
      <w:r>
        <w:rPr>
          <w:rStyle w:val="FontStyle21"/>
          <w:rFonts w:cs="Times New Roman"/>
          <w:sz w:val="28"/>
          <w:szCs w:val="28"/>
        </w:rPr>
        <w:t>Программно-целевой метод решения поставленных задач является важным инструментом повышения эффективности осуществления муниципальной политики в сфере информатизации. Реализация мероприятий по содействию развитию информационного общества в Кореновском районе предусматривает длительный и неразрывный по времени системный и комплексный процесс осуществления последовательных действий с анализом его результатов.</w:t>
      </w:r>
    </w:p>
    <w:p>
      <w:pPr>
        <w:pStyle w:val="Standard"/>
        <w:ind w:left="0" w:right="0" w:firstLine="810"/>
        <w:jc w:val="both"/>
        <w:rPr/>
      </w:pPr>
      <w:r>
        <w:rPr>
          <w:rStyle w:val="FontStyle21"/>
          <w:rFonts w:cs="Times New Roman"/>
          <w:sz w:val="28"/>
          <w:szCs w:val="28"/>
        </w:rPr>
        <w:t>Использование программно-целевого метода для решения проблем Программы направлено на создание условий для эффективного управления требуемыми Программой ресурсами, в том числе финансовыми.</w:t>
      </w:r>
    </w:p>
    <w:p>
      <w:pPr>
        <w:pStyle w:val="Standard"/>
        <w:ind w:left="0" w:right="0" w:firstLine="810"/>
        <w:jc w:val="both"/>
        <w:rPr/>
      </w:pPr>
      <w:r>
        <w:rPr>
          <w:rStyle w:val="FontStyle21"/>
          <w:rFonts w:cs="Times New Roman"/>
          <w:sz w:val="28"/>
          <w:szCs w:val="28"/>
        </w:rPr>
        <w:t>Можно выделить следующие основные преимущества решения поставленной проблемы программно-целевым методом:</w:t>
      </w:r>
    </w:p>
    <w:p>
      <w:pPr>
        <w:pStyle w:val="Standard"/>
        <w:ind w:left="0" w:right="0" w:firstLine="810"/>
        <w:jc w:val="both"/>
        <w:rPr/>
      </w:pPr>
      <w:r>
        <w:rPr>
          <w:rStyle w:val="FontStyle21"/>
          <w:rFonts w:cs="Times New Roman"/>
          <w:sz w:val="28"/>
          <w:szCs w:val="28"/>
        </w:rPr>
        <w:t>1. Комплексный подход к решению проблемы.</w:t>
      </w:r>
    </w:p>
    <w:p>
      <w:pPr>
        <w:pStyle w:val="Standard"/>
        <w:ind w:left="0" w:right="0" w:firstLine="810"/>
        <w:jc w:val="both"/>
        <w:rPr/>
      </w:pPr>
      <w:r>
        <w:rPr>
          <w:rStyle w:val="FontStyle21"/>
          <w:rFonts w:cs="Times New Roman"/>
          <w:sz w:val="28"/>
          <w:szCs w:val="28"/>
        </w:rPr>
        <w:t>Цели, задачи и основные направления реализации Программы позволяют учесть основные ее аспекты и в рамках финансирования определить приоритетность тех или иных мероприятий.</w:t>
      </w:r>
    </w:p>
    <w:p>
      <w:pPr>
        <w:pStyle w:val="Standard"/>
        <w:ind w:left="0" w:right="0" w:firstLine="810"/>
        <w:jc w:val="both"/>
        <w:rPr/>
      </w:pPr>
      <w:r>
        <w:rPr>
          <w:rStyle w:val="FontStyle21"/>
          <w:rFonts w:cs="Times New Roman"/>
          <w:sz w:val="28"/>
          <w:szCs w:val="28"/>
        </w:rPr>
        <w:t>2. Обеспечение полного и своевременного финансирования.</w:t>
      </w:r>
    </w:p>
    <w:p>
      <w:pPr>
        <w:pStyle w:val="Standard"/>
        <w:ind w:left="0" w:right="0" w:firstLine="810"/>
        <w:jc w:val="both"/>
        <w:rPr/>
      </w:pPr>
      <w:r>
        <w:rPr>
          <w:rStyle w:val="FontStyle21"/>
          <w:rFonts w:cs="Times New Roman"/>
          <w:sz w:val="28"/>
          <w:szCs w:val="28"/>
        </w:rPr>
        <w:t>В Программе обозначаются механизм и объемы финансирования программных мероприятий, что обеспечит их своевременность и полноту.</w:t>
      </w:r>
    </w:p>
    <w:p>
      <w:pPr>
        <w:pStyle w:val="Standard"/>
        <w:ind w:left="0" w:right="0" w:firstLine="810"/>
        <w:jc w:val="both"/>
        <w:rPr/>
      </w:pPr>
      <w:r>
        <w:rPr>
          <w:rStyle w:val="FontStyle21"/>
          <w:rFonts w:cs="Times New Roman"/>
          <w:sz w:val="28"/>
          <w:szCs w:val="28"/>
        </w:rPr>
        <w:t>3. Обозначение критериев оценки и социально-экономических последствий решений проблемы.</w:t>
      </w:r>
    </w:p>
    <w:p>
      <w:pPr>
        <w:pStyle w:val="Standard"/>
        <w:ind w:left="0" w:right="0" w:firstLine="810"/>
        <w:jc w:val="both"/>
        <w:rPr/>
      </w:pPr>
      <w:r>
        <w:rPr>
          <w:rStyle w:val="FontStyle21"/>
          <w:rFonts w:cs="Times New Roman"/>
          <w:sz w:val="28"/>
          <w:szCs w:val="28"/>
        </w:rPr>
        <w:t>Целесообразность и преимущество использования программно-целевого метода обусловлены необходимостью достижения наиболее оптимальных качественных и количественных результатов в ходе реализации Программы при сохранении эффективности в выборе способов решения стоящих проблем. В связи с этим лишь использование системного и комплексного подхода позволит обеспечить достижение наибольшего эффекта и создаст основу для поступательного развития информационного общества в Кореновском районе.</w:t>
      </w:r>
    </w:p>
    <w:p>
      <w:pPr>
        <w:pStyle w:val="Standard"/>
        <w:tabs>
          <w:tab w:val="clear" w:pos="286"/>
          <w:tab w:val="left" w:pos="540" w:leader="none"/>
        </w:tabs>
        <w:ind w:left="0" w:right="256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>
      <w:pPr>
        <w:pStyle w:val="Standard"/>
        <w:tabs>
          <w:tab w:val="clear" w:pos="286"/>
          <w:tab w:val="left" w:pos="540" w:leader="none"/>
        </w:tabs>
        <w:ind w:left="0" w:right="256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3.Цели и задачи Программы</w:t>
      </w:r>
    </w:p>
    <w:p>
      <w:pPr>
        <w:pStyle w:val="Standard"/>
        <w:tabs>
          <w:tab w:val="clear" w:pos="286"/>
          <w:tab w:val="left" w:pos="540" w:leader="none"/>
        </w:tabs>
        <w:ind w:left="0" w:right="256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Цель настоящей Программы — повышение эффективности муниципального управления за счет обеспечения равного доступа граждан и организаций к информационным ресурсам, развития цифрового контента, применения инновационных технологий при обеспечении безопасности в информационном обществе.</w:t>
      </w:r>
    </w:p>
    <w:p>
      <w:pPr>
        <w:pStyle w:val="Standard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Задачи Программы:</w:t>
      </w:r>
    </w:p>
    <w:p>
      <w:pPr>
        <w:pStyle w:val="Standard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-создание и развитие сервисов для упрощения процедур взаимодействия общества и муниципалитета с использованием ИКТ в различных сферах;</w:t>
      </w:r>
    </w:p>
    <w:p>
      <w:pPr>
        <w:pStyle w:val="Standard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-развитие инфраструктуры доступа к сервисам «электронного правительства» района;</w:t>
      </w:r>
    </w:p>
    <w:p>
      <w:pPr>
        <w:pStyle w:val="Standard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-повышение открытости деятельности органов муниципальной власти района;</w:t>
      </w:r>
    </w:p>
    <w:p>
      <w:pPr>
        <w:pStyle w:val="Standard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-формирование единого пространства электронного взаимодействия;</w:t>
      </w:r>
    </w:p>
    <w:p>
      <w:pPr>
        <w:pStyle w:val="Standard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-создание и развитие специальных информационных и информационно-технологических систем обеспечения деятельности органов муниципальной власти, в том числе системы электронного документооборота;</w:t>
      </w:r>
    </w:p>
    <w:p>
      <w:pPr>
        <w:pStyle w:val="Standard"/>
        <w:ind w:left="0" w:right="0" w:firstLine="709"/>
        <w:jc w:val="both"/>
        <w:rPr/>
      </w:pPr>
      <w:r>
        <w:rPr>
          <w:rFonts w:cs="Times New Roman"/>
          <w:sz w:val="28"/>
          <w:szCs w:val="28"/>
        </w:rPr>
        <w:tab/>
        <w:t>-</w:t>
      </w:r>
      <w:bookmarkStart w:id="0" w:name="__DdeLink__5952_1739044990"/>
      <w:bookmarkEnd w:id="0"/>
      <w:r>
        <w:rPr>
          <w:rFonts w:cs="Times New Roman"/>
          <w:sz w:val="28"/>
          <w:szCs w:val="28"/>
        </w:rPr>
        <w:t>обеспечение информационного взаимодействия с органами правопорядка.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numPr>
          <w:ilvl w:val="2"/>
          <w:numId w:val="3"/>
        </w:numPr>
        <w:tabs>
          <w:tab w:val="clear" w:pos="286"/>
          <w:tab w:val="left" w:pos="0" w:leader="none"/>
        </w:tabs>
        <w:jc w:val="center"/>
        <w:rPr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Краткая характеристика программных мероприятий</w:t>
      </w:r>
    </w:p>
    <w:p>
      <w:pPr>
        <w:pStyle w:val="Standard"/>
        <w:tabs>
          <w:tab w:val="clear" w:pos="286"/>
          <w:tab w:val="left" w:pos="0" w:leader="none"/>
        </w:tabs>
        <w:ind w:left="0" w:hanging="0"/>
        <w:jc w:val="center"/>
        <w:rPr/>
      </w:pPr>
      <w:r>
        <w:rPr/>
      </w:r>
      <w:r>
        <w:br w:type="page"/>
      </w:r>
    </w:p>
    <w:tbl>
      <w:tblPr>
        <w:tblW w:w="10221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"/>
        <w:gridCol w:w="2777"/>
        <w:gridCol w:w="845"/>
        <w:gridCol w:w="850"/>
        <w:gridCol w:w="852"/>
        <w:gridCol w:w="1906"/>
        <w:gridCol w:w="2424"/>
      </w:tblGrid>
      <w:tr>
        <w:trPr>
          <w:trHeight w:val="150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pageBreakBefore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fill="auto" w:val="clear"/>
                <w:lang w:eastAsia="ru-RU" w:bidi="ar-SA"/>
              </w:rPr>
              <w:t>№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fill="auto" w:val="clear"/>
                <w:lang w:eastAsia="ru-RU" w:bidi="ar-SA"/>
              </w:rPr>
              <w:t>Наименование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fill="auto" w:val="clear"/>
                <w:lang w:eastAsia="ru-RU" w:bidi="ar-SA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fill="auto" w:val="clear"/>
                <w:lang w:eastAsia="ru-RU" w:bidi="ar-SA"/>
              </w:rPr>
              <w:t>2022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fill="auto" w:val="clear"/>
                <w:lang w:eastAsia="ru-RU" w:bidi="ar-SA"/>
              </w:rPr>
              <w:t>2023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fill="auto" w:val="clear"/>
                <w:lang w:eastAsia="ru-RU" w:bidi="ar-SA"/>
              </w:rPr>
              <w:t>Конкретный срок исполнения мероприятия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fill="auto" w:val="clear"/>
                <w:lang w:eastAsia="ru-RU" w:bidi="ar-SA"/>
              </w:rPr>
              <w:t>Муниципальный заказчик</w:t>
            </w:r>
          </w:p>
        </w:tc>
      </w:tr>
      <w:tr>
        <w:trPr>
          <w:trHeight w:val="225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fill="auto" w:val="clear"/>
                <w:lang w:eastAsia="ru-RU" w:bidi="ar-SA"/>
              </w:rPr>
              <w:t>Оплата услуг по размещению и оперативно-техническому обслуживанию оборудования, установленного вне помещений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163,9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163,9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163,9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 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 </w:t>
            </w:r>
          </w:p>
        </w:tc>
      </w:tr>
      <w:tr>
        <w:trPr>
          <w:trHeight w:val="219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1.1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fill="auto" w:val="clear"/>
                <w:lang w:eastAsia="ru-RU" w:bidi="ar-SA"/>
              </w:rPr>
              <w:t>Размещение коммуникационного шкафа (Ростелеком)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132,2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132,2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132,2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ежемесячно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  <w:shd w:fill="auto" w:val="clear"/>
                <w:lang w:eastAsia="ru-RU" w:bidi="ar-SA"/>
              </w:rPr>
              <w:t>Администрация муниципального образования Кореновский район, МКУ «Центр по МТО ОМС МО Кореновский район»</w:t>
            </w:r>
          </w:p>
        </w:tc>
      </w:tr>
      <w:tr>
        <w:trPr>
          <w:trHeight w:val="220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1.2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fill="auto" w:val="clear"/>
                <w:lang w:eastAsia="ru-RU" w:bidi="ar-SA"/>
              </w:rPr>
              <w:t>Оплата каналов связи, и медных линий, места под кабельное хозяйство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31,7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31,7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31,7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ежемесячно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  <w:shd w:fill="auto" w:val="clear"/>
                <w:lang w:eastAsia="ru-RU" w:bidi="ar-SA"/>
              </w:rPr>
              <w:t>Администрация муниципального образования Кореновский район, МКУ «Центр по МТО ОМС МО Кореновский район»</w:t>
            </w:r>
          </w:p>
        </w:tc>
      </w:tr>
      <w:tr>
        <w:trPr>
          <w:trHeight w:val="187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fill="auto" w:val="clear"/>
                <w:lang w:eastAsia="ru-RU" w:bidi="ar-SA"/>
              </w:rPr>
              <w:t>Закупка программного и аппаратного обеспечения, услуг для создания, внедрения и эксплуатации информационных систем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ru-RU" w:bidi="ar-SA"/>
              </w:rPr>
              <w:t>796,5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286,3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248,8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 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 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2.1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fill="auto" w:val="clear"/>
                <w:lang w:eastAsia="ru-RU" w:bidi="ar-SA"/>
              </w:rPr>
              <w:t>Продление лицензии Dr.Web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37,2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37,2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ежегодно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  <w:shd w:fill="auto" w:val="clear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187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2.2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fill="auto" w:val="clear"/>
                <w:lang w:eastAsia="ru-RU" w:bidi="ar-SA"/>
              </w:rPr>
              <w:t>Антивирусная</w:t>
              <w:br/>
              <w:t>Защита Web сайтов</w:t>
              <w:br/>
              <w:t>муниципального</w:t>
              <w:br/>
              <w:t>образования</w:t>
              <w:br/>
              <w:t>Кореновский район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30,0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30,0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ежегодно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  <w:shd w:fill="auto" w:val="clear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2.3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fill="auto" w:val="clear"/>
                <w:lang w:eastAsia="ru-RU" w:bidi="ar-SA"/>
              </w:rPr>
              <w:t>Изготовление, перевыпуск ключей ЭЦП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6,6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6,6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ежегодно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  <w:shd w:fill="auto" w:val="clear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2.4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fill="auto" w:val="clear"/>
                <w:lang w:eastAsia="ru-RU" w:bidi="ar-SA"/>
              </w:rPr>
              <w:t>VipNet Client обслуживание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58,6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61,0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61,0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ежегодно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  <w:shd w:fill="auto" w:val="clear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2.5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fill="auto" w:val="clear"/>
                <w:lang w:eastAsia="ru-RU" w:bidi="ar-SA"/>
              </w:rPr>
              <w:t>Обслуживание АРМ «Муниципал»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60,0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60,0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ежемесячно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  <w:shd w:fill="auto" w:val="clear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2.6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fill="auto" w:val="clear"/>
                <w:lang w:eastAsia="ru-RU" w:bidi="ar-SA"/>
              </w:rPr>
              <w:t>Покупка ПО KaisXmlCreator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10,0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10,0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ежегодно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  <w:shd w:fill="auto" w:val="clear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2.7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Приобретение права на использование СКЗИ «КриптоПро»,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приобретение дистрибутива.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52,9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единоразово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  <w:shd w:fill="auto" w:val="clear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192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2.8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fill="auto" w:val="clear"/>
                <w:lang w:eastAsia="ru-RU" w:bidi="ar-SA"/>
              </w:rPr>
              <w:t>Услуги по сопровождению, технической и информационной поддержке системы электронного документооборота «Обращения граждан»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ru-RU" w:bidi="ar-SA"/>
              </w:rPr>
              <w:t>78,1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44,0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44,0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ежегодно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  <w:shd w:fill="auto" w:val="clear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192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2.9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Организация аттестованного рабочего места отдела архитектуры и градостроительства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460,7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37,5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единоразово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  <w:shd w:fill="auto" w:val="clear"/>
                <w:lang w:eastAsia="ru-RU" w:bidi="ar-SA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 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ИТОГО: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ru-RU" w:bidi="ar-SA"/>
              </w:rPr>
              <w:t>960,4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450,2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412,7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 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eastAsia="ru-RU" w:bidi="ar-SA"/>
              </w:rPr>
              <w:t> </w:t>
            </w:r>
          </w:p>
        </w:tc>
      </w:tr>
    </w:tbl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numPr>
          <w:ilvl w:val="2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Ресурсное обеспечение Программы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left="0" w:right="0" w:firstLine="795"/>
        <w:rPr/>
      </w:pPr>
      <w:r>
        <w:rPr>
          <w:rFonts w:cs="Times New Roman"/>
          <w:sz w:val="28"/>
          <w:szCs w:val="28"/>
        </w:rPr>
        <w:t>Финансирование мероприятий Программы будет осуществляться из бюджета муниципального образования Кореновский район в общем объёме 1823,3</w:t>
      </w:r>
      <w:r>
        <w:rPr>
          <w:rFonts w:cs="Times New Roman"/>
          <w:color w:val="000000"/>
          <w:sz w:val="28"/>
          <w:szCs w:val="28"/>
        </w:rPr>
        <w:t xml:space="preserve"> тыс. рублей.</w:t>
      </w:r>
    </w:p>
    <w:p>
      <w:pPr>
        <w:pStyle w:val="Standard"/>
        <w:ind w:left="0" w:right="0" w:firstLine="79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Сроки реализации Программы</w:t>
      </w:r>
    </w:p>
    <w:p>
      <w:pPr>
        <w:pStyle w:val="Standard"/>
        <w:ind w:left="0" w:right="0" w:firstLine="6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24"/>
        <w:pageBreakBefore w:val="false"/>
        <w:ind w:left="0" w:right="0"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мероприятий Программы запланирована в течение 2021 -2023 года.</w:t>
      </w:r>
    </w:p>
    <w:p>
      <w:pPr>
        <w:pStyle w:val="Standard"/>
        <w:ind w:left="0" w:right="0" w:firstLine="2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left="0" w:right="0" w:firstLine="2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Ожидаемые результаты реализации Программы</w:t>
      </w:r>
    </w:p>
    <w:p>
      <w:pPr>
        <w:pStyle w:val="Standard"/>
        <w:ind w:left="0" w:right="0" w:firstLine="2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left="572" w:right="0" w:firstLine="2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мероприятий Программы позволит:</w:t>
      </w:r>
    </w:p>
    <w:p>
      <w:pPr>
        <w:pStyle w:val="Standard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-обеспечить развитие инфраструктуры доступа к сервисам «электронного правительства» района;</w:t>
      </w:r>
    </w:p>
    <w:p>
      <w:pPr>
        <w:pStyle w:val="Standard"/>
        <w:ind w:left="0" w:right="0"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cs="Times New Roman"/>
          <w:sz w:val="28"/>
          <w:szCs w:val="28"/>
        </w:rPr>
        <w:t>-повысить открытость деятельности органов муниципальной власти района.</w:t>
      </w:r>
    </w:p>
    <w:p>
      <w:pPr>
        <w:pStyle w:val="Standard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left="0" w:right="0" w:firstLine="2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8. Индикаторы результативности ожидаемых результатов от реализации Программы</w:t>
      </w:r>
    </w:p>
    <w:p>
      <w:pPr>
        <w:pStyle w:val="Standard"/>
        <w:ind w:left="0" w:right="0" w:firstLine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898" w:type="dxa"/>
        <w:jc w:val="left"/>
        <w:tblInd w:w="3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4500"/>
        <w:gridCol w:w="1419"/>
        <w:gridCol w:w="1417"/>
        <w:gridCol w:w="1417"/>
        <w:gridCol w:w="1145"/>
      </w:tblGrid>
      <w:tr>
        <w:trPr/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Наименование индикатора результативности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Базовый показатель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План на</w:t>
            </w:r>
          </w:p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План на</w:t>
            </w:r>
          </w:p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План на</w:t>
            </w:r>
          </w:p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Число подключенных сервисов СМЭВ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Style24"/>
              <w:widowControl w:val="false"/>
              <w:tabs>
                <w:tab w:val="clear" w:pos="286"/>
                <w:tab w:val="left" w:pos="667" w:leader="none"/>
                <w:tab w:val="center" w:pos="76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ab/>
              <w:tab/>
              <w:t>5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Число серверов в центре обработки данных с технологией виртуализации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Число посетителей официального сайта в месяц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15000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/>
            </w:pPr>
            <w:r>
              <w:rPr>
                <w:rFonts w:cs="Times New Roman"/>
                <w:sz w:val="28"/>
                <w:szCs w:val="28"/>
                <w:lang w:val="en-US"/>
              </w:rPr>
              <w:t>1</w:t>
            </w:r>
            <w:r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  <w:lang w:val="en-US"/>
              </w:rPr>
              <w:t>500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16000</w:t>
            </w:r>
          </w:p>
        </w:tc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yle24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16000</w:t>
            </w:r>
          </w:p>
        </w:tc>
      </w:tr>
    </w:tbl>
    <w:p>
      <w:pPr>
        <w:pStyle w:val="Standard"/>
        <w:ind w:left="0" w:right="0" w:firstLine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9. Порядок, форма и сроки предоставления отчетности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tabs>
          <w:tab w:val="clear" w:pos="286"/>
          <w:tab w:val="left" w:pos="540" w:leader="none"/>
        </w:tabs>
        <w:ind w:left="0" w:right="0" w:firstLine="8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Исполнителем программы является отдел информатизации и административной реформы управления экономики администрации муниципального образования Кореновский район, который предоставляет в управление экономики администрации муниципального образования Кореновский район для проведения мониторинга следующие отчеты в установленные сроки:</w:t>
      </w:r>
    </w:p>
    <w:p>
      <w:pPr>
        <w:pStyle w:val="Standard"/>
        <w:tabs>
          <w:tab w:val="clear" w:pos="286"/>
          <w:tab w:val="left" w:pos="540" w:leader="none"/>
        </w:tabs>
        <w:ind w:left="0" w:right="0" w:firstLine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ежеквартально до 25 числа месяца, следующего за отчетным кварталом, представляет квартальный отчет о выполнении мероприятий программы с указанием объемов финансирования и степени их выполнения;</w:t>
      </w:r>
    </w:p>
    <w:p>
      <w:pPr>
        <w:pStyle w:val="Standard"/>
        <w:tabs>
          <w:tab w:val="clear" w:pos="286"/>
          <w:tab w:val="left" w:pos="540" w:leader="none"/>
        </w:tabs>
        <w:ind w:left="0" w:right="0" w:firstLine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 срок до 1 февраля года, следующего за отчетным, представляет итоговый отчет о выполнении мероприятий программы с указанием объемов финансирования и степень выполнения;</w:t>
      </w:r>
    </w:p>
    <w:p>
      <w:pPr>
        <w:pStyle w:val="Standard"/>
        <w:tabs>
          <w:tab w:val="clear" w:pos="286"/>
          <w:tab w:val="left" w:pos="540" w:leader="none"/>
        </w:tabs>
        <w:ind w:left="0" w:right="0" w:firstLine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 срок до 1 марта года, следующего за отчетным, производит оценку эффективности и результативности реализации программных мероприятий.</w:t>
      </w:r>
    </w:p>
    <w:p>
      <w:pPr>
        <w:pStyle w:val="Standard"/>
        <w:tabs>
          <w:tab w:val="clear" w:pos="286"/>
          <w:tab w:val="left" w:pos="540" w:leader="none"/>
        </w:tabs>
        <w:ind w:left="0" w:right="0" w:firstLine="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tabs>
          <w:tab w:val="clear" w:pos="286"/>
          <w:tab w:val="left" w:pos="540" w:leader="none"/>
        </w:tabs>
        <w:ind w:left="0" w:right="0" w:firstLine="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tabs>
          <w:tab w:val="clear" w:pos="286"/>
          <w:tab w:val="left" w:pos="28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Начальник отдела информатизации </w:t>
        <w:br/>
        <w:t xml:space="preserve">и административной реформы </w:t>
        <w:br/>
        <w:t xml:space="preserve">управления экономики </w:t>
        <w:br/>
        <w:t xml:space="preserve">администрации муниципального </w:t>
        <w:br/>
        <w:t xml:space="preserve">образования Кореновский район </w:t>
        <w:tab/>
        <w:tab/>
        <w:tab/>
        <w:tab/>
        <w:tab/>
        <w:tab/>
        <w:tab/>
        <w:tab/>
        <w:tab/>
        <w:tab/>
        <w:tab/>
        <w:tab/>
        <w:tab/>
        <w:tab/>
        <w:tab/>
        <w:t>А.Э. Худяков</w:t>
      </w:r>
    </w:p>
    <w:sectPr>
      <w:headerReference w:type="default" r:id="rId3"/>
      <w:headerReference w:type="first" r:id="rId4"/>
      <w:type w:val="nextPage"/>
      <w:pgSz w:w="11906" w:h="16838"/>
      <w:pgMar w:left="1701" w:right="567" w:gutter="0" w:header="720" w:top="777" w:footer="0" w:bottom="567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jc w:val="center"/>
      <w:rPr/>
    </w:pPr>
    <w:r>
      <w:rPr/>
    </w:r>
  </w:p>
  <w:p>
    <w:pPr>
      <w:pStyle w:val="Style28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11</w:t>
    </w:r>
    <w:r>
      <w:rPr/>
      <w:fldChar w:fldCharType="end"/>
    </w:r>
  </w:p>
  <w:p>
    <w:pPr>
      <w:pStyle w:val="Style28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hanging="0"/>
      </w:pPr>
    </w:lvl>
    <w:lvl w:ilvl="2">
      <w:start w:val="4"/>
      <w:numFmt w:val="decimal"/>
      <w:suff w:val="nothing"/>
      <w:lvlText w:val="%3."/>
      <w:lvlJc w:val="left"/>
      <w:pPr>
        <w:tabs>
          <w:tab w:val="num" w:pos="0"/>
        </w:tabs>
        <w:ind w:left="0" w:hanging="0"/>
      </w:pPr>
      <w:rPr>
        <w:sz w:val="28"/>
        <w:szCs w:val="28"/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hanging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hanging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008" w:hanging="1008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296" w:hanging="1296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6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008" w:hanging="1008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296" w:hanging="1296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7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008" w:hanging="1008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296" w:hanging="1296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286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pageBreakBefore/>
      <w:widowControl w:val="false"/>
      <w:bidi w:val="0"/>
      <w:spacing w:before="0" w:after="0"/>
      <w:jc w:val="left"/>
    </w:pPr>
    <w:rPr>
      <w:rFonts w:ascii="Times New Roman" w:hAnsi="Times New Roman" w:eastAsia="WenQuanYi Micro Hei;MS Gothic" w:cs="Lohit Hindi;MS Gothic"/>
      <w:color w:val="00000A"/>
      <w:kern w:val="0"/>
      <w:sz w:val="28"/>
      <w:szCs w:val="24"/>
      <w:shd w:fill="FFFFFF" w:val="clear"/>
      <w:lang w:val="ru-RU" w:eastAsia="zh-CN" w:bidi="hi-IN"/>
    </w:rPr>
  </w:style>
  <w:style w:type="paragraph" w:styleId="1">
    <w:name w:val="Heading 1"/>
    <w:basedOn w:val="Style14"/>
    <w:qFormat/>
    <w:pPr>
      <w:keepNext w:val="true"/>
      <w:numPr>
        <w:ilvl w:val="0"/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Style14"/>
    <w:qFormat/>
    <w:pPr>
      <w:keepNext w:val="true"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Style14"/>
    <w:qFormat/>
    <w:pPr>
      <w:keepNext w:val="true"/>
      <w:numPr>
        <w:ilvl w:val="2"/>
        <w:numId w:val="1"/>
      </w:numPr>
      <w:outlineLvl w:val="2"/>
    </w:pPr>
    <w:rPr/>
  </w:style>
  <w:style w:type="paragraph" w:styleId="4">
    <w:name w:val="Heading 4"/>
    <w:basedOn w:val="Style14"/>
    <w:qFormat/>
    <w:pPr>
      <w:keepNext w:val="true"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Style14"/>
    <w:qFormat/>
    <w:pPr>
      <w:keepNext w:val="true"/>
      <w:numPr>
        <w:ilvl w:val="4"/>
        <w:numId w:val="1"/>
      </w:numPr>
      <w:outlineLvl w:val="4"/>
    </w:pPr>
    <w:rPr/>
  </w:style>
  <w:style w:type="paragraph" w:styleId="6">
    <w:name w:val="Heading 6"/>
    <w:basedOn w:val="Style14"/>
    <w:qFormat/>
    <w:pPr>
      <w:keepNext w:val="true"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Style14"/>
    <w:qFormat/>
    <w:pPr>
      <w:keepNext w:val="true"/>
      <w:numPr>
        <w:ilvl w:val="6"/>
        <w:numId w:val="1"/>
      </w:numPr>
      <w:jc w:val="center"/>
      <w:outlineLvl w:val="6"/>
    </w:pPr>
    <w:rPr>
      <w:rFonts w:ascii="Arial" w:hAnsi="Arial" w:eastAsia="Arial" w:cs="Arial"/>
      <w:sz w:val="24"/>
    </w:rPr>
  </w:style>
  <w:style w:type="paragraph" w:styleId="8">
    <w:name w:val="Heading 8"/>
    <w:basedOn w:val="Normal"/>
    <w:link w:val="704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link w:val="706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link w:val="862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link w:val="863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link w:val="864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link w:val="865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link w:val="866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link w:val="867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link w:val="868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link w:val="703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link w:val="705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link w:val="708"/>
    <w:uiPriority w:val="10"/>
    <w:qFormat/>
    <w:rPr>
      <w:sz w:val="48"/>
      <w:szCs w:val="48"/>
    </w:rPr>
  </w:style>
  <w:style w:type="character" w:styleId="SubtitleChar">
    <w:name w:val="Subtitle Char"/>
    <w:link w:val="1011"/>
    <w:uiPriority w:val="11"/>
    <w:qFormat/>
    <w:rPr>
      <w:sz w:val="24"/>
      <w:szCs w:val="24"/>
    </w:rPr>
  </w:style>
  <w:style w:type="character" w:styleId="QuoteChar">
    <w:name w:val="Quote Char"/>
    <w:link w:val="711"/>
    <w:uiPriority w:val="29"/>
    <w:qFormat/>
    <w:rPr>
      <w:i/>
    </w:rPr>
  </w:style>
  <w:style w:type="character" w:styleId="IntenseQuoteChar">
    <w:name w:val="Intense Quote Char"/>
    <w:link w:val="713"/>
    <w:uiPriority w:val="30"/>
    <w:qFormat/>
    <w:rPr>
      <w:i/>
    </w:rPr>
  </w:style>
  <w:style w:type="character" w:styleId="HeaderChar">
    <w:name w:val="Header Char"/>
    <w:link w:val="1021"/>
    <w:uiPriority w:val="99"/>
    <w:qFormat/>
    <w:rPr/>
  </w:style>
  <w:style w:type="character" w:styleId="FooterChar">
    <w:name w:val="Footer Char"/>
    <w:link w:val="1024"/>
    <w:uiPriority w:val="99"/>
    <w:qFormat/>
    <w:rPr/>
  </w:style>
  <w:style w:type="character" w:styleId="CaptionChar">
    <w:name w:val="Caption Char"/>
    <w:link w:val="1024"/>
    <w:uiPriority w:val="99"/>
    <w:qFormat/>
    <w:rPr/>
  </w:style>
  <w:style w:type="character" w:styleId="FootnoteTextChar">
    <w:name w:val="Footnote Text Char"/>
    <w:link w:val="844"/>
    <w:uiPriority w:val="99"/>
    <w:qFormat/>
    <w:rPr>
      <w:sz w:val="18"/>
    </w:rPr>
  </w:style>
  <w:style w:type="character" w:styleId="Style5">
    <w:name w:val="Привязка сноски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EndnoteTextChar">
    <w:name w:val="Endnote Text Char"/>
    <w:link w:val="847"/>
    <w:uiPriority w:val="99"/>
    <w:qFormat/>
    <w:rPr>
      <w:sz w:val="20"/>
    </w:rPr>
  </w:style>
  <w:style w:type="character" w:styleId="Style6">
    <w:name w:val="Привязка концевой сноски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>
      <w:rFonts w:cs="Times New Roman"/>
      <w:sz w:val="28"/>
      <w:szCs w:val="28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cs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cs="Times New Roman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7">
    <w:name w:val="Основной шрифт абзаца"/>
    <w:qFormat/>
    <w:rPr/>
  </w:style>
  <w:style w:type="character" w:styleId="WW8Num5z0">
    <w:name w:val="WW8Num5z0"/>
    <w:qFormat/>
    <w:rPr>
      <w:rFonts w:ascii="Times New Roman" w:hAnsi="Times New Roman" w:eastAsia="WenQuanYi Micro Hei;MS Gothic" w:cs="Times New Roman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21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11">
    <w:name w:val="WW-Absatz-Standardschriftart11111111111111111111111111111111111111"/>
    <w:qFormat/>
    <w:rPr/>
  </w:style>
  <w:style w:type="character" w:styleId="WWAbsatzStandardschriftart111111111111111111111111111111111111111">
    <w:name w:val="WW-Absatz-Standardschriftart111111111111111111111111111111111111111"/>
    <w:qFormat/>
    <w:rPr/>
  </w:style>
  <w:style w:type="character" w:styleId="WWAbsatzStandardschriftart1111111111111111111111111111111111111111">
    <w:name w:val="WW-Absatz-Standardschriftart1111111111111111111111111111111111111111"/>
    <w:qFormat/>
    <w:rPr/>
  </w:style>
  <w:style w:type="character" w:styleId="WWAbsatzStandardschriftart11111111111111111111111111111111111111111">
    <w:name w:val="WW-Absatz-Standardschriftart11111111111111111111111111111111111111111"/>
    <w:qFormat/>
    <w:rPr/>
  </w:style>
  <w:style w:type="character" w:styleId="Style8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FontStyle28">
    <w:name w:val="Font Style28"/>
    <w:qFormat/>
    <w:rPr>
      <w:rFonts w:ascii="Times New Roman" w:hAnsi="Times New Roman" w:eastAsia="Times New Roman" w:cs="Times New Roman"/>
      <w:sz w:val="24"/>
      <w:szCs w:val="24"/>
    </w:rPr>
  </w:style>
  <w:style w:type="character" w:styleId="FontStyle21">
    <w:name w:val="Font Style21"/>
    <w:qFormat/>
    <w:rPr>
      <w:rFonts w:ascii="Arial" w:hAnsi="Arial" w:eastAsia="Arial" w:cs="Arial"/>
      <w:sz w:val="22"/>
      <w:szCs w:val="22"/>
    </w:rPr>
  </w:style>
  <w:style w:type="character" w:styleId="Style9">
    <w:name w:val="Интернет-ссылка"/>
    <w:qFormat/>
    <w:rPr>
      <w:color w:val="000080"/>
      <w:u w:val="single"/>
    </w:rPr>
  </w:style>
  <w:style w:type="character" w:styleId="Style10">
    <w:name w:val="Верхний колонтитул Знак"/>
    <w:qFormat/>
    <w:rPr>
      <w:rFonts w:cs="Mangal;Liberation Mono"/>
    </w:rPr>
  </w:style>
  <w:style w:type="character" w:styleId="Style11">
    <w:name w:val="Нижний колонтитул Знак"/>
    <w:qFormat/>
    <w:rPr>
      <w:rFonts w:cs="Mangal;Liberation Mono"/>
    </w:rPr>
  </w:style>
  <w:style w:type="character" w:styleId="12">
    <w:name w:val="Верхний колонтитул Знак1"/>
    <w:qFormat/>
    <w:rPr>
      <w:rFonts w:cs="Mangal;Liberation Mono"/>
    </w:rPr>
  </w:style>
  <w:style w:type="character" w:styleId="13">
    <w:name w:val="Нижний колонтитул Знак1"/>
    <w:qFormat/>
    <w:rPr>
      <w:rFonts w:cs="Mangal;Liberation Mono"/>
    </w:rPr>
  </w:style>
  <w:style w:type="character" w:styleId="22">
    <w:name w:val="Верхний колонтитул Знак2"/>
    <w:qFormat/>
    <w:rPr>
      <w:rFonts w:cs="Mangal;Liberation Mono"/>
    </w:rPr>
  </w:style>
  <w:style w:type="character" w:styleId="23">
    <w:name w:val="Нижний колонтитул Знак2"/>
    <w:qFormat/>
    <w:rPr>
      <w:rFonts w:cs="Mangal;Liberation Mono"/>
    </w:rPr>
  </w:style>
  <w:style w:type="character" w:styleId="FontStyle33">
    <w:name w:val="Font Style33"/>
    <w:qFormat/>
    <w:rPr>
      <w:rFonts w:ascii="Times New Roman" w:hAnsi="Times New Roman" w:eastAsia="Times New Roman" w:cs="Times New Roman"/>
      <w:sz w:val="26"/>
    </w:rPr>
  </w:style>
  <w:style w:type="character" w:styleId="FontStyle29">
    <w:name w:val="Font Style29"/>
    <w:qFormat/>
    <w:rPr>
      <w:rFonts w:ascii="Times New Roman" w:hAnsi="Times New Roman" w:eastAsia="Times New Roman" w:cs="Times New Roman"/>
      <w:b/>
      <w:sz w:val="26"/>
    </w:rPr>
  </w:style>
  <w:style w:type="character" w:styleId="FontStyle30">
    <w:name w:val="Font Style30"/>
    <w:qFormat/>
    <w:rPr>
      <w:rFonts w:ascii="Arial" w:hAnsi="Arial" w:eastAsia="Arial" w:cs="Arial"/>
      <w:sz w:val="26"/>
    </w:rPr>
  </w:style>
  <w:style w:type="character" w:styleId="Style12">
    <w:name w:val="Символ нумерации"/>
    <w:qFormat/>
    <w:rPr/>
  </w:style>
  <w:style w:type="character" w:styleId="FontStyle23">
    <w:name w:val="Font Style23"/>
    <w:qFormat/>
    <w:rPr>
      <w:rFonts w:ascii="Times New Roman" w:hAnsi="Times New Roman" w:eastAsia="Times New Roman" w:cs="Times New Roman"/>
      <w:sz w:val="22"/>
      <w:szCs w:val="22"/>
    </w:rPr>
  </w:style>
  <w:style w:type="character" w:styleId="Style13">
    <w:name w:val="Текст выноски Знак"/>
    <w:qFormat/>
    <w:rPr>
      <w:rFonts w:ascii="Segoe UI" w:hAnsi="Segoe UI" w:eastAsia="WenQuanYi Micro Hei;MS Gothic" w:cs="Mangal;Liberation Mono"/>
      <w:color w:val="00000A"/>
      <w:sz w:val="18"/>
      <w:szCs w:val="16"/>
      <w:lang w:eastAsia="zh-CN" w:bidi="hi-IN"/>
    </w:rPr>
  </w:style>
  <w:style w:type="character" w:styleId="Mailbubbleblocktext">
    <w:name w:val="mail-bubble-block_text"/>
    <w:qFormat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;Arial" w:hAnsi="Liberation Sans;Arial" w:eastAsia="Microsoft YaHei" w:cs="Mangal;Liberation Mono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;Liberation Mono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Style19">
    <w:name w:val="Title"/>
    <w:basedOn w:val="Normal"/>
    <w:link w:val="709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Quote">
    <w:name w:val="Quote"/>
    <w:basedOn w:val="Normal"/>
    <w:link w:val="71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link w:val="71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20">
    <w:name w:val="Footnote Text"/>
    <w:basedOn w:val="Normal"/>
    <w:link w:val="845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1">
    <w:name w:val="Endnote Text"/>
    <w:basedOn w:val="Normal"/>
    <w:link w:val="848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4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4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1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1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DejaVu Sans" w:cs="DejaVu Sans"/>
      <w:color w:val="auto"/>
      <w:kern w:val="0"/>
      <w:sz w:val="24"/>
      <w:szCs w:val="24"/>
      <w:lang w:val="en-US" w:eastAsia="zh-CN" w:bidi="hi-IN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Standard">
    <w:name w:val="Standard"/>
    <w:qFormat/>
    <w:pPr>
      <w:widowControl w:val="false"/>
      <w:bidi w:val="0"/>
      <w:spacing w:before="0" w:after="0"/>
      <w:jc w:val="left"/>
    </w:pPr>
    <w:rPr>
      <w:rFonts w:ascii="Times New Roman" w:hAnsi="Times New Roman" w:eastAsia="WenQuanYi Micro Hei;MS Gothic" w:cs="Lohit Hindi;MS Gothic"/>
      <w:color w:val="00000A"/>
      <w:kern w:val="0"/>
      <w:sz w:val="28"/>
      <w:szCs w:val="24"/>
      <w:lang w:val="ru-RU" w:eastAsia="zh-CN" w:bidi="hi-IN"/>
    </w:rPr>
  </w:style>
  <w:style w:type="paragraph" w:styleId="Textbody">
    <w:name w:val="Text body"/>
    <w:basedOn w:val="Standard"/>
    <w:qFormat/>
    <w:pPr>
      <w:spacing w:lineRule="auto" w:line="288" w:before="0" w:after="140"/>
      <w:jc w:val="both"/>
    </w:pPr>
    <w:rPr/>
  </w:style>
  <w:style w:type="paragraph" w:styleId="Style22">
    <w:name w:val="Название объекта"/>
    <w:basedOn w:val="Style14"/>
    <w:qFormat/>
    <w:pPr>
      <w:jc w:val="center"/>
    </w:pPr>
    <w:rPr>
      <w:b/>
      <w:bCs/>
      <w:sz w:val="56"/>
      <w:szCs w:val="56"/>
    </w:rPr>
  </w:style>
  <w:style w:type="paragraph" w:styleId="25">
    <w:name w:val="Указатель2"/>
    <w:basedOn w:val="Normal"/>
    <w:qFormat/>
    <w:pPr>
      <w:suppressLineNumbers/>
    </w:pPr>
    <w:rPr>
      <w:rFonts w:cs="Mangal;Liberation Mono"/>
    </w:rPr>
  </w:style>
  <w:style w:type="paragraph" w:styleId="26">
    <w:name w:val="Название объекта2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styleId="15">
    <w:name w:val="Указатель1"/>
    <w:basedOn w:val="Normal"/>
    <w:qFormat/>
    <w:pPr>
      <w:suppressLineNumbers/>
    </w:pPr>
    <w:rPr>
      <w:rFonts w:cs="Mangal;Liberation Mono"/>
    </w:rPr>
  </w:style>
  <w:style w:type="paragraph" w:styleId="16">
    <w:name w:val="Название объекта1"/>
    <w:basedOn w:val="Standard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styleId="WW">
    <w:name w:val="WW-Заголовок"/>
    <w:basedOn w:val="Style14"/>
    <w:qFormat/>
    <w:pPr/>
    <w:rPr/>
  </w:style>
  <w:style w:type="paragraph" w:styleId="Style23">
    <w:name w:val="Subtitle"/>
    <w:basedOn w:val="Style14"/>
    <w:qFormat/>
    <w:pPr>
      <w:jc w:val="center"/>
    </w:pPr>
    <w:rPr>
      <w:i/>
      <w:iCs/>
    </w:rPr>
  </w:style>
  <w:style w:type="paragraph" w:styleId="WW1">
    <w:name w:val="WW-Заголовок1"/>
    <w:basedOn w:val="Style14"/>
    <w:qFormat/>
    <w:pPr/>
    <w:rPr/>
  </w:style>
  <w:style w:type="paragraph" w:styleId="Textbodyindent">
    <w:name w:val="Text body indent"/>
    <w:basedOn w:val="Standard"/>
    <w:qFormat/>
    <w:pPr/>
    <w:rPr/>
  </w:style>
  <w:style w:type="paragraph" w:styleId="211">
    <w:name w:val="Основной текст с отступом 21"/>
    <w:basedOn w:val="Standard"/>
    <w:qFormat/>
    <w:pPr>
      <w:ind w:left="0" w:right="0" w:firstLine="780"/>
      <w:jc w:val="both"/>
    </w:pPr>
    <w:rPr/>
  </w:style>
  <w:style w:type="paragraph" w:styleId="ConsPlusNormal">
    <w:name w:val="ConsPlusNormal"/>
    <w:qFormat/>
    <w:pPr>
      <w:pageBreakBefore/>
      <w:widowControl w:val="false"/>
      <w:bidi w:val="0"/>
      <w:spacing w:before="0" w:after="0"/>
      <w:jc w:val="left"/>
    </w:pPr>
    <w:rPr>
      <w:rFonts w:ascii="Arial" w:hAnsi="Arial" w:eastAsia="Arial" w:cs="Arial"/>
      <w:color w:val="00000A"/>
      <w:kern w:val="0"/>
      <w:sz w:val="20"/>
      <w:szCs w:val="20"/>
      <w:shd w:fill="FFFFFF" w:val="clear"/>
      <w:lang w:val="ru-RU" w:eastAsia="zh-CN" w:bidi="ar-SA"/>
    </w:rPr>
  </w:style>
  <w:style w:type="paragraph" w:styleId="ConsPlusNonformat">
    <w:name w:val="ConsPlusNonformat"/>
    <w:qFormat/>
    <w:pPr>
      <w:pageBreakBefore/>
      <w:widowControl w:val="false"/>
      <w:bidi w:val="0"/>
      <w:spacing w:before="0" w:after="0"/>
      <w:jc w:val="left"/>
    </w:pPr>
    <w:rPr>
      <w:rFonts w:ascii="Courier New" w:hAnsi="Courier New" w:eastAsia="Arial" w:cs="Courier New"/>
      <w:color w:val="00000A"/>
      <w:kern w:val="0"/>
      <w:sz w:val="20"/>
      <w:szCs w:val="20"/>
      <w:shd w:fill="FFFFFF" w:val="clear"/>
      <w:lang w:val="ru-RU" w:eastAsia="zh-CN" w:bidi="ar-SA"/>
    </w:rPr>
  </w:style>
  <w:style w:type="paragraph" w:styleId="ConsPlusTitle">
    <w:name w:val="ConsPlusTitle"/>
    <w:qFormat/>
    <w:pPr>
      <w:pageBreakBefore/>
      <w:widowControl w:val="false"/>
      <w:bidi w:val="0"/>
      <w:spacing w:before="0" w:after="0"/>
      <w:jc w:val="left"/>
    </w:pPr>
    <w:rPr>
      <w:rFonts w:ascii="Arial" w:hAnsi="Arial" w:eastAsia="Arial" w:cs="Arial"/>
      <w:color w:val="00000A"/>
      <w:kern w:val="0"/>
      <w:sz w:val="20"/>
      <w:szCs w:val="20"/>
      <w:shd w:fill="FFFFFF" w:val="clear"/>
      <w:lang w:val="ru-RU" w:eastAsia="zh-CN" w:bidi="ar-SA"/>
    </w:rPr>
  </w:style>
  <w:style w:type="paragraph" w:styleId="Style24">
    <w:name w:val="Содержимое таблицы"/>
    <w:basedOn w:val="Normal"/>
    <w:qFormat/>
    <w:pPr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Style26">
    <w:name w:val="Верхний и нижний колонтитулы"/>
    <w:basedOn w:val="Normal"/>
    <w:qFormat/>
    <w:pPr>
      <w:suppressLineNumbers/>
      <w:tabs>
        <w:tab w:val="clear" w:pos="286"/>
        <w:tab w:val="center" w:pos="4819" w:leader="none"/>
        <w:tab w:val="right" w:pos="9638" w:leader="none"/>
      </w:tabs>
    </w:pPr>
    <w:rPr/>
  </w:style>
  <w:style w:type="paragraph" w:styleId="Style27">
    <w:name w:val="Колонтитул"/>
    <w:basedOn w:val="Normal"/>
    <w:qFormat/>
    <w:pPr/>
    <w:rPr/>
  </w:style>
  <w:style w:type="paragraph" w:styleId="Style28">
    <w:name w:val="Header"/>
    <w:basedOn w:val="Normal"/>
    <w:pPr/>
    <w:rPr>
      <w:rFonts w:cs="Mangal;Liberation Mono"/>
    </w:rPr>
  </w:style>
  <w:style w:type="paragraph" w:styleId="Style51">
    <w:name w:val="Style5"/>
    <w:basedOn w:val="Standard"/>
    <w:qFormat/>
    <w:pPr/>
    <w:rPr/>
  </w:style>
  <w:style w:type="paragraph" w:styleId="Style101">
    <w:name w:val="Style10"/>
    <w:basedOn w:val="Standard"/>
    <w:qFormat/>
    <w:pPr/>
    <w:rPr/>
  </w:style>
  <w:style w:type="paragraph" w:styleId="Style29">
    <w:name w:val="Footer"/>
    <w:basedOn w:val="Normal"/>
    <w:pPr/>
    <w:rPr>
      <w:rFonts w:cs="Mangal;Liberation Mono"/>
    </w:rPr>
  </w:style>
  <w:style w:type="paragraph" w:styleId="Style111">
    <w:name w:val="Style11"/>
    <w:qFormat/>
    <w:pPr>
      <w:widowControl w:val="false"/>
      <w:bidi w:val="0"/>
      <w:spacing w:before="0" w:after="0"/>
      <w:ind w:left="0" w:right="0" w:firstLine="773"/>
      <w:jc w:val="both"/>
    </w:pPr>
    <w:rPr>
      <w:rFonts w:ascii="Times New Roman" w:hAnsi="Times New Roman" w:eastAsia="WenQuanYi Micro Hei;MS Gothic" w:cs="Lohit Hindi;MS Gothic"/>
      <w:color w:val="00000A"/>
      <w:kern w:val="0"/>
      <w:sz w:val="28"/>
      <w:szCs w:val="24"/>
      <w:lang w:val="ru-RU" w:eastAsia="zh-CN" w:bidi="hi-IN"/>
    </w:rPr>
  </w:style>
  <w:style w:type="paragraph" w:styleId="Style71">
    <w:name w:val="Style7"/>
    <w:qFormat/>
    <w:pPr>
      <w:widowControl w:val="false"/>
      <w:bidi w:val="0"/>
      <w:spacing w:before="0" w:after="0"/>
      <w:jc w:val="center"/>
    </w:pPr>
    <w:rPr>
      <w:rFonts w:ascii="Times New Roman" w:hAnsi="Times New Roman" w:eastAsia="WenQuanYi Micro Hei;MS Gothic" w:cs="Lohit Hindi;MS Gothic"/>
      <w:color w:val="00000A"/>
      <w:kern w:val="0"/>
      <w:sz w:val="28"/>
      <w:szCs w:val="24"/>
      <w:lang w:val="ru-RU" w:eastAsia="zh-CN" w:bidi="hi-IN"/>
    </w:rPr>
  </w:style>
  <w:style w:type="paragraph" w:styleId="Style81">
    <w:name w:val="Style8"/>
    <w:qFormat/>
    <w:pPr>
      <w:widowControl w:val="false"/>
      <w:bidi w:val="0"/>
      <w:spacing w:before="0" w:after="0"/>
      <w:ind w:left="0" w:right="0" w:firstLine="883"/>
      <w:jc w:val="both"/>
    </w:pPr>
    <w:rPr>
      <w:rFonts w:ascii="Times New Roman" w:hAnsi="Times New Roman" w:eastAsia="WenQuanYi Micro Hei;MS Gothic" w:cs="Lohit Hindi;MS Gothic"/>
      <w:color w:val="00000A"/>
      <w:kern w:val="0"/>
      <w:sz w:val="28"/>
      <w:szCs w:val="24"/>
      <w:lang w:val="ru-RU" w:eastAsia="zh-CN" w:bidi="hi-IN"/>
    </w:rPr>
  </w:style>
  <w:style w:type="paragraph" w:styleId="Style91">
    <w:name w:val="Style9"/>
    <w:qFormat/>
    <w:pPr>
      <w:widowControl w:val="false"/>
      <w:bidi w:val="0"/>
      <w:spacing w:before="0" w:after="0"/>
      <w:ind w:left="0" w:right="0" w:firstLine="888"/>
      <w:jc w:val="both"/>
    </w:pPr>
    <w:rPr>
      <w:rFonts w:ascii="Times New Roman" w:hAnsi="Times New Roman" w:eastAsia="WenQuanYi Micro Hei;MS Gothic" w:cs="Lohit Hindi;MS Gothic"/>
      <w:color w:val="00000A"/>
      <w:kern w:val="0"/>
      <w:sz w:val="28"/>
      <w:szCs w:val="24"/>
      <w:lang w:val="ru-RU" w:eastAsia="zh-CN" w:bidi="hi-IN"/>
    </w:rPr>
  </w:style>
  <w:style w:type="paragraph" w:styleId="Style30">
    <w:name w:val="Верхний колонтитул слева"/>
    <w:basedOn w:val="Standard"/>
    <w:qFormat/>
    <w:pPr/>
    <w:rPr/>
  </w:style>
  <w:style w:type="paragraph" w:styleId="Style3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32">
    <w:name w:val="Текст выноски"/>
    <w:basedOn w:val="Normal"/>
    <w:qFormat/>
    <w:pPr/>
    <w:rPr>
      <w:rFonts w:ascii="Segoe UI" w:hAnsi="Segoe UI" w:cs="Mangal;Liberation Mono"/>
      <w:sz w:val="18"/>
      <w:szCs w:val="16"/>
    </w:rPr>
  </w:style>
  <w:style w:type="paragraph" w:styleId="NoSpacing">
    <w:name w:val="No Spacing"/>
    <w:qFormat/>
    <w:pPr>
      <w:widowControl/>
      <w:tabs>
        <w:tab w:val="clear" w:pos="286"/>
        <w:tab w:val="left" w:pos="708" w:leader="none"/>
      </w:tabs>
      <w:bidi w:val="0"/>
      <w:spacing w:lineRule="atLeast" w:line="100" w:before="0" w:after="0"/>
      <w:jc w:val="left"/>
    </w:pPr>
    <w:rPr>
      <w:rFonts w:ascii="Calibri" w:hAnsi="Calibri" w:eastAsia="WenQuanYi Micro Hei;MS Gothic" w:cs="Calibri"/>
      <w:color w:val="00000A"/>
      <w:kern w:val="0"/>
      <w:sz w:val="22"/>
      <w:szCs w:val="22"/>
      <w:lang w:val="ru-RU" w:eastAsia="zh-CN" w:bidi="ar-SA"/>
    </w:rPr>
  </w:style>
  <w:style w:type="paragraph" w:styleId="Style201">
    <w:name w:val="Style20"/>
    <w:basedOn w:val="Normal"/>
    <w:qFormat/>
    <w:pPr>
      <w:pageBreakBefore w:val="false"/>
      <w:spacing w:lineRule="exact" w:line="322"/>
    </w:pPr>
    <w:rPr>
      <w:rFonts w:eastAsia="Times New Roman" w:cs="Times New Roman"/>
      <w:color w:val="000000"/>
      <w:sz w:val="24"/>
      <w:shd w:fill="auto" w:val="clear"/>
      <w:lang w:bidi="ar-SA"/>
    </w:rPr>
  </w:style>
  <w:style w:type="paragraph" w:styleId="Western">
    <w:name w:val="western"/>
    <w:basedOn w:val="Normal"/>
    <w:qFormat/>
    <w:pPr>
      <w:pageBreakBefore w:val="false"/>
      <w:widowControl/>
      <w:spacing w:lineRule="auto" w:line="276" w:before="280" w:after="119"/>
    </w:pPr>
    <w:rPr>
      <w:rFonts w:ascii="Calibri" w:hAnsi="Calibri" w:eastAsia="Times New Roman" w:cs="Times New Roman"/>
      <w:color w:val="000000"/>
      <w:sz w:val="22"/>
      <w:szCs w:val="22"/>
      <w:shd w:fill="auto" w:val="clear"/>
      <w:lang w:bidi="ar-SA"/>
    </w:rPr>
  </w:style>
  <w:style w:type="paragraph" w:styleId="Style33">
    <w:name w:val="Обычный (веб)"/>
    <w:basedOn w:val="Normal"/>
    <w:qFormat/>
    <w:pPr>
      <w:pageBreakBefore w:val="false"/>
      <w:widowControl/>
      <w:spacing w:lineRule="auto" w:line="276" w:before="280" w:after="119"/>
    </w:pPr>
    <w:rPr>
      <w:rFonts w:eastAsia="Times New Roman" w:cs="Times New Roman"/>
      <w:color w:val="000000"/>
      <w:sz w:val="24"/>
      <w:shd w:fill="auto" w:val="clear"/>
      <w:lang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LibreOffice/7.2.2.2$Windows_X86_64 LibreOffice_project/02b2acce88a210515b4a5bb2e46cbfb63fe97d56</Application>
  <AppVersion>15.0000</AppVersion>
  <Pages>12</Pages>
  <Words>1811</Words>
  <Characters>13514</Characters>
  <CharactersWithSpaces>15340</CharactersWithSpaces>
  <Paragraphs>232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2021-04-14T15:18:00Z</dcterms:created>
  <dc:creator>лдз</dc:creator>
  <dc:description/>
  <cp:keywords>Целевая Целевая программа до 2023 целевая</cp:keywords>
  <dc:language>en-US</dc:language>
  <cp:lastModifiedBy/>
  <dcterms:modified xsi:type="dcterms:W3CDTF">2022-01-28T11:45:08Z</dcterms:modified>
  <cp:revision>21</cp:revision>
  <dc:subject/>
  <dc:title>ЦП с правками +0.2 к 1.1</dc:title>
</cp:coreProperties>
</file>