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6"/>
        <w:spacing w:before="0" w:after="0"/>
        <w:jc w:val="center"/>
        <w:rPr>
          <w:sz w:val="28"/>
          <w:szCs w:val="28"/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"/>
        <w:spacing w:before="0" w:after="0"/>
        <w:jc w:val="center"/>
        <w:rPr/>
      </w:pPr>
      <w:r>
        <w:rPr/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jc w:val="center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jc w:val="center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  <w:t>от 02.10.2019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№ 1329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4"/>
          <w:szCs w:val="24"/>
          <w:lang w:bidi="zxx"/>
        </w:rPr>
        <w:t xml:space="preserve">                                                      </w:t>
      </w:r>
      <w:r>
        <w:rPr>
          <w:sz w:val="24"/>
          <w:szCs w:val="24"/>
          <w:lang w:bidi="zxx"/>
        </w:rPr>
        <w:t>г.  Кореновск</w:t>
      </w:r>
      <w:r>
        <w:rPr>
          <w:sz w:val="28"/>
          <w:szCs w:val="28"/>
        </w:rPr>
        <w:t xml:space="preserve">                                             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08"/>
          <w:tab w:val="left" w:pos="0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реестра </w:t>
      </w:r>
      <w:r>
        <w:rPr>
          <w:rStyle w:val="FontStyle16"/>
          <w:b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 w:ascii="Times New Roman" w:hAnsi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>
      <w:pPr>
        <w:pStyle w:val="1"/>
        <w:tabs>
          <w:tab w:val="clear" w:pos="708"/>
          <w:tab w:val="left" w:pos="0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tabs>
          <w:tab w:val="clear" w:pos="708"/>
          <w:tab w:val="left" w:pos="0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  предоставления   государственных   и   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постановления администрации муниципального образования Кореновский район от 26.03.2018 № 379 «Об утверждении Положения о порядке формирования и ведения реестра муниципальных услуг и 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функций 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муниципальных услуг </w:t>
      </w:r>
      <w:r>
        <w:rPr>
          <w:rStyle w:val="FontStyle16"/>
          <w:b w:val="false"/>
          <w:sz w:val="28"/>
          <w:szCs w:val="28"/>
        </w:rPr>
        <w:t>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 (приложение).</w:t>
      </w:r>
    </w:p>
    <w:p>
      <w:pPr>
        <w:pStyle w:val="12"/>
        <w:spacing w:lineRule="auto" w:line="24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2"/>
        <w:spacing w:lineRule="auto" w:line="24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15 мая 2019 года № 627 «</w:t>
      </w:r>
      <w:r>
        <w:rPr>
          <w:rFonts w:cs="Times New Roman"/>
          <w:bCs/>
          <w:sz w:val="28"/>
          <w:szCs w:val="28"/>
        </w:rPr>
        <w:t>Об утверждении реестра муниципальных услуг</w:t>
      </w:r>
      <w:r>
        <w:rPr>
          <w:rStyle w:val="FontStyle16"/>
          <w:b w:val="false"/>
          <w:sz w:val="28"/>
          <w:szCs w:val="28"/>
        </w:rPr>
        <w:t xml:space="preserve">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филиале       Государственного    автономного учреждения Краснодарского края</w:t>
      </w:r>
    </w:p>
    <w:p>
      <w:pPr>
        <w:pStyle w:val="12"/>
        <w:pageBreakBefore w:val="false"/>
        <w:spacing w:lineRule="auto" w:line="240"/>
        <w:ind w:left="0" w:right="0" w:firstLine="709"/>
        <w:jc w:val="center"/>
        <w:rPr/>
      </w:pPr>
      <w:r>
        <w:rPr>
          <w:rFonts w:cs="Times New Roman"/>
          <w:sz w:val="28"/>
          <w:szCs w:val="28"/>
        </w:rPr>
        <w:t xml:space="preserve">2 «Многофункциональный    центр      предоставления     государственных           </w:t>
      </w:r>
    </w:p>
    <w:p>
      <w:pPr>
        <w:pStyle w:val="12"/>
        <w:spacing w:lineRule="auto" w:line="2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 </w:t>
      </w:r>
      <w:r>
        <w:rPr>
          <w:rFonts w:cs="Times New Roman"/>
          <w:sz w:val="28"/>
          <w:szCs w:val="28"/>
        </w:rPr>
        <w:t>муниципальных услуг Краснодарского края» в Кореновском районе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12"/>
        <w:ind w:left="0" w:right="0" w:firstLine="709"/>
        <w:jc w:val="both"/>
        <w:rPr/>
      </w:pPr>
      <w:r>
        <w:rPr>
          <w:sz w:val="28"/>
          <w:szCs w:val="28"/>
        </w:rPr>
        <w:t xml:space="preserve">4. </w:t>
      </w:r>
      <w:r>
        <w:rPr>
          <w:color w:val="000000"/>
          <w:sz w:val="27"/>
          <w:szCs w:val="27"/>
        </w:rPr>
        <w:t>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12"/>
        <w:ind w:left="0" w:right="0"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2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Н.Г. Лысенко. </w:t>
      </w:r>
    </w:p>
    <w:p>
      <w:pPr>
        <w:pStyle w:val="12"/>
        <w:spacing w:lineRule="auto" w:line="24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Исполняющий обязанности главы </w:t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12"/>
        <w:ind w:left="0"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12"/>
        <w:ind w:left="0"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12"/>
        <w:ind w:left="0"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от 02.10.2019 № 1329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23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муниципальных услуг </w:t>
      </w:r>
      <w:r>
        <w:rPr>
          <w:rStyle w:val="FontStyle16"/>
          <w:sz w:val="28"/>
          <w:szCs w:val="28"/>
        </w:rPr>
        <w:t xml:space="preserve">отраслевых (функциональных) органов администрации муниципального образования Кореновский район, предоставление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 Краснодарского края» в Кореновском районе</w:t>
      </w:r>
    </w:p>
    <w:p>
      <w:pPr>
        <w:pStyle w:val="13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9519" w:type="dxa"/>
        <w:jc w:val="left"/>
        <w:tblInd w:w="89" w:type="dxa"/>
        <w:tblCellMar>
          <w:top w:w="0" w:type="dxa"/>
          <w:left w:w="83" w:type="dxa"/>
          <w:bottom w:w="0" w:type="dxa"/>
          <w:right w:w="108" w:type="dxa"/>
        </w:tblCellMar>
      </w:tblPr>
      <w:tblGrid>
        <w:gridCol w:w="560"/>
        <w:gridCol w:w="5849"/>
        <w:gridCol w:w="3110"/>
      </w:tblGrid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 (функции)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3"/>
              <w:spacing w:lineRule="auto" w:line="240" w:before="0" w:after="0"/>
              <w:ind w:left="0" w:right="0" w:firstLine="70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муниципальных услугах и функциях, </w:t>
            </w:r>
            <w:r>
              <w:rPr>
                <w:rFonts w:cs="Times New Roman"/>
              </w:rPr>
              <w:t xml:space="preserve">предоставляемых </w:t>
            </w:r>
            <w:r>
              <w:rPr>
                <w:rFonts w:cs="Times New Roman"/>
                <w:bCs/>
              </w:rPr>
              <w:t>(исполняемых) отраслевыми  (функциональными)    органами</w:t>
            </w:r>
          </w:p>
          <w:p>
            <w:pPr>
              <w:pStyle w:val="13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3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3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Предоставление гражданам, имеющим трех и более детей, в аренду земельных </w:t>
            </w:r>
            <w:bookmarkStart w:id="0" w:name="_GoBack"/>
            <w:bookmarkEnd w:id="0"/>
            <w:r>
              <w:rPr>
                <w:rStyle w:val="FontStyle21"/>
                <w:sz w:val="24"/>
                <w:szCs w:val="24"/>
              </w:rPr>
              <w:t>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/>
            </w:pPr>
            <w:r>
              <w:rPr/>
              <w:t>Градостроительство</w:t>
            </w:r>
          </w:p>
          <w:p>
            <w:pPr>
              <w:pStyle w:val="12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Продление срока действия разрешения на строительство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Внесение изменений в разрешение на строительство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градостроительных планов земельных участков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Утверждение документации по планировке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решения об утверждении схемы расположения земельного участка на кадастровом плане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12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  <w:highlight w:val="white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1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bCs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  <w:lang w:eastAsia="ru-RU"/>
              </w:rPr>
              <w:t xml:space="preserve">Признание молодой семьи участником </w:t>
            </w:r>
            <w:r>
              <w:rPr>
                <w:rStyle w:val="FontStyle24"/>
                <w:sz w:val="24"/>
                <w:szCs w:val="24"/>
              </w:rPr>
              <w:t xml:space="preserve">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bCs/>
                <w:sz w:val="24"/>
                <w:szCs w:val="24"/>
                <w:lang w:eastAsia="ru-RU"/>
              </w:rPr>
            </w:pPr>
            <w:r>
              <w:rPr>
                <w:rStyle w:val="FontStyle24"/>
                <w:bCs/>
                <w:sz w:val="24"/>
                <w:szCs w:val="24"/>
                <w:lang w:eastAsia="ru-RU"/>
              </w:rPr>
              <w:t>Предоставление молодым семьям социальных выплат</w:t>
            </w:r>
            <w:r>
              <w:rPr>
                <w:rFonts w:cs="Times New Roman"/>
                <w:bCs/>
                <w:lang w:eastAsia="ru-RU"/>
              </w:rPr>
              <w:t xml:space="preserve"> </w:t>
            </w:r>
            <w:r>
              <w:rPr>
                <w:rStyle w:val="FontStyle24"/>
                <w:bCs/>
                <w:sz w:val="24"/>
                <w:szCs w:val="24"/>
                <w:lang w:eastAsia="ru-RU"/>
              </w:rPr>
              <w:t>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/>
            </w:pPr>
            <w:r>
              <w:rPr/>
              <w:t>Образование</w:t>
            </w:r>
          </w:p>
          <w:p>
            <w:pPr>
              <w:pStyle w:val="1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</w:t>
            </w:r>
          </w:p>
          <w:p>
            <w:pPr>
              <w:pStyle w:val="12"/>
              <w:jc w:val="both"/>
              <w:rPr/>
            </w:pPr>
            <w:r>
              <w:rPr/>
              <w:t>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 xml:space="preserve">Зачисление в общеобразовательную организацию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>
                <w:bCs/>
                <w:highlight w:val="white"/>
              </w:rPr>
            </w:pPr>
            <w:r>
              <w:rPr>
                <w:bCs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2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Архивный отдел</w:t>
            </w:r>
          </w:p>
        </w:tc>
      </w:tr>
      <w:tr>
        <w:trPr>
          <w:trHeight w:val="565" w:hRule="atLeas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/>
            </w:pPr>
            <w:r>
              <w:rPr/>
              <w:t>Жилищно-коммунальное хозяйство</w:t>
            </w:r>
          </w:p>
          <w:p>
            <w:pPr>
              <w:pStyle w:val="1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пригодными (непригодными) для проживания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61.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Переустройство и (или) перепланировка помещения в многоквартирном доме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highlight w:val="white"/>
                <w:lang w:eastAsia="ar-SA"/>
              </w:rPr>
            </w:pPr>
            <w:r>
              <w:rPr>
                <w:shd w:fill="FFFFFF" w:val="clear"/>
                <w:lang w:eastAsia="ar-SA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жилых помещений муниципального жилищного фонда коммерческого использования по договорам аренды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68.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Согласование проведения работ в технических и охранных зонах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</w:rPr>
            </w:pPr>
            <w:r>
              <w:rPr>
                <w:bCs/>
              </w:rPr>
              <w:t>69.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</w:rPr>
            </w:pPr>
            <w:r>
              <w:rPr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</w:rPr>
            </w:pPr>
            <w:r>
              <w:rPr>
                <w:bCs/>
              </w:rPr>
              <w:t>70.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</w:rPr>
            </w:pPr>
            <w:r>
              <w:rPr>
                <w:bCs/>
              </w:rPr>
              <w:t>Выдача выписок из лицевого счета жилого помещения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/>
            </w:pPr>
            <w:r>
              <w:rPr/>
              <w:t>Прочие услуги</w:t>
            </w:r>
          </w:p>
          <w:p>
            <w:pPr>
              <w:pStyle w:val="1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71.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культуры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72.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об ограничениях водопользования на водных объектах общего пользования, расположенных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hyperlink r:id="rId3">
              <w:r>
                <w:rPr>
                  <w:rStyle w:val="Style12"/>
                  <w:bCs/>
                  <w:color w:val="00000A"/>
                  <w:u w:val="none"/>
                </w:rPr>
                <w:t>Отдел по ГО и ЧС, взаимодействию с правоохранительными органами, делам казачества и межнациональных отношений</w:t>
              </w:r>
            </w:hyperlink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3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bCs/>
              </w:rPr>
              <w:t>Сведения о государственных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sz w:val="24"/>
                <w:szCs w:val="24"/>
              </w:rPr>
              <w:t>услугах, в предоставлении которых участвуют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 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color w:val="00000A"/>
                <w:sz w:val="24"/>
                <w:szCs w:val="24"/>
              </w:rPr>
            </w:pPr>
            <w:r>
              <w:rPr>
                <w:rStyle w:val="FontStyle32"/>
                <w:color w:val="00000A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хозяйствам, индивидуальным предпринимателям, ведущим деятельность в области сельскохозяйственного производствам, на поддержку сельскохозяйственного производства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сельского хозяйства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31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32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</w:tbl>
    <w:p>
      <w:pPr>
        <w:pStyle w:val="12"/>
        <w:jc w:val="both"/>
        <w:rPr/>
      </w:pPr>
      <w:r>
        <w:rPr/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2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12"/>
        <w:jc w:val="both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567" w:header="709" w:top="1134" w:footer="363" w:bottom="420" w:gutter="0"/>
      <w:pgNumType w:fmt="decimal"/>
      <w:formProt w:val="false"/>
      <w:titlePg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link w:val="11"/>
    <w:qFormat/>
    <w:rsid w:val="00397f4e"/>
    <w:pPr>
      <w:keepNext w:val="true"/>
      <w:widowControl w:val="false"/>
      <w:suppressAutoHyphens w:val="true"/>
      <w:bidi w:val="0"/>
      <w:spacing w:before="240" w:after="60"/>
      <w:jc w:val="left"/>
      <w:outlineLvl w:val="0"/>
    </w:pPr>
    <w:rPr>
      <w:rFonts w:ascii="Arial" w:hAnsi="Arial" w:eastAsia="Times New Roman" w:cs="Arial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 w:val="false"/>
      <w:suppressAutoHyphens w:val="true"/>
      <w:bidi w:val="0"/>
      <w:jc w:val="center"/>
      <w:outlineLvl w:val="1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  <w:lang w:val="zxx" w:eastAsia="zxx" w:bidi="zxx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ListLabel1" w:customStyle="1">
    <w:name w:val="ListLabel 1"/>
    <w:qFormat/>
    <w:rPr>
      <w:sz w:val="20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ListLabel2" w:customStyle="1">
    <w:name w:val="ListLabel 2"/>
    <w:qFormat/>
    <w:rPr>
      <w:b w:val="false"/>
      <w:bCs w:val="false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ListLabel3" w:customStyle="1">
    <w:name w:val="ListLabel 3"/>
    <w:qFormat/>
    <w:rPr>
      <w:b w:val="false"/>
      <w:bCs w:val="false"/>
    </w:rPr>
  </w:style>
  <w:style w:type="character" w:styleId="ListLabel4" w:customStyle="1">
    <w:name w:val="ListLabel 4"/>
    <w:qFormat/>
    <w:rPr>
      <w:b w:val="false"/>
      <w:bCs w:val="false"/>
    </w:rPr>
  </w:style>
  <w:style w:type="character" w:styleId="11" w:customStyle="1">
    <w:name w:val="Заголовок 1 Знак"/>
    <w:basedOn w:val="DefaultParagraphFont"/>
    <w:link w:val="1"/>
    <w:qFormat/>
    <w:rsid w:val="00e400c0"/>
    <w:rPr>
      <w:rFonts w:ascii="Arial" w:hAnsi="Arial" w:eastAsia="DejaVu Sans" w:cs="Arial"/>
      <w:b/>
      <w:bCs/>
      <w:sz w:val="32"/>
      <w:szCs w:val="32"/>
      <w:lang w:eastAsia="zh-CN" w:bidi="hi-IN"/>
    </w:rPr>
  </w:style>
  <w:style w:type="character" w:styleId="ListLabel5">
    <w:name w:val="ListLabel 5"/>
    <w:qFormat/>
    <w:rPr>
      <w:b w:val="false"/>
      <w:bCs w:val="false"/>
    </w:rPr>
  </w:style>
  <w:style w:type="character" w:styleId="ListLabel6">
    <w:name w:val="ListLabel 6"/>
    <w:qFormat/>
    <w:rPr>
      <w:b w:val="false"/>
      <w:bCs w:val="false"/>
    </w:rPr>
  </w:style>
  <w:style w:type="character" w:styleId="ListLabel7">
    <w:name w:val="ListLabel 7"/>
    <w:qFormat/>
    <w:rPr>
      <w:bCs/>
      <w:color w:val="00000A"/>
      <w:u w:val="none"/>
    </w:rPr>
  </w:style>
  <w:style w:type="paragraph" w:styleId="Style17" w:customStyle="1">
    <w:name w:val="Заголовок"/>
    <w:next w:val="Style18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8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val="ru-RU" w:eastAsia="zh-CN" w:bidi="hi-IN"/>
    </w:rPr>
  </w:style>
  <w:style w:type="paragraph" w:styleId="Style22" w:customStyle="1">
    <w:name w:val="Title"/>
    <w:basedOn w:val="12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styleId="Indexheading">
    <w:name w:val="index heading"/>
    <w:basedOn w:val="12"/>
    <w:qFormat/>
    <w:pPr>
      <w:suppressLineNumbers/>
    </w:pPr>
    <w:rPr>
      <w:rFonts w:cs="Mangal"/>
    </w:rPr>
  </w:style>
  <w:style w:type="paragraph" w:styleId="NormalWeb">
    <w:name w:val="Normal (Web)"/>
    <w:basedOn w:val="12"/>
    <w:qFormat/>
    <w:rsid w:val="00397f4e"/>
    <w:pPr/>
    <w:rPr/>
  </w:style>
  <w:style w:type="paragraph" w:styleId="BlockText">
    <w:name w:val="Block Text"/>
    <w:basedOn w:val="12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2"/>
    <w:qFormat/>
    <w:rsid w:val="00397f4e"/>
    <w:pPr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ru-RU" w:bidi="ar-SA"/>
    </w:rPr>
  </w:style>
  <w:style w:type="paragraph" w:styleId="Style23">
    <w:name w:val="Header"/>
    <w:basedOn w:val="12"/>
    <w:uiPriority w:val="99"/>
    <w:rsid w:val="00397f4e"/>
    <w:pPr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12"/>
    <w:rsid w:val="00397f4e"/>
    <w:pPr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Style25">
    <w:name w:val="Body Text Indent"/>
    <w:basedOn w:val="12"/>
    <w:rsid w:val="001922f2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basedOn w:val="12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2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12"/>
    <w:qFormat/>
    <w:rsid w:val="008c09f3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2"/>
    <w:uiPriority w:val="34"/>
    <w:qFormat/>
    <w:rsid w:val="002f71e0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6" w:customStyle="1">
    <w:name w:val="Знак Знак Знак Знак"/>
    <w:basedOn w:val="12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7">
    <w:name w:val="Footnote Text"/>
    <w:basedOn w:val="12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2"/>
    <w:qFormat/>
    <w:rsid w:val="004977a7"/>
    <w:pPr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12"/>
    <w:qFormat/>
    <w:rsid w:val="00007941"/>
    <w:pPr>
      <w:spacing w:before="0" w:after="280"/>
    </w:pPr>
    <w:rPr/>
  </w:style>
  <w:style w:type="paragraph" w:styleId="Style28" w:customStyle="1">
    <w:name w:val="Содержимое врезки"/>
    <w:basedOn w:val="12"/>
    <w:qFormat/>
    <w:pPr/>
    <w:rPr/>
  </w:style>
  <w:style w:type="paragraph" w:styleId="Style29" w:customStyle="1">
    <w:name w:val="Нормальный (таблица)"/>
    <w:basedOn w:val="12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0" w:customStyle="1">
    <w:name w:val="Прижатый влево"/>
    <w:basedOn w:val="12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23" w:customStyle="1">
    <w:name w:val="Обычный (веб)2"/>
    <w:basedOn w:val="12"/>
    <w:qFormat/>
    <w:rsid w:val="00e400c0"/>
    <w:pPr>
      <w:spacing w:before="100" w:after="119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korenovsk.ru/?page_id=4802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B211-522B-42E7-924A-745671D2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Application>LibreOffice/6.2.4.2$Windows_x86 LibreOffice_project/2412653d852ce75f65fbfa83fb7e7b669a126d64</Application>
  <Pages>11</Pages>
  <Words>2738</Words>
  <Characters>20924</Characters>
  <CharactersWithSpaces>30675</CharactersWithSpaces>
  <Paragraphs>363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2019-10-09T16:39:13Z</cp:lastPrinted>
  <dcterms:modified xsi:type="dcterms:W3CDTF">2019-10-09T16:39:17Z</dcterms:modified>
  <cp:revision>119</cp:revision>
  <dc:subject/>
  <dc:title>ПРОЕКТ</dc:title>
</cp:coreProperties>
</file>