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rPr/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rPr/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240"/>
        <w:jc w:val="center"/>
        <w:rPr/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b/>
          <w:sz w:val="24"/>
        </w:rPr>
        <w:t>от 02.10.2019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№ 1328</w:t>
      </w:r>
    </w:p>
    <w:p>
      <w:pPr>
        <w:pStyle w:val="Normal"/>
        <w:spacing w:before="0" w:after="0"/>
        <w:jc w:val="center"/>
        <w:rPr/>
      </w:pPr>
      <w:r>
        <w:rPr>
          <w:b/>
          <w:sz w:val="24"/>
          <w:szCs w:val="24"/>
          <w:lang w:bidi="zxx"/>
        </w:rPr>
        <w:t>г.  Кореновск</w:t>
      </w:r>
    </w:p>
    <w:p>
      <w:pPr>
        <w:pStyle w:val="P6"/>
        <w:spacing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P6"/>
        <w:spacing w:before="0" w:after="0"/>
        <w:jc w:val="center"/>
        <w:rPr>
          <w:b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 xml:space="preserve">реестра муниципальных услуг </w:t>
      </w:r>
    </w:p>
    <w:p>
      <w:pPr>
        <w:pStyle w:val="12"/>
        <w:jc w:val="center"/>
        <w:rPr>
          <w:b/>
          <w:b/>
          <w:sz w:val="28"/>
          <w:szCs w:val="28"/>
        </w:rPr>
      </w:pPr>
      <w:r>
        <w:rPr>
          <w:b/>
          <w:bCs/>
          <w:sz w:val="28"/>
          <w:szCs w:val="28"/>
        </w:rPr>
        <w:t>и функций</w:t>
      </w:r>
      <w:r>
        <w:rPr>
          <w:rStyle w:val="Style12"/>
          <w:sz w:val="28"/>
          <w:szCs w:val="28"/>
          <w:u w:val="none"/>
        </w:rPr>
        <w:t xml:space="preserve"> </w:t>
      </w:r>
      <w:r>
        <w:rPr>
          <w:b/>
          <w:sz w:val="28"/>
          <w:szCs w:val="28"/>
        </w:rPr>
        <w:t xml:space="preserve">администрации муниципального </w:t>
      </w:r>
    </w:p>
    <w:p>
      <w:pPr>
        <w:pStyle w:val="12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образования Кореновский район</w:t>
      </w:r>
    </w:p>
    <w:p>
      <w:pPr>
        <w:pStyle w:val="12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12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</w:t>
      </w:r>
      <w:r>
        <w:rPr/>
        <w:t xml:space="preserve"> </w:t>
      </w:r>
      <w:r>
        <w:rPr>
          <w:sz w:val="28"/>
          <w:szCs w:val="28"/>
        </w:rPr>
        <w:t>реализации</w:t>
      </w:r>
      <w:r>
        <w:rPr/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  предоставления   государственных   и    муниципальных    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sz w:val="28"/>
          <w:szCs w:val="28"/>
        </w:rPr>
        <w:t xml:space="preserve">постановления администрации муниципального образования Кореновский район от 26.03.2018 № 379 «Об утверждении Положения о порядке формирования и ведения реестра муниципальных услуг и </w:t>
      </w:r>
    </w:p>
    <w:p>
      <w:pPr>
        <w:pStyle w:val="Style110"/>
        <w:widowControl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функций муниципального образования Кореновский район»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администрация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муниципального образования Кореновский район п о с т а н о в л я е т:</w:t>
      </w:r>
    </w:p>
    <w:p>
      <w:pPr>
        <w:pStyle w:val="13"/>
        <w:spacing w:lineRule="auto" w:line="240" w:before="0" w:after="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Утвердить </w:t>
      </w:r>
      <w:r>
        <w:rPr>
          <w:rFonts w:cs="Times New Roman"/>
          <w:bCs/>
          <w:sz w:val="28"/>
          <w:szCs w:val="28"/>
        </w:rPr>
        <w:t>реестр муниципальных услуг и функций</w:t>
      </w:r>
      <w:r>
        <w:rPr>
          <w:rFonts w:cs="Times New Roman"/>
          <w:sz w:val="28"/>
          <w:szCs w:val="28"/>
        </w:rPr>
        <w:t xml:space="preserve"> администрации муниципального образования Кореновский район (приложение).</w:t>
      </w:r>
    </w:p>
    <w:p>
      <w:pPr>
        <w:pStyle w:val="12"/>
        <w:spacing w:lineRule="auto" w:line="240"/>
        <w:ind w:left="0" w:right="0" w:firstLine="709"/>
        <w:jc w:val="both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>2. Определить управление экономики администрации муниципального образования Кореновский район уполномоченным на ведение реестра муниципальных услуг и функций администрации муниципального образования Кореновский район.</w:t>
      </w:r>
    </w:p>
    <w:p>
      <w:pPr>
        <w:pStyle w:val="12"/>
        <w:spacing w:lineRule="auto" w:line="240"/>
        <w:ind w:left="0" w:right="0" w:firstLine="709"/>
        <w:jc w:val="both"/>
        <w:rPr>
          <w:rFonts w:cs="Times New Roman"/>
          <w:bCs/>
          <w:sz w:val="27"/>
          <w:szCs w:val="27"/>
        </w:rPr>
      </w:pPr>
      <w:r>
        <w:rPr>
          <w:rFonts w:cs="Times New Roman"/>
          <w:sz w:val="27"/>
          <w:szCs w:val="27"/>
        </w:rPr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sz w:val="27"/>
          <w:szCs w:val="27"/>
        </w:rPr>
        <w:t xml:space="preserve"> </w:t>
      </w:r>
      <w:r>
        <w:rPr>
          <w:rFonts w:cs="Times New Roman"/>
          <w:sz w:val="27"/>
          <w:szCs w:val="27"/>
        </w:rPr>
        <w:t>15 мая 2019 года № 621 «</w:t>
      </w:r>
      <w:r>
        <w:rPr>
          <w:rFonts w:cs="Times New Roman"/>
          <w:bCs/>
          <w:sz w:val="27"/>
          <w:szCs w:val="27"/>
        </w:rPr>
        <w:t>Об утверждении реестра муниципальных услуг и функций</w:t>
      </w:r>
      <w:r>
        <w:rPr>
          <w:rFonts w:cs="Times New Roman"/>
          <w:sz w:val="27"/>
          <w:szCs w:val="27"/>
        </w:rPr>
        <w:t xml:space="preserve"> муниципального образования Кореновский район</w:t>
      </w:r>
      <w:r>
        <w:rPr>
          <w:rFonts w:cs="Times New Roman"/>
          <w:bCs/>
          <w:sz w:val="27"/>
          <w:szCs w:val="27"/>
        </w:rPr>
        <w:t>».</w:t>
      </w:r>
    </w:p>
    <w:p>
      <w:pPr>
        <w:pStyle w:val="12"/>
        <w:ind w:left="0" w:right="0" w:firstLine="709"/>
        <w:jc w:val="both"/>
        <w:rPr/>
      </w:pPr>
      <w:r>
        <w:rPr>
          <w:sz w:val="27"/>
          <w:szCs w:val="27"/>
        </w:rPr>
        <w:t xml:space="preserve">4. </w:t>
      </w:r>
      <w:r>
        <w:rPr>
          <w:color w:val="000000"/>
          <w:sz w:val="27"/>
          <w:szCs w:val="27"/>
        </w:rPr>
        <w:t xml:space="preserve">Отделу по делам СМИ и информационному сопровождению администрации муниципального образования Кореновский район (Диденко) </w:t>
      </w:r>
      <w:r>
        <w:rPr>
          <w:color w:val="000000"/>
          <w:sz w:val="27"/>
          <w:szCs w:val="27"/>
        </w:rPr>
        <w:t xml:space="preserve">опубликовать официально настоящее постановление и </w:t>
      </w:r>
      <w:r>
        <w:rPr>
          <w:color w:val="000000"/>
          <w:sz w:val="27"/>
          <w:szCs w:val="27"/>
        </w:rPr>
        <w:t>разме</w:t>
      </w:r>
      <w:r>
        <w:rPr>
          <w:color w:val="000000"/>
          <w:sz w:val="27"/>
          <w:szCs w:val="27"/>
        </w:rPr>
        <w:t xml:space="preserve">стить </w:t>
      </w:r>
      <w:r>
        <w:rPr>
          <w:color w:val="000000"/>
          <w:sz w:val="27"/>
          <w:szCs w:val="27"/>
        </w:rPr>
        <w:t xml:space="preserve">в информационно-телекоммуникационной сети «Интернет» </w:t>
      </w:r>
      <w:r>
        <w:rPr>
          <w:color w:val="000000"/>
          <w:sz w:val="27"/>
          <w:szCs w:val="27"/>
        </w:rPr>
        <w:t>на официальном сайте администрации муниципального образования Кореновский район</w:t>
      </w:r>
      <w:r>
        <w:rPr>
          <w:color w:val="000000"/>
          <w:sz w:val="27"/>
          <w:szCs w:val="27"/>
        </w:rPr>
        <w:t>.</w:t>
      </w:r>
    </w:p>
    <w:p>
      <w:pPr>
        <w:pStyle w:val="12"/>
        <w:ind w:left="0" w:right="0" w:firstLine="709"/>
        <w:jc w:val="both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>5.  Контроль за выполнением   настоящего      постановления   возложить</w:t>
      </w:r>
      <w:r>
        <w:rPr>
          <w:rFonts w:eastAsia="Times New Roman" w:cs="Times New Roman"/>
          <w:sz w:val="27"/>
          <w:szCs w:val="27"/>
        </w:rPr>
        <w:t xml:space="preserve">   на заместителя главы муниципального образования Кореновский район                   </w:t>
      </w:r>
      <w:r>
        <w:rPr>
          <w:rFonts w:cs="Times New Roman"/>
          <w:sz w:val="27"/>
          <w:szCs w:val="27"/>
        </w:rPr>
        <w:t xml:space="preserve">Н.Г. Лысенко. </w:t>
      </w:r>
    </w:p>
    <w:p>
      <w:pPr>
        <w:pStyle w:val="12"/>
        <w:spacing w:lineRule="auto" w:line="24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Постановление вступает в силу после его официального опубликования.</w:t>
      </w:r>
    </w:p>
    <w:p>
      <w:pPr>
        <w:pStyle w:val="Style110"/>
        <w:widowControl/>
        <w:spacing w:lineRule="atLeast" w:line="10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3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Исполняющий обязанности главы </w:t>
      </w:r>
    </w:p>
    <w:p>
      <w:pPr>
        <w:pStyle w:val="13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И.А. Максименко</w:t>
      </w:r>
    </w:p>
    <w:p>
      <w:pPr>
        <w:pStyle w:val="12"/>
        <w:pageBreakBefore w:val="false"/>
        <w:ind w:left="0" w:right="-1" w:hanging="0"/>
        <w:rPr/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ПРИЛОЖЕНИЕ              </w:t>
      </w:r>
    </w:p>
    <w:p>
      <w:pPr>
        <w:pStyle w:val="12"/>
        <w:ind w:left="0" w:right="-1" w:hanging="0"/>
        <w:rPr/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</w:t>
      </w:r>
    </w:p>
    <w:p>
      <w:pPr>
        <w:pStyle w:val="12"/>
        <w:ind w:left="0" w:right="-1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cs="Times New Roman"/>
          <w:sz w:val="28"/>
          <w:szCs w:val="28"/>
        </w:rPr>
        <w:t>УТВЕРЖДЕН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постановлением администрации 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</w:rPr>
        <w:t>Кореновский район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ab/>
        <w:tab/>
        <w:tab/>
        <w:tab/>
        <w:tab/>
        <w:t xml:space="preserve">                 от 02.10.2019 № 1328  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</w:t>
      </w:r>
    </w:p>
    <w:p>
      <w:pPr>
        <w:pStyle w:val="Style110"/>
        <w:widowControl/>
        <w:spacing w:lineRule="atLeast" w:line="100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РЕЕСТР</w:t>
      </w:r>
    </w:p>
    <w:p>
      <w:pPr>
        <w:pStyle w:val="13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муниципальных услуг и функций</w:t>
      </w:r>
      <w:r>
        <w:rPr>
          <w:rFonts w:cs="Times New Roman"/>
          <w:b/>
          <w:sz w:val="28"/>
          <w:szCs w:val="28"/>
        </w:rPr>
        <w:t xml:space="preserve"> администрации</w:t>
      </w:r>
    </w:p>
    <w:p>
      <w:pPr>
        <w:pStyle w:val="13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муниципального образования Кореновский район  </w:t>
      </w:r>
    </w:p>
    <w:p>
      <w:pPr>
        <w:pStyle w:val="13"/>
        <w:spacing w:before="0" w:after="0"/>
        <w:jc w:val="center"/>
        <w:rPr>
          <w:rFonts w:cs="Times New Roman"/>
        </w:rPr>
      </w:pPr>
      <w:r>
        <w:rPr>
          <w:rFonts w:cs="Times New Roman"/>
        </w:rPr>
      </w:r>
    </w:p>
    <w:tbl>
      <w:tblPr>
        <w:tblW w:w="9519" w:type="dxa"/>
        <w:jc w:val="left"/>
        <w:tblInd w:w="89" w:type="dxa"/>
        <w:tblCellMar>
          <w:top w:w="0" w:type="dxa"/>
          <w:left w:w="83" w:type="dxa"/>
          <w:bottom w:w="0" w:type="dxa"/>
          <w:right w:w="108" w:type="dxa"/>
        </w:tblCellMar>
      </w:tblPr>
      <w:tblGrid>
        <w:gridCol w:w="560"/>
        <w:gridCol w:w="5849"/>
        <w:gridCol w:w="3110"/>
      </w:tblGrid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№</w:t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п/п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Наименование муниципальной услуги (функции)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Ответственные за предоставление (исполнение) муниципальной услуги (функции)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3"/>
              <w:spacing w:lineRule="auto" w:line="240" w:before="0" w:after="0"/>
              <w:ind w:left="0" w:right="0" w:firstLine="709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I</w:t>
            </w:r>
            <w:r>
              <w:rPr>
                <w:rFonts w:cs="Times New Roman"/>
                <w:bCs/>
              </w:rPr>
              <w:t xml:space="preserve">. Сведения о муниципальных услугах и функциях, </w:t>
            </w:r>
            <w:r>
              <w:rPr>
                <w:rFonts w:cs="Times New Roman"/>
              </w:rPr>
              <w:t xml:space="preserve">предоставляемых </w:t>
            </w:r>
            <w:r>
              <w:rPr>
                <w:rFonts w:cs="Times New Roman"/>
                <w:bCs/>
              </w:rPr>
              <w:t>(исполняемых) отраслевыми  (функциональными)    органами</w:t>
            </w:r>
          </w:p>
          <w:p>
            <w:pPr>
              <w:pStyle w:val="13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</w:rPr>
              <w:t xml:space="preserve">администрации </w:t>
            </w:r>
            <w:r>
              <w:rPr>
                <w:rFonts w:cs="Times New Roman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3"/>
              <w:spacing w:lineRule="auto" w:line="240" w:before="0" w:after="0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Земельные и имущественные отношения</w:t>
            </w:r>
          </w:p>
          <w:p>
            <w:pPr>
              <w:pStyle w:val="13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  <w:bookmarkStart w:id="0" w:name="_GoBack"/>
            <w:bookmarkStart w:id="1" w:name="_GoBack"/>
            <w:bookmarkEnd w:id="1"/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trike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Постановка граждан, имеющих трех и более детей, на учет в качестве лиц, имеющих право на предоставление им земельных участков в аренду в целях индивидуального жилищного строительства или ведения личного подсобного хозяйства</w:t>
            </w:r>
            <w:r>
              <w:rPr>
                <w:rStyle w:val="FontStyle21"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гражданам, имеющим трех и более детей, в аренду земельных участков для индивидуального жилищного строительства или для ведения личного подсобного хозяйства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  <w:rFonts w:cs="Times New Roman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отдельным категориям граждан в собственность бесплатно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Отнесение земельного участка к землям определенной категории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  в   государственной   или   муниципальной собственности, и   земельных   участков, находящихся   в   частной собственности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1178" w:hRule="atLeast"/>
        </w:trPr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   в    государственной    или муниципальной собственности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Принятие решения о бесплатном предоставлении гражданину земельного участка для индивидуального жилищного строительства в случаях, предусмотренных законами субъекта Российской Федерации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согласия на залог права аренды земельного участка, на перенаем или субаренду земельного участка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земельных участков, находящихся в муниципальной собственности, в аренду на торгах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843" w:hRule="atLeast"/>
        </w:trPr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bCs/>
                <w:lang w:eastAsia="ar-SA"/>
              </w:rPr>
            </w:pPr>
            <w:r>
              <w:rPr>
                <w:rFonts w:cs="Times New Roman"/>
                <w:bCs/>
                <w:lang w:eastAsia="ar-SA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center"/>
              <w:rPr/>
            </w:pPr>
            <w:r>
              <w:rPr/>
              <w:t>Градостроительство</w:t>
            </w:r>
          </w:p>
          <w:p>
            <w:pPr>
              <w:pStyle w:val="12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строительство, реконструкцию объектов капитального строительства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ввод в эксплуатацию построенных, реконструированных объектов капитального строительства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Продление срока действия разрешения на строительство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Внесение изменений в разрешение на строительство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Выдача градостроительных планов земельных участков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сведений   информационной   системы   обеспечения градостроительной деятельности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таких разрешений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Утверждение документации по планировке территории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Принятие решения о подготовке документации по планировке территории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 планируемых строительстве и реконструкции объекта индивидуального жилищного строительства или садового дома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об окончании строительства и реконструкции объекта индивидуального жилищного строительства или садового дома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об изменении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Принятие решения об утверждении схемы расположения земельного участка на кадастровом плане территории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Регулирование предпринимательской деятельности</w:t>
            </w:r>
          </w:p>
          <w:p>
            <w:pPr>
              <w:pStyle w:val="12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44.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bCs/>
                <w:highlight w:val="white"/>
                <w:lang w:eastAsia="ar-SA"/>
              </w:rPr>
            </w:pPr>
            <w:r>
              <w:rPr>
                <w:bCs/>
                <w:shd w:fill="FFFFFF" w:val="clear"/>
                <w:lang w:eastAsia="ar-SA"/>
              </w:rPr>
              <w:t>Внесение изменений в схему размещения нестационарных торговых объектов на территории муниципального образования Кореновский район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Управление экономики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Социальное обслуживание</w:t>
            </w:r>
          </w:p>
          <w:p>
            <w:pPr>
              <w:pStyle w:val="12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45.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4"/>
                <w:bCs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  <w:lang w:eastAsia="ru-RU"/>
              </w:rPr>
              <w:t xml:space="preserve">Признание молодой семьи участником </w:t>
            </w:r>
            <w:r>
              <w:rPr>
                <w:rStyle w:val="FontStyle24"/>
                <w:sz w:val="24"/>
                <w:szCs w:val="24"/>
              </w:rPr>
              <w:t xml:space="preserve">мероприятия по </w:t>
            </w:r>
            <w:r>
              <w:rPr>
                <w:rStyle w:val="FontStyle24"/>
                <w:bCs/>
                <w:sz w:val="24"/>
                <w:szCs w:val="24"/>
              </w:rPr>
              <w:t>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46.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24"/>
                <w:bCs/>
                <w:sz w:val="24"/>
                <w:szCs w:val="24"/>
                <w:lang w:eastAsia="ru-RU"/>
              </w:rPr>
            </w:pPr>
            <w:r>
              <w:rPr>
                <w:rStyle w:val="FontStyle24"/>
                <w:bCs/>
                <w:sz w:val="24"/>
                <w:szCs w:val="24"/>
                <w:lang w:eastAsia="ru-RU"/>
              </w:rPr>
              <w:t>Предоставление молодым семьям социальных выплат</w:t>
            </w:r>
            <w:r>
              <w:rPr>
                <w:rFonts w:cs="Times New Roman"/>
                <w:bCs/>
                <w:lang w:eastAsia="ru-RU"/>
              </w:rPr>
              <w:t xml:space="preserve"> </w:t>
            </w:r>
            <w:r>
              <w:rPr>
                <w:rStyle w:val="FontStyle24"/>
                <w:bCs/>
                <w:sz w:val="24"/>
                <w:szCs w:val="24"/>
                <w:lang w:eastAsia="ru-RU"/>
              </w:rPr>
              <w:t>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47.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48.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49.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50.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Внесение изменений в учетные данные граждан, состоящих на учете в качестве нуждающихся в жилых помещениях.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center"/>
              <w:rPr/>
            </w:pPr>
            <w:r>
              <w:rPr/>
              <w:t>Образование</w:t>
            </w:r>
          </w:p>
          <w:p>
            <w:pPr>
              <w:pStyle w:val="12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51.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52.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расположенных на территории муниципального образования Кореновский район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Управление образ</w:t>
            </w:r>
          </w:p>
          <w:p>
            <w:pPr>
              <w:pStyle w:val="12"/>
              <w:jc w:val="both"/>
              <w:rPr/>
            </w:pPr>
            <w:r>
              <w:rPr/>
              <w:t>ования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53.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образовательные учреждения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54.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 xml:space="preserve">Зачисление в общеобразовательную организацию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55.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56.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center"/>
              <w:rPr>
                <w:bCs/>
                <w:highlight w:val="white"/>
              </w:rPr>
            </w:pPr>
            <w:r>
              <w:rPr>
                <w:bCs/>
                <w:shd w:fill="FFFFFF" w:val="clear"/>
              </w:rPr>
              <w:t>Архивный фонд и предоставление справочной информации</w:t>
            </w:r>
          </w:p>
          <w:p>
            <w:pPr>
              <w:pStyle w:val="12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57.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архивных справок, архивных выписок и архивных копий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Архивный отдел</w:t>
            </w:r>
          </w:p>
        </w:tc>
      </w:tr>
      <w:tr>
        <w:trPr>
          <w:trHeight w:val="565" w:hRule="atLeast"/>
        </w:trPr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58.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копий правовых актов администрации муниципального образования Кореновский район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Управление делами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center"/>
              <w:rPr/>
            </w:pPr>
            <w:r>
              <w:rPr/>
              <w:t>Жилищно-коммунальное хозяйство</w:t>
            </w:r>
          </w:p>
          <w:p>
            <w:pPr>
              <w:pStyle w:val="12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59.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60.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61.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highlight w:val="white"/>
              </w:rPr>
            </w:pPr>
            <w:r>
              <w:rPr>
                <w:shd w:fill="FFFFFF" w:val="clear"/>
              </w:rPr>
              <w:t>Признание в установленном порядке жилых помещений пригодными (непригодными) для проживания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highlight w:val="white"/>
              </w:rPr>
            </w:pPr>
            <w:r>
              <w:rPr>
                <w:shd w:fill="FFFFFF" w:val="clear"/>
              </w:rPr>
              <w:t>62.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Признание многоквартирного дома аварийным и подлежащим сносу или реконструкции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63.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Переустройство и (или) перепланировка помещения в многоквартирном доме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64.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highlight w:val="white"/>
                <w:lang w:eastAsia="ar-SA"/>
              </w:rPr>
            </w:pPr>
            <w:r>
              <w:rPr>
                <w:shd w:fill="FFFFFF" w:val="clear"/>
                <w:lang w:eastAsia="ar-SA"/>
              </w:rPr>
              <w:t>Предоставление жилого помещения муниципального жилищного фонда по договору социального найма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65.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Передача бесплатно в собственность граждан Российской Федерации на добровольной основе занимаемых ими жилых помещений в муниципальном жилищном фонде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66.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жилых помещений муниципального жилищного фонда коммерческого использования по договорам аренды без проведения торгов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67.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Оформление документов по обмену жилыми помещениями муниципального жилищного фонда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68.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от граждан в муниципальную собственность принадлежащих им приватизированных жилых помещений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69.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 xml:space="preserve">Согласование проведения работ в технических и охранных зонах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bCs/>
              </w:rPr>
            </w:pPr>
            <w:r>
              <w:rPr>
                <w:bCs/>
              </w:rPr>
              <w:t>70.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bCs/>
              </w:rPr>
            </w:pPr>
            <w:r>
              <w:rPr>
                <w:bCs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bCs/>
              </w:rPr>
            </w:pPr>
            <w:r>
              <w:rPr>
                <w:bCs/>
              </w:rPr>
              <w:t>71.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bCs/>
              </w:rPr>
            </w:pPr>
            <w:r>
              <w:rPr>
                <w:bCs/>
              </w:rPr>
              <w:t>Выдача выписок из лицевого счета жилого помещения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center"/>
              <w:rPr/>
            </w:pPr>
            <w:r>
              <w:rPr/>
              <w:t>Прочие услуги</w:t>
            </w:r>
          </w:p>
          <w:p>
            <w:pPr>
              <w:pStyle w:val="12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72.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культуры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73.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Предоставление информации об ограничениях водопользования на водных объектах общего пользования, расположенных на территории муниципального образования Кореновский район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hyperlink r:id="rId3">
              <w:r>
                <w:rPr>
                  <w:rStyle w:val="Style12"/>
                  <w:bCs/>
                  <w:color w:val="00000A"/>
                  <w:u w:val="none"/>
                </w:rPr>
                <w:t>Отдел по ГО и ЧС, взаимодействию с правоохранительными органами, делам казачества и межнациональных отношений</w:t>
              </w:r>
            </w:hyperlink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Функции в сфере контрольно-надзорной деятельности</w:t>
            </w:r>
          </w:p>
          <w:p>
            <w:pPr>
              <w:pStyle w:val="12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highlight w:val="white"/>
              </w:rPr>
            </w:pPr>
            <w:r>
              <w:rPr>
                <w:shd w:fill="FFFFFF" w:val="clear"/>
              </w:rPr>
              <w:t>Осуществление внутреннего муниципального финансового контроля в сфере бюджетных правоотношений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по финансовому контролю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Осуществление муниципального жилищного контроля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Осуществление муниципального земельного контроля на территории муниципального образования Кореновский район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Осуществление муниципального контроля за соблюдением законодательства в области розничной продажи алкогольной продукции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Управление экономики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center"/>
              <w:rPr/>
            </w:pPr>
            <w:r>
              <w:rPr>
                <w:color w:val="00000A"/>
                <w:lang w:val="en-US"/>
              </w:rPr>
              <w:t>II</w:t>
            </w:r>
            <w:r>
              <w:rPr>
                <w:color w:val="00000A"/>
              </w:rPr>
              <w:t xml:space="preserve">. </w:t>
            </w:r>
            <w:r>
              <w:rPr>
                <w:bCs/>
              </w:rPr>
              <w:t xml:space="preserve">Сведения об </w:t>
            </w:r>
            <w:r>
              <w:rPr/>
              <w:t>услугах, оказываемых муниципальными учреждениями и другими организациями, в которых размещается муниципальное задание (заказ)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 xml:space="preserve">Библиотечное, библиографическое и информационное обслуживание пользователей библиотеки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Муниципальное бюджетное учреждение культуры «Кореновская межпоселенческая центральная районная библиотека»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Style w:val="FontStyle36"/>
                <w:rFonts w:eastAsia="DejaVu Sans"/>
                <w:b w:val="false"/>
                <w:b w:val="false"/>
              </w:rPr>
            </w:pPr>
            <w:r>
              <w:rPr>
                <w:rFonts w:cs="Times New Roman" w:ascii="Times New Roman" w:hAnsi="Times New Roman"/>
                <w:lang w:val="en-US"/>
              </w:rPr>
              <w:t>III</w:t>
            </w:r>
            <w:r>
              <w:rPr>
                <w:rFonts w:cs="Times New Roman" w:ascii="Times New Roman" w:hAnsi="Times New Roman"/>
              </w:rPr>
              <w:t>.</w:t>
            </w:r>
            <w:r>
              <w:rPr>
                <w:rFonts w:cs="Times New Roman" w:ascii="Times New Roman" w:hAnsi="Times New Roman"/>
                <w:bCs/>
              </w:rPr>
              <w:t xml:space="preserve"> Сведения о муниципальных услугах</w:t>
            </w:r>
            <w:r>
              <w:rPr>
                <w:rFonts w:cs="Times New Roman" w:ascii="Times New Roman" w:hAnsi="Times New Roman"/>
              </w:rPr>
              <w:t>, которые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Style w:val="FontStyle36"/>
                <w:rFonts w:eastAsia="DejaVu Sans"/>
                <w:b w:val="false"/>
              </w:rPr>
              <w:t>являются необходимыми и обязательными для предоставления администрацией муниципального образования Кореновский район муниципальных услуг и включенные в Перечень, утвержденный решением Совета депутатов муниципального образования Кореновский район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Проведение кадастровых работ в целях выдачи межевого плана, технического плана, акта обследования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межеванию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схемы расположения земельного участка на кадастровом плане или кадастровой карте соответствующей территории*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Организации, предприятия, соответствующие требованиям законодательства Российской Федерации, предъявляемым к лицам, осуществляющим топографо- геодезические работы*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материалов аналитических (инструментальных) измерений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Style w:val="Strong"/>
                <w:rFonts w:ascii="Times New Roman" w:hAnsi="Times New Roman" w:cs="Times New Roman"/>
                <w:b w:val="false"/>
                <w:b w:val="false"/>
              </w:rPr>
            </w:pPr>
            <w:r>
              <w:rPr>
                <w:rStyle w:val="Strong"/>
                <w:rFonts w:cs="Times New Roman" w:ascii="Times New Roman" w:hAnsi="Times New Roman"/>
                <w:b w:val="false"/>
              </w:rPr>
              <w:t>Отделения ФГУП «Ростех инвентаризация»  или  Краевые отделения БТИ» 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справки о кадастровой стоимости земельного участка и (или) его частей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Филиалы ФГУ «Земельная кадастровая палата»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справки по обоснованию примерного размера земельного участка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Уполномоченный 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копии плана земельного участка с расположением зданий, строений, сооружений, находящихся на приобретаемом земельном участке, с экспликацией (при наличии) к нему (из технического, кадастрового паспорта, инвентарного дела)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Собственник земельного участка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материалов, содержащихся в проектной документации в соответствии со статьёй 51 Градостроительного кодекса Российской Федерации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Заключение проектно-изыскательской организации по результатам обследования элементов ограждающих и несущих конструкций жилого помещения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Изготовление схемы планировочной организации земельного участка с обозначением места размещения объекта индивидуального жилищного строительства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suppressAutoHyphens w:val="false"/>
              <w:rPr>
                <w:rFonts w:cs="Times New Roman"/>
              </w:rPr>
            </w:pPr>
            <w:r>
              <w:rPr>
                <w:rFonts w:cs="Times New Roman"/>
              </w:rPr>
              <w:t>Отдел или специализированные организации по градостроительству и архитектуре населенного пункта, в котором расположен участок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выписки из лицевого счёта на жилое помещение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 ЖКХ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справки с места жительства о составе семьи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Администрации городского и сельских поселений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справки о характеристике жилого помещения и видах коммунальных услуг с указанием информации об отсутствии задолженности по оплате за коммунальные услуги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специализированной организации, проводящей обследование дома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о соответствии жилого строения требованиям пожарной безопасности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о соответствии жилого строения санитарным нормам и правилам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Изготовление проекта переустройства и (или) перепланировки переустраиваемого и (или) перепланируемого жилого помещения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в отношении газовых сетей (оборудования) в случае когда они были затронуты в ходе самовольного переустройства жилого помещения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организации-владельцами газопроводов.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справок из органа, осуществляющего технический учёт жилищного фонда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Органы осуществляющие технический учёт жилищного фонда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документа, подтверждающего соответствие построенного, реконструированного объекта капитального строительства техническим условиям и подписанный представителями организаций, осуществляющих эксплуатацию сетей инженерно-технического обеспечения (при наличии)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эксплуатацию сетей инженерно-технического обеспечения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подписанной лицом, осуществляющим строительство (лицом, осуществляющим строительство, и застройщиком или техническим застройщиком в случае осуществления строительства, реконструкции на основании договора строительного подряда), за  исключением случаев строительства, реконструкции линейного объекта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Подготовка материалов, содержащихся в проектной документации: </w:t>
            </w:r>
          </w:p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а) пояснительная записка;</w:t>
            </w:r>
          </w:p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б) схема планировочной организации земельного участка, выполненная в соответствии с информацией указанной в градостроительном плане земельного участка, с обозначением места размещения объекта капитального строительства, подъездов и проходов к нему, границ публичных сервитутов, объектов археологического наследия;</w:t>
            </w:r>
          </w:p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в) схема планировочной организации земельного участка, подтверждающая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объектам;</w:t>
            </w:r>
          </w:p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г) архитектурные решения;</w:t>
            </w:r>
          </w:p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д) сведения об инженерном оборудовании, сводный план сетей инженерно-технического обеспечения с обозначением мест подключения (технического присоединения) проектируемого объекта капитального строительства к сетям инженерно-технического обеспечения;</w:t>
            </w:r>
          </w:p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е) проект организации строительства объекта капитального строительства;</w:t>
            </w:r>
          </w:p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ж) проект организации работ по сносу объектов капитального строительства, их частей;</w:t>
            </w:r>
          </w:p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з) перечень мероприятий по обеспечению доступа инвалидов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 в случае строительства, реконструкции указанных объектов при условии, что экспертиза проектной документации указанных объектов не проводилась в соответствии со статьей 49 Градостроительного кодекса Российской Федерации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документа подтверждающего заключение договора обязательного страхования гражданской ответственности владельца опасного производственного объекта в соответствии с законодательством Российской Федерации об обязательном страховании гражданской ответственности владельца опасного производственного объекта за причинение вреда в результате аварии на опасном объекте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</w:rPr>
            </w:pPr>
            <w:r>
              <w:rPr>
                <w:rFonts w:cs="Times New Roman"/>
              </w:rPr>
              <w:t>Страховая организация, имеющая лицензию на осуществление обязательного страхования, выданную в соответствии с законодательством Российской Федерации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государственного экологического контроля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Органы государственного экологического контроля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по результатам проведения государственной экспертизы результатов инженерных изысканий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Государственные учреждения Российской Федерации уполномоченные на проведение  государственной экспертизы результатов инженерных изысканий, органы исполнительной власти субъектов Российской Федерации или подведомственные этим органам государственные учреждения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по результатам проведения государственной экспертизы проектной документации</w:t>
            </w:r>
          </w:p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Государственные учреждения Российской Федерации уполномоченные на проведение  государственной экспертизы проектной документации, органы исполнительной власти субъектов Российской Федерации или подведомственные этим органам государственные учреждения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положительного заключения негосударственной экспертизы проектной документации в случаях, предусмотренных частью 3.4 статьи 49 Градостроительного кодекса Российской Федерации с приложением копии свидетельства об аккредитации юридического лица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Негосударственные учреждения Российской Федерации уполномоченные на проведение  экспертизы проектной документации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Положительное заключение негосударственной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Негосударственные учреждения Российской Федерации уполномоченные на проведение  экспертизы проектной документации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Предоставление копии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негосударственной экспертизы проектной документации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органа государственного строительного надзора о соответствии построенного, реконструированного объекта капитального строительства требованиям технических регламентов и проектной документации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Органы государственного строительного надзора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сведений о согласии образовательного учреждения на трудоустройство несовершеннолетнего в возрасте от 14 до 16 лет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Муниципальные образовательные организации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документов, подтверждающих право на первоочередное или внеочередное определение детей в учреждения,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Места службы, работы, медицинские учреждения, </w:t>
            </w:r>
            <w:r>
              <w:rPr>
                <w:rStyle w:val="Strong"/>
                <w:rFonts w:cs="Times New Roman" w:ascii="Times New Roman" w:hAnsi="Times New Roman"/>
                <w:b w:val="false"/>
              </w:rPr>
              <w:t>бюро медико-социальной экспертизы</w:t>
            </w:r>
            <w:r>
              <w:rPr>
                <w:rFonts w:cs="Times New Roman" w:ascii="Times New Roman" w:hAnsi="Times New Roman"/>
                <w:b/>
              </w:rPr>
              <w:t xml:space="preserve">, </w:t>
            </w:r>
            <w:r>
              <w:rPr>
                <w:rFonts w:cs="Times New Roman" w:ascii="Times New Roman" w:hAnsi="Times New Roman"/>
              </w:rPr>
              <w:t>органы социальной защиты населения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Согласование проектной документации при прокладке инженерных коммуникаций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организации-владельцы газопроводов, водопроводов, тепловых сетей, сетей связи.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Подготовка документа, подтверждающего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в случае осуществления застройщиком или техническим заказчиком строительства, реконструкции на основании договора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реконструированного объекта капитального 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Выдача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Согласие всех правообладателей объекта капитального строительства в случае реконструкции такого объекта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</w:rPr>
            </w:pPr>
            <w:r>
              <w:rPr>
                <w:rFonts w:cs="Times New Roman"/>
              </w:rPr>
              <w:t>Собственник здания, сооружения либо помещения в здании, сооружении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Оформление акта приемки объекта капитального строительства (в случае осуществления строительства, реконструкции на основании договора)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</w:rPr>
            </w:pPr>
            <w:r>
              <w:rPr>
                <w:rFonts w:cs="Times New Roman"/>
              </w:rPr>
              <w:t>Собственник объекта капитального 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Выдача документа, подтверждающего соответствие построенного, реконструированного объекта капитального строительства требованиям технических регламентов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реконструированного объекта капитального 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Выдача документа, подтверждающего соответствие построенного, реконструированного объекта капитального строительства техническим условиям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реконструированного объекта капитального 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Выдача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года N 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</w:rPr>
            </w:pPr>
            <w:r>
              <w:rPr>
                <w:rFonts w:cs="Times New Roman"/>
              </w:rPr>
              <w:t>Органы охраны объектов культурного наследия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Изготовление отчета о результатах археологических полевых работ (разведок) на территории земельного участка, подлежащего хозяйственному освоению, и (или) раздела об обеспечении сохранности объектов культурного наследия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археологических полевых работ (разведок) на территории земельного участка, подлежащего хозяйственному освоению, и (или) раздела об обеспечении сохранности объектов культурного наследия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Изготовление проекта размещения и (или) установки, а также эксплуатации рекламных конструкции, афиш, вывесок, телевизионных антенн, электрических и телефонных кабелей, вентиляционных систем и иного оборудования в отношении объекта культурного наследия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Нотариальные услуги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Нотариальная контора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3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/>
                <w:lang w:val="en-US"/>
              </w:rPr>
              <w:t>IV</w:t>
            </w:r>
            <w:r>
              <w:rPr>
                <w:rFonts w:cs="Times New Roman"/>
              </w:rPr>
              <w:t xml:space="preserve">. </w:t>
            </w:r>
            <w:r>
              <w:rPr>
                <w:rFonts w:cs="Times New Roman"/>
                <w:bCs/>
              </w:rPr>
              <w:t>Сведения о государственных</w:t>
            </w:r>
            <w:r>
              <w:rPr>
                <w:rStyle w:val="FontStyle31"/>
                <w:sz w:val="24"/>
                <w:szCs w:val="24"/>
              </w:rPr>
              <w:t xml:space="preserve"> </w:t>
            </w:r>
            <w:r>
              <w:rPr>
                <w:rStyle w:val="FontStyle31"/>
                <w:b w:val="false"/>
                <w:sz w:val="24"/>
                <w:szCs w:val="24"/>
              </w:rPr>
              <w:t>услугах, в предоставлении которых участвуют</w:t>
            </w:r>
            <w:r>
              <w:rPr>
                <w:rStyle w:val="FontStyle31"/>
                <w:sz w:val="24"/>
                <w:szCs w:val="24"/>
              </w:rPr>
              <w:t xml:space="preserve"> </w:t>
            </w:r>
            <w:r>
              <w:rPr>
                <w:rFonts w:cs="Times New Roman"/>
                <w:bCs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sz w:val="24"/>
                <w:szCs w:val="24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Включение в список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Предоставление </w:t>
            </w:r>
            <w:r>
              <w:rPr>
                <w:rStyle w:val="FontStyle19"/>
                <w:sz w:val="24"/>
                <w:szCs w:val="24"/>
                <w:lang w:eastAsia="ar-SA"/>
              </w:rPr>
              <w:t xml:space="preserve"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 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4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5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18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предварительного разрешения на совершение сделок по отчуждению движимого имущества</w:t>
            </w:r>
          </w:p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несовершеннолетнего подопечного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14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16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органами местного самоуправления муниципальных районов и городских округов Краснодарского края, осуществляющими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Предоставление социальной выплаты в целях частичной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20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23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грантов в форме субсидий в целях частичной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индивидуальных предпринимателей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color w:val="00000A"/>
                <w:sz w:val="24"/>
                <w:szCs w:val="24"/>
              </w:rPr>
            </w:pPr>
            <w:r>
              <w:rPr>
                <w:rStyle w:val="FontStyle32"/>
                <w:color w:val="00000A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Предоставление органами местного самоуправления муниципальных районов и городских округов Краснодарского края государственной услуги по предоставлению субсидий личным подсобным хозяйствам, крестьянским (фермерским) хозяйствам, индивидуальным предпринимателям, ведущим деятельность в области сельскохозяйственного производствам, на поддержку сельскохозяйственного производства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сельского хозяйства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31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2"/>
              <w:jc w:val="both"/>
              <w:rPr/>
            </w:pPr>
            <w:r>
              <w:rPr/>
              <w:t>32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бюджета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shd w:fill="FFFFFF" w:val="clear"/>
              </w:rPr>
              <w:t xml:space="preserve">Отдел по вопросам семьи и детства </w:t>
            </w:r>
          </w:p>
        </w:tc>
      </w:tr>
    </w:tbl>
    <w:p>
      <w:pPr>
        <w:pStyle w:val="12"/>
        <w:jc w:val="both"/>
        <w:rPr/>
      </w:pPr>
      <w:r>
        <w:rPr/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12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 Н.Г. Лысенко</w:t>
      </w:r>
    </w:p>
    <w:p>
      <w:pPr>
        <w:pStyle w:val="12"/>
        <w:jc w:val="both"/>
        <w:rPr/>
      </w:pPr>
      <w:r>
        <w:rPr/>
      </w:r>
    </w:p>
    <w:sectPr>
      <w:headerReference w:type="default" r:id="rId4"/>
      <w:headerReference w:type="first" r:id="rId5"/>
      <w:footerReference w:type="default" r:id="rId6"/>
      <w:footerReference w:type="first" r:id="rId7"/>
      <w:type w:val="nextPage"/>
      <w:pgSz w:w="11906" w:h="16838"/>
      <w:pgMar w:left="1701" w:right="567" w:header="709" w:top="766" w:footer="363" w:bottom="420" w:gutter="0"/>
      <w:pgNumType w:fmt="decimal"/>
      <w:formProt w:val="false"/>
      <w:titlePg/>
      <w:textDirection w:val="lrTb"/>
      <w:docGrid w:type="default" w:linePitch="36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ind w:left="0"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ind w:left="0"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</w:r>
  </w:p>
  <w:p>
    <w:pPr>
      <w:pStyle w:val="Style23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</w:r>
  </w:p>
  <w:p>
    <w:pPr>
      <w:pStyle w:val="Style23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link w:val="11"/>
    <w:qFormat/>
    <w:rsid w:val="00397f4e"/>
    <w:pPr>
      <w:keepNext w:val="true"/>
      <w:widowControl w:val="false"/>
      <w:suppressAutoHyphens w:val="true"/>
      <w:bidi w:val="0"/>
      <w:spacing w:before="240" w:after="60"/>
      <w:jc w:val="left"/>
      <w:outlineLvl w:val="0"/>
    </w:pPr>
    <w:rPr>
      <w:rFonts w:ascii="Arial" w:hAnsi="Arial" w:eastAsia="Times New Roman" w:cs="Arial"/>
      <w:b/>
      <w:bCs/>
      <w:color w:val="auto"/>
      <w:kern w:val="0"/>
      <w:sz w:val="32"/>
      <w:szCs w:val="32"/>
      <w:lang w:val="ru-RU" w:eastAsia="ru-RU" w:bidi="ar-SA"/>
    </w:rPr>
  </w:style>
  <w:style w:type="paragraph" w:styleId="2">
    <w:name w:val="Heading 2"/>
    <w:qFormat/>
    <w:pPr>
      <w:keepNext w:val="true"/>
      <w:widowControl w:val="false"/>
      <w:suppressAutoHyphens w:val="true"/>
      <w:bidi w:val="0"/>
      <w:jc w:val="center"/>
      <w:outlineLvl w:val="1"/>
    </w:pPr>
    <w:rPr>
      <w:rFonts w:ascii="Times New Roman" w:hAnsi="Times New Roman" w:eastAsia="Times New Roman" w:cs="Times New Roman"/>
      <w:b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397f4e"/>
    <w:rPr>
      <w:color w:val="0000FF"/>
      <w:u w:val="single"/>
      <w:lang w:val="zxx" w:eastAsia="zxx" w:bidi="zxx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basedOn w:val="DefaultParagraphFont"/>
    <w:semiHidden/>
    <w:qFormat/>
    <w:rsid w:val="00611915"/>
    <w:rPr/>
  </w:style>
  <w:style w:type="character" w:styleId="Style14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611915"/>
    <w:rPr>
      <w:vertAlign w:val="superscript"/>
    </w:rPr>
  </w:style>
  <w:style w:type="character" w:styleId="Style15" w:customStyle="1">
    <w:name w:val="Основной текст Знак"/>
    <w:basedOn w:val="DefaultParagraphFont"/>
    <w:semiHidden/>
    <w:qFormat/>
    <w:rsid w:val="004977a7"/>
    <w:rPr>
      <w:sz w:val="24"/>
      <w:szCs w:val="24"/>
    </w:rPr>
  </w:style>
  <w:style w:type="character" w:styleId="WWAbsatzStandardschriftart" w:customStyle="1">
    <w:name w:val="WW-Absatz-Standardschriftart"/>
    <w:qFormat/>
    <w:rsid w:val="004977a7"/>
    <w:rPr/>
  </w:style>
  <w:style w:type="character" w:styleId="FontStyle24" w:customStyle="1">
    <w:name w:val="Font Style24"/>
    <w:qFormat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qFormat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qFormat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styleId="ListLabel1" w:customStyle="1">
    <w:name w:val="ListLabel 1"/>
    <w:qFormat/>
    <w:rPr>
      <w:sz w:val="20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f104a6"/>
    <w:rPr>
      <w:sz w:val="24"/>
      <w:szCs w:val="24"/>
    </w:rPr>
  </w:style>
  <w:style w:type="character" w:styleId="ListLabel2" w:customStyle="1">
    <w:name w:val="ListLabel 2"/>
    <w:qFormat/>
    <w:rPr>
      <w:b w:val="false"/>
      <w:bCs w:val="false"/>
    </w:rPr>
  </w:style>
  <w:style w:type="character" w:styleId="Strong">
    <w:name w:val="Strong"/>
    <w:basedOn w:val="DefaultParagraphFont"/>
    <w:uiPriority w:val="22"/>
    <w:qFormat/>
    <w:rsid w:val="00dd4a52"/>
    <w:rPr>
      <w:b/>
      <w:bCs/>
    </w:rPr>
  </w:style>
  <w:style w:type="character" w:styleId="ListLabel3" w:customStyle="1">
    <w:name w:val="ListLabel 3"/>
    <w:qFormat/>
    <w:rPr>
      <w:b w:val="false"/>
      <w:bCs w:val="false"/>
    </w:rPr>
  </w:style>
  <w:style w:type="character" w:styleId="ListLabel4" w:customStyle="1">
    <w:name w:val="ListLabel 4"/>
    <w:qFormat/>
    <w:rPr>
      <w:b w:val="false"/>
      <w:bCs w:val="false"/>
    </w:rPr>
  </w:style>
  <w:style w:type="character" w:styleId="11" w:customStyle="1">
    <w:name w:val="Заголовок 1 Знак"/>
    <w:basedOn w:val="DefaultParagraphFont"/>
    <w:link w:val="1"/>
    <w:qFormat/>
    <w:rsid w:val="00653f5b"/>
    <w:rPr>
      <w:rFonts w:ascii="Arial" w:hAnsi="Arial" w:eastAsia="DejaVu Sans" w:cs="Arial"/>
      <w:b/>
      <w:bCs/>
      <w:sz w:val="32"/>
      <w:szCs w:val="32"/>
      <w:lang w:eastAsia="zh-CN" w:bidi="hi-IN"/>
    </w:rPr>
  </w:style>
  <w:style w:type="character" w:styleId="ListLabel5">
    <w:name w:val="ListLabel 5"/>
    <w:qFormat/>
    <w:rPr>
      <w:b w:val="false"/>
      <w:bCs w:val="false"/>
    </w:rPr>
  </w:style>
  <w:style w:type="character" w:styleId="ListLabel6">
    <w:name w:val="ListLabel 6"/>
    <w:qFormat/>
    <w:rPr>
      <w:b w:val="false"/>
      <w:bCs w:val="false"/>
    </w:rPr>
  </w:style>
  <w:style w:type="character" w:styleId="ListLabel7">
    <w:name w:val="ListLabel 7"/>
    <w:qFormat/>
    <w:rPr>
      <w:bCs/>
      <w:color w:val="00000A"/>
      <w:u w:val="none"/>
    </w:rPr>
  </w:style>
  <w:style w:type="paragraph" w:styleId="Style17" w:customStyle="1">
    <w:name w:val="Заголовок"/>
    <w:next w:val="Style18"/>
    <w:qFormat/>
    <w:rsid w:val="008320ee"/>
    <w:pPr>
      <w:keepNext w:val="true"/>
      <w:widowControl/>
      <w:bidi w:val="0"/>
      <w:spacing w:before="240" w:after="120"/>
      <w:jc w:val="left"/>
    </w:pPr>
    <w:rPr>
      <w:rFonts w:ascii="Arial" w:hAnsi="Arial" w:eastAsia="Microsoft YaHei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Style18">
    <w:name w:val="Body Text"/>
    <w:semiHidden/>
    <w:unhideWhenUsed/>
    <w:rsid w:val="004977a7"/>
    <w:pPr>
      <w:widowControl/>
      <w:bidi w:val="0"/>
      <w:spacing w:lineRule="auto" w:line="288" w:before="0" w:after="1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12" w:customStyle="1">
    <w:name w:val="Обычный1"/>
    <w:qFormat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/>
      <w:jc w:val="left"/>
      <w:textAlignment w:val="baseline"/>
    </w:pPr>
    <w:rPr>
      <w:rFonts w:ascii="Times New Roman" w:hAnsi="Times New Roman" w:eastAsia="DejaVu Sans" w:cs="Tahoma"/>
      <w:color w:val="00000A"/>
      <w:kern w:val="0"/>
      <w:sz w:val="24"/>
      <w:szCs w:val="24"/>
      <w:lang w:val="ru-RU" w:eastAsia="zh-CN" w:bidi="hi-IN"/>
    </w:rPr>
  </w:style>
  <w:style w:type="paragraph" w:styleId="Style22" w:customStyle="1">
    <w:name w:val="Title"/>
    <w:basedOn w:val="12"/>
    <w:qFormat/>
    <w:pPr>
      <w:suppressLineNumbers/>
      <w:spacing w:before="120" w:after="120"/>
      <w:jc w:val="left"/>
    </w:pPr>
    <w:rPr>
      <w:rFonts w:cs="Mangal"/>
      <w:i/>
      <w:iCs/>
    </w:rPr>
  </w:style>
  <w:style w:type="paragraph" w:styleId="Indexheading">
    <w:name w:val="index heading"/>
    <w:basedOn w:val="12"/>
    <w:qFormat/>
    <w:pPr>
      <w:suppressLineNumbers/>
    </w:pPr>
    <w:rPr>
      <w:rFonts w:cs="Mangal"/>
    </w:rPr>
  </w:style>
  <w:style w:type="paragraph" w:styleId="NormalWeb">
    <w:name w:val="Normal (Web)"/>
    <w:basedOn w:val="12"/>
    <w:qFormat/>
    <w:rsid w:val="00397f4e"/>
    <w:pPr/>
    <w:rPr/>
  </w:style>
  <w:style w:type="paragraph" w:styleId="BlockText">
    <w:name w:val="Block Text"/>
    <w:basedOn w:val="12"/>
    <w:qFormat/>
    <w:rsid w:val="00397f4e"/>
    <w:pPr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basedOn w:val="12"/>
    <w:qFormat/>
    <w:rsid w:val="00397f4e"/>
    <w:pPr>
      <w:ind w:left="0" w:right="0"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ind w:left="0" w:right="19772" w:firstLine="720"/>
      <w:jc w:val="left"/>
    </w:pPr>
    <w:rPr>
      <w:rFonts w:ascii="Arial" w:hAnsi="Arial" w:eastAsia="Times New Roman" w:cs="Arial"/>
      <w:color w:val="auto"/>
      <w:kern w:val="0"/>
      <w:sz w:val="38"/>
      <w:szCs w:val="38"/>
      <w:lang w:val="ru-RU" w:eastAsia="ru-RU" w:bidi="ar-SA"/>
    </w:rPr>
  </w:style>
  <w:style w:type="paragraph" w:styleId="Style23">
    <w:name w:val="Header"/>
    <w:basedOn w:val="12"/>
    <w:uiPriority w:val="99"/>
    <w:rsid w:val="00397f4e"/>
    <w:pPr>
      <w:tabs>
        <w:tab w:val="left" w:pos="708" w:leader="none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12"/>
    <w:rsid w:val="00397f4e"/>
    <w:pPr>
      <w:tabs>
        <w:tab w:val="left" w:pos="708" w:leader="none"/>
        <w:tab w:val="center" w:pos="4677" w:leader="none"/>
        <w:tab w:val="right" w:pos="9355" w:leader="none"/>
      </w:tabs>
    </w:pPr>
    <w:rPr/>
  </w:style>
  <w:style w:type="paragraph" w:styleId="Style25">
    <w:name w:val="Body Text Indent"/>
    <w:basedOn w:val="12"/>
    <w:rsid w:val="001922f2"/>
    <w:pPr>
      <w:ind w:left="0" w:right="0" w:firstLine="720"/>
      <w:jc w:val="both"/>
    </w:pPr>
    <w:rPr>
      <w:sz w:val="28"/>
    </w:rPr>
  </w:style>
  <w:style w:type="paragraph" w:styleId="22" w:customStyle="1">
    <w:name w:val="Знак Знак Знак Знак2"/>
    <w:basedOn w:val="12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12"/>
    <w:semiHidden/>
    <w:qFormat/>
    <w:rsid w:val="00df1cd7"/>
    <w:pPr/>
    <w:rPr>
      <w:rFonts w:ascii="Tahoma" w:hAnsi="Tahoma" w:cs="Tahoma"/>
      <w:sz w:val="16"/>
      <w:szCs w:val="16"/>
    </w:rPr>
  </w:style>
  <w:style w:type="paragraph" w:styleId="S1" w:customStyle="1">
    <w:name w:val="s_1"/>
    <w:basedOn w:val="12"/>
    <w:qFormat/>
    <w:rsid w:val="008c09f3"/>
    <w:pPr>
      <w:ind w:left="0" w:right="0"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12"/>
    <w:uiPriority w:val="34"/>
    <w:qFormat/>
    <w:rsid w:val="002f71e0"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6" w:customStyle="1">
    <w:name w:val="Знак Знак Знак Знак"/>
    <w:basedOn w:val="12"/>
    <w:qFormat/>
    <w:rsid w:val="000e2a49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Style27">
    <w:name w:val="Footnote Text"/>
    <w:basedOn w:val="12"/>
    <w:semiHidden/>
    <w:unhideWhenUsed/>
    <w:rsid w:val="00611915"/>
    <w:pPr/>
    <w:rPr>
      <w:sz w:val="20"/>
      <w:szCs w:val="20"/>
    </w:rPr>
  </w:style>
  <w:style w:type="paragraph" w:styleId="13" w:customStyle="1">
    <w:name w:val="Обычный (веб)1"/>
    <w:basedOn w:val="12"/>
    <w:qFormat/>
    <w:rsid w:val="004977a7"/>
    <w:pPr>
      <w:spacing w:before="100" w:after="119"/>
    </w:pPr>
    <w:rPr/>
  </w:style>
  <w:style w:type="paragraph" w:styleId="Style110" w:customStyle="1">
    <w:name w:val="Style1"/>
    <w:basedOn w:val="12"/>
    <w:qFormat/>
    <w:rsid w:val="004977a7"/>
    <w:pPr>
      <w:spacing w:lineRule="exact" w:line="326"/>
      <w:jc w:val="center"/>
    </w:pPr>
    <w:rPr/>
  </w:style>
  <w:style w:type="paragraph" w:styleId="Western" w:customStyle="1">
    <w:name w:val="western"/>
    <w:basedOn w:val="12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basedOn w:val="12"/>
    <w:qFormat/>
    <w:rsid w:val="004977a7"/>
    <w:pPr>
      <w:tabs>
        <w:tab w:val="left" w:pos="708" w:leader="none"/>
      </w:tabs>
      <w:spacing w:lineRule="exact" w:line="312"/>
      <w:jc w:val="both"/>
    </w:pPr>
    <w:rPr>
      <w:rFonts w:eastAsia="Droid Sans Fallback" w:cs="font277"/>
      <w:color w:val="00000A"/>
    </w:rPr>
  </w:style>
  <w:style w:type="paragraph" w:styleId="P6" w:customStyle="1">
    <w:name w:val="p6"/>
    <w:basedOn w:val="12"/>
    <w:qFormat/>
    <w:rsid w:val="00007941"/>
    <w:pPr>
      <w:spacing w:before="0" w:after="280"/>
    </w:pPr>
    <w:rPr/>
  </w:style>
  <w:style w:type="paragraph" w:styleId="Style28" w:customStyle="1">
    <w:name w:val="Содержимое врезки"/>
    <w:basedOn w:val="12"/>
    <w:qFormat/>
    <w:pPr/>
    <w:rPr/>
  </w:style>
  <w:style w:type="paragraph" w:styleId="Style29" w:customStyle="1">
    <w:name w:val="Нормальный (таблица)"/>
    <w:basedOn w:val="12"/>
    <w:uiPriority w:val="99"/>
    <w:qFormat/>
    <w:rsid w:val="00530fc5"/>
    <w:pPr>
      <w:suppressAutoHyphens w:val="false"/>
      <w:jc w:val="both"/>
    </w:pPr>
    <w:rPr>
      <w:rFonts w:ascii="Arial" w:hAnsi="Arial" w:cs="Arial"/>
    </w:rPr>
  </w:style>
  <w:style w:type="paragraph" w:styleId="Style30" w:customStyle="1">
    <w:name w:val="Прижатый влево"/>
    <w:basedOn w:val="12"/>
    <w:uiPriority w:val="99"/>
    <w:qFormat/>
    <w:rsid w:val="00530fc5"/>
    <w:pPr>
      <w:suppressAutoHyphens w:val="false"/>
    </w:pPr>
    <w:rPr>
      <w:rFonts w:ascii="Arial" w:hAnsi="Arial" w:cs="Arial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korenovsk.ru/?page_id=4802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3F9BE-5224-4C48-A5DA-4A22F1280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Application>LibreOffice/6.2.4.2$Windows_x86 LibreOffice_project/2412653d852ce75f65fbfa83fb7e7b669a126d64</Application>
  <Pages>16</Pages>
  <Words>4118</Words>
  <Characters>33543</Characters>
  <CharactersWithSpaces>44438</CharactersWithSpaces>
  <Paragraphs>518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2017-10-17T08:54:00Z</dcterms:created>
  <dc:creator>Ушакова Елена Ивановна</dc:creator>
  <dc:description/>
  <dc:language>ru-RU</dc:language>
  <cp:lastModifiedBy/>
  <cp:lastPrinted>2019-10-04T15:37:56Z</cp:lastPrinted>
  <dcterms:modified xsi:type="dcterms:W3CDTF">2019-10-09T16:34:37Z</dcterms:modified>
  <cp:revision>116</cp:revision>
  <dc:subject/>
  <dc:title>ПРОЕКТ</dc:title>
</cp:coreProperties>
</file>