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3.png" ContentType="image/png"/>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lang w:bidi="zxx"/>
        </w:rPr>
      </w:pPr>
      <w:r>
        <w:rPr>
          <w:lang w:bidi="zxx"/>
        </w:rPr>
        <w:drawing>
          <wp:inline distT="0" distB="127000" distL="0" distR="0">
            <wp:extent cx="650240" cy="82359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650240" cy="823595"/>
                    </a:xfrm>
                    <a:prstGeom prst="rect">
                      <a:avLst/>
                    </a:prstGeom>
                    <a:noFill/>
                    <a:ln w="9525">
                      <a:noFill/>
                      <a:miter lim="800000"/>
                      <a:headEnd/>
                      <a:tailEnd/>
                    </a:ln>
                  </pic:spPr>
                </pic:pic>
              </a:graphicData>
            </a:graphic>
          </wp:inline>
        </w:drawing>
      </w:r>
    </w:p>
    <w:p>
      <w:pPr>
        <w:pStyle w:val="2"/>
        <w:tabs>
          <w:tab w:val="left" w:pos="0" w:leader="none"/>
        </w:tabs>
        <w:spacing w:lineRule="auto" w:line="240"/>
        <w:jc w:val="center"/>
        <w:rPr>
          <w:rFonts w:ascii="Times New Roman" w:hAnsi="Times New Roman"/>
          <w:i w:val="false"/>
          <w:iCs w:val="false"/>
          <w:color w:val="000000"/>
          <w:sz w:val="28"/>
          <w:lang w:bidi="zxx"/>
        </w:rPr>
      </w:pPr>
      <w:r>
        <w:rPr>
          <w:rFonts w:ascii="Times New Roman" w:hAnsi="Times New Roman"/>
          <w:i w:val="false"/>
          <w:iCs w:val="false"/>
          <w:color w:val="000000"/>
          <w:sz w:val="28"/>
          <w:lang w:bidi="zxx"/>
        </w:rPr>
        <w:t>АДМИНИСТРАЦИЯ  МУНИЦИПАЛЬНОГО  ОБРАЗОВАНИЯ</w:t>
      </w:r>
    </w:p>
    <w:p>
      <w:pPr>
        <w:pStyle w:val="2"/>
        <w:tabs>
          <w:tab w:val="left" w:pos="0" w:leader="none"/>
        </w:tabs>
        <w:spacing w:lineRule="auto" w:line="240"/>
        <w:jc w:val="center"/>
        <w:rPr>
          <w:rFonts w:ascii="Times New Roman" w:hAnsi="Times New Roman"/>
          <w:i w:val="false"/>
          <w:iCs w:val="false"/>
          <w:color w:val="000000"/>
          <w:sz w:val="28"/>
          <w:lang w:bidi="zxx"/>
        </w:rPr>
      </w:pPr>
      <w:r>
        <w:rPr>
          <w:rFonts w:ascii="Times New Roman" w:hAnsi="Times New Roman"/>
          <w:i w:val="false"/>
          <w:iCs w:val="false"/>
          <w:color w:val="000000"/>
          <w:sz w:val="28"/>
          <w:lang w:bidi="zxx"/>
        </w:rPr>
        <w:t>КОРЕНОВСКИЙ  РАЙОН</w:t>
      </w:r>
    </w:p>
    <w:p>
      <w:pPr>
        <w:pStyle w:val="1"/>
        <w:tabs>
          <w:tab w:val="left" w:pos="0" w:leader="none"/>
        </w:tabs>
        <w:spacing w:lineRule="auto" w:line="240"/>
        <w:ind w:left="0" w:right="0" w:hanging="0"/>
        <w:jc w:val="center"/>
        <w:rPr>
          <w:sz w:val="36"/>
          <w:lang w:bidi="zxx"/>
        </w:rPr>
      </w:pPr>
      <w:r>
        <w:rPr>
          <w:sz w:val="36"/>
          <w:lang w:bidi="zxx"/>
        </w:rPr>
        <w:t>ПОСТАНОВЛЕНИЕ</w:t>
      </w:r>
    </w:p>
    <w:p>
      <w:pPr>
        <w:pStyle w:val="Normal"/>
        <w:spacing w:lineRule="auto" w:line="360"/>
        <w:rPr>
          <w:rFonts w:ascii="Times New Roman" w:hAnsi="Times New Roman"/>
          <w:b/>
          <w:sz w:val="24"/>
        </w:rPr>
      </w:pPr>
      <w:r>
        <w:rPr>
          <w:rFonts w:ascii="Times New Roman" w:hAnsi="Times New Roman"/>
          <w:b/>
          <w:sz w:val="24"/>
        </w:rPr>
        <w:t>о</w:t>
      </w:r>
      <w:r>
        <w:rPr>
          <w:rFonts w:ascii="Times New Roman" w:hAnsi="Times New Roman"/>
          <w:b/>
          <w:sz w:val="24"/>
        </w:rPr>
        <w:t xml:space="preserve">т </w:t>
      </w:r>
      <w:r>
        <w:rPr>
          <w:rFonts w:ascii="Times New Roman" w:hAnsi="Times New Roman"/>
          <w:b/>
          <w:sz w:val="24"/>
        </w:rPr>
        <w:t>17.10.2019</w:t>
      </w:r>
      <w:r>
        <w:rPr>
          <w:rFonts w:ascii="Times New Roman" w:hAnsi="Times New Roman"/>
          <w:sz w:val="24"/>
        </w:rPr>
        <w:tab/>
        <w:tab/>
        <w:tab/>
        <w:tab/>
        <w:tab/>
      </w:r>
      <w:r>
        <w:rPr>
          <w:rFonts w:ascii="Times New Roman" w:hAnsi="Times New Roman"/>
          <w:b/>
          <w:sz w:val="24"/>
        </w:rPr>
        <w:t xml:space="preserve">                                                                        № </w:t>
      </w:r>
      <w:r>
        <w:rPr>
          <w:rFonts w:ascii="Times New Roman" w:hAnsi="Times New Roman"/>
          <w:b/>
          <w:sz w:val="24"/>
        </w:rPr>
        <w:t>1396</w:t>
      </w:r>
    </w:p>
    <w:p>
      <w:pPr>
        <w:pStyle w:val="Normal"/>
        <w:jc w:val="center"/>
        <w:rPr>
          <w:rFonts w:ascii="Times New Roman" w:hAnsi="Times New Roman"/>
          <w:sz w:val="24"/>
          <w:szCs w:val="24"/>
          <w:lang w:bidi="zxx"/>
        </w:rPr>
      </w:pPr>
      <w:r>
        <w:rPr>
          <w:rFonts w:ascii="Times New Roman" w:hAnsi="Times New Roman"/>
          <w:sz w:val="24"/>
          <w:szCs w:val="24"/>
          <w:lang w:bidi="zxx"/>
        </w:rPr>
        <w:t>г. Кореновск</w:t>
      </w:r>
    </w:p>
    <w:p>
      <w:pPr>
        <w:pStyle w:val="Normal"/>
        <w:spacing w:lineRule="auto" w:line="240" w:before="0" w:after="0"/>
        <w:ind w:left="0" w:right="0" w:firstLine="709"/>
        <w:jc w:val="center"/>
        <w:rPr>
          <w:rFonts w:cs="Times New Roman" w:ascii="Times New Roman" w:hAnsi="Times New Roman"/>
          <w:b/>
          <w:sz w:val="28"/>
          <w:szCs w:val="28"/>
        </w:rPr>
      </w:pPr>
      <w:r>
        <w:rPr>
          <w:rFonts w:cs="Times New Roman" w:ascii="Times New Roman" w:hAnsi="Times New Roman"/>
          <w:i/>
          <w:iCs/>
          <w:sz w:val="24"/>
          <w:szCs w:val="28"/>
          <w:lang w:bidi="zxx"/>
        </w:rPr>
        <w:t xml:space="preserve">  </w:t>
      </w:r>
      <w:r>
        <w:rPr>
          <w:rFonts w:cs="Times New Roman" w:ascii="Times New Roman" w:hAnsi="Times New Roman"/>
          <w:b/>
          <w:sz w:val="28"/>
          <w:szCs w:val="28"/>
        </w:rPr>
        <w:t>Об утверждении Порядка предоставления грантов в форме субсидий, в том числе предоставляемых на конкурсной основе</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p>
      <w:pPr>
        <w:pStyle w:val="ConsPlusNormal"/>
        <w:widowControl/>
        <w:spacing w:lineRule="auto" w:line="24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В соответствии с </w:t>
      </w:r>
      <w:hyperlink r:id="rId3">
        <w:r>
          <w:rPr>
            <w:rStyle w:val="Style17"/>
            <w:rFonts w:ascii="Times New Roman" w:hAnsi="Times New Roman"/>
            <w:b w:val="false"/>
            <w:color w:val="00000A"/>
            <w:sz w:val="28"/>
            <w:szCs w:val="28"/>
            <w:u w:val="none"/>
          </w:rPr>
          <w:t>пунктом 7 статьи 78</w:t>
        </w:r>
      </w:hyperlink>
      <w:r>
        <w:rPr>
          <w:rFonts w:cs="Times New Roman" w:ascii="Times New Roman" w:hAnsi="Times New Roman"/>
          <w:color w:val="00000A"/>
          <w:sz w:val="28"/>
          <w:szCs w:val="28"/>
          <w:u w:val="none"/>
        </w:rPr>
        <w:t xml:space="preserve"> и </w:t>
      </w:r>
      <w:hyperlink r:id="rId4">
        <w:r>
          <w:rPr>
            <w:rStyle w:val="Style17"/>
            <w:rFonts w:ascii="Times New Roman" w:hAnsi="Times New Roman"/>
            <w:b w:val="false"/>
            <w:color w:val="00000A"/>
            <w:sz w:val="28"/>
            <w:szCs w:val="28"/>
            <w:u w:val="none"/>
          </w:rPr>
          <w:t>пунктом 4 статьи 78.1</w:t>
        </w:r>
      </w:hyperlink>
      <w:r>
        <w:rPr>
          <w:rFonts w:cs="Times New Roman" w:ascii="Times New Roman" w:hAnsi="Times New Roman"/>
          <w:b/>
          <w:color w:val="00000A"/>
          <w:sz w:val="28"/>
          <w:szCs w:val="28"/>
          <w:u w:val="none"/>
        </w:rPr>
        <w:t xml:space="preserve"> </w:t>
      </w:r>
      <w:r>
        <w:rPr>
          <w:rFonts w:cs="Times New Roman" w:ascii="Times New Roman" w:hAnsi="Times New Roman"/>
          <w:color w:val="00000A"/>
          <w:sz w:val="28"/>
          <w:szCs w:val="28"/>
          <w:u w:val="none"/>
        </w:rPr>
        <w:t xml:space="preserve">Бюджетного кодекса Российской Федерации, </w:t>
      </w:r>
      <w:hyperlink r:id="rId5">
        <w:r>
          <w:rPr>
            <w:rStyle w:val="Style17"/>
            <w:rFonts w:ascii="Times New Roman" w:hAnsi="Times New Roman"/>
            <w:b w:val="false"/>
            <w:color w:val="00000A"/>
            <w:sz w:val="28"/>
            <w:szCs w:val="28"/>
            <w:u w:val="none"/>
          </w:rPr>
          <w:t>Федеральным законом</w:t>
        </w:r>
      </w:hyperlink>
      <w:r>
        <w:rPr>
          <w:rFonts w:cs="Times New Roman" w:ascii="Times New Roman" w:hAnsi="Times New Roman"/>
          <w:color w:val="00000A"/>
          <w:sz w:val="28"/>
          <w:szCs w:val="28"/>
          <w:u w:val="none"/>
        </w:rPr>
        <w:t xml:space="preserve"> от              6 октября 2003 года № 131-ФЗ «Об общих принципах организации местного самоуправления в Российской Федерации», </w:t>
      </w:r>
      <w:hyperlink r:id="rId6">
        <w:r>
          <w:rPr>
            <w:rStyle w:val="Style17"/>
            <w:rFonts w:ascii="Times New Roman" w:hAnsi="Times New Roman"/>
            <w:b w:val="false"/>
            <w:color w:val="00000A"/>
            <w:sz w:val="28"/>
            <w:szCs w:val="28"/>
            <w:u w:val="none"/>
          </w:rPr>
          <w:t>постановлением</w:t>
        </w:r>
      </w:hyperlink>
      <w:r>
        <w:rPr>
          <w:rFonts w:cs="Times New Roman" w:ascii="Times New Roman" w:hAnsi="Times New Roman"/>
          <w:color w:val="00000A"/>
          <w:sz w:val="28"/>
          <w:szCs w:val="28"/>
          <w:u w:val="none"/>
        </w:rPr>
        <w:t xml:space="preserve"> </w:t>
      </w:r>
      <w:r>
        <w:rPr>
          <w:rFonts w:cs="Times New Roman" w:ascii="Times New Roman" w:hAnsi="Times New Roman"/>
          <w:sz w:val="28"/>
          <w:szCs w:val="28"/>
          <w:u w:val="none"/>
        </w:rPr>
        <w:t>Правит</w:t>
      </w:r>
      <w:r>
        <w:rPr>
          <w:rFonts w:cs="Times New Roman" w:ascii="Times New Roman" w:hAnsi="Times New Roman"/>
          <w:sz w:val="28"/>
          <w:szCs w:val="28"/>
        </w:rPr>
        <w:t>ельства Российской Федерации от 27 марта 2019 года № 322 «Об общих требованиях к нормативным правовым актам и муниципальным правовым актам, устанавливающим порядок предоставления грантов в форме субсидий, в том числе предоставляемых на конкурсной основе», руководствуясь Уставом муниципального образования Кореновский район, администрация муниципального образования Кореновский район  п о с т а н о в л я е т:</w:t>
      </w:r>
    </w:p>
    <w:p>
      <w:pPr>
        <w:pStyle w:val="Normal"/>
        <w:tabs>
          <w:tab w:val="left" w:pos="851"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1. Утвердит</w:t>
      </w:r>
      <w:r>
        <w:rPr>
          <w:rFonts w:cs="Times New Roman" w:ascii="Times New Roman" w:hAnsi="Times New Roman"/>
          <w:sz w:val="28"/>
          <w:szCs w:val="28"/>
          <w:u w:val="none"/>
        </w:rPr>
        <w:t xml:space="preserve">ь </w:t>
      </w:r>
      <w:hyperlink w:anchor="sub_1000">
        <w:r>
          <w:rPr>
            <w:rStyle w:val="Style17"/>
            <w:rFonts w:ascii="Times New Roman" w:hAnsi="Times New Roman"/>
            <w:b w:val="false"/>
            <w:color w:val="00000A"/>
            <w:sz w:val="28"/>
            <w:szCs w:val="28"/>
            <w:u w:val="none"/>
          </w:rPr>
          <w:t>Порядок</w:t>
        </w:r>
      </w:hyperlink>
      <w:r>
        <w:rPr>
          <w:rFonts w:cs="Times New Roman" w:ascii="Times New Roman" w:hAnsi="Times New Roman"/>
          <w:b/>
          <w:color w:val="00000A"/>
          <w:sz w:val="28"/>
          <w:szCs w:val="28"/>
          <w:u w:val="none"/>
        </w:rPr>
        <w:t xml:space="preserve"> </w:t>
      </w:r>
      <w:r>
        <w:rPr>
          <w:rFonts w:cs="Times New Roman" w:ascii="Times New Roman" w:hAnsi="Times New Roman"/>
          <w:sz w:val="28"/>
          <w:szCs w:val="28"/>
          <w:u w:val="none"/>
        </w:rPr>
        <w:t>предоставления грантов в форме субсидий, в том числе предоставляемых на конкур</w:t>
      </w:r>
      <w:r>
        <w:rPr>
          <w:rFonts w:cs="Times New Roman" w:ascii="Times New Roman" w:hAnsi="Times New Roman"/>
          <w:sz w:val="28"/>
          <w:szCs w:val="28"/>
        </w:rPr>
        <w:t>сной основе (приложение).</w:t>
      </w:r>
    </w:p>
    <w:p>
      <w:pPr>
        <w:pStyle w:val="ListParagraph"/>
        <w:tabs>
          <w:tab w:val="left" w:pos="851" w:leader="none"/>
          <w:tab w:val="left" w:pos="1134"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2. Признать утратившим силу постановление администрации муниципального образования Кореновский район от 27 августа 2018 года                   № 1769 «Об утверждении порядка предоставления муниципального гранта».</w:t>
      </w:r>
    </w:p>
    <w:p>
      <w:pPr>
        <w:pStyle w:val="Normal"/>
        <w:tabs>
          <w:tab w:val="left" w:pos="1134" w:leader="none"/>
        </w:tabs>
        <w:spacing w:lineRule="auto" w:line="240" w:before="0" w:after="0"/>
        <w:ind w:left="0" w:right="0" w:firstLine="709"/>
        <w:jc w:val="both"/>
        <w:rPr>
          <w:rFonts w:cs="Times New Roman" w:ascii="Times New Roman" w:hAnsi="Times New Roman"/>
          <w:spacing w:val="6"/>
          <w:sz w:val="28"/>
          <w:szCs w:val="28"/>
        </w:rPr>
      </w:pPr>
      <w:r>
        <w:rPr>
          <w:rFonts w:cs="Times New Roman" w:ascii="Times New Roman" w:hAnsi="Times New Roman"/>
          <w:sz w:val="28"/>
          <w:szCs w:val="28"/>
        </w:rPr>
        <w:t>3. </w:t>
      </w:r>
      <w:r>
        <w:rPr>
          <w:rFonts w:cs="Times New Roman" w:ascii="Times New Roman" w:hAnsi="Times New Roman"/>
          <w:spacing w:val="6"/>
          <w:sz w:val="28"/>
          <w:szCs w:val="28"/>
        </w:rPr>
        <w:t>Отделу по делам СМИ и информационному сопровождению администрации муниципального образования Кореновский район (Диденко)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Normal"/>
        <w:tabs>
          <w:tab w:val="left" w:pos="993"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4. Контроль за выполнением настоящего постановления возложить на заместителя главы муниципального образования Кореновский район Н.Г. Лысенко.</w:t>
      </w:r>
    </w:p>
    <w:p>
      <w:pPr>
        <w:pStyle w:val="Normal"/>
        <w:tabs>
          <w:tab w:val="left" w:pos="993"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5. Постановление вступает в силу со дня его официального опубликования.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tbl>
      <w:tblPr>
        <w:jc w:val="left"/>
        <w:tblInd w:w="-432" w:type="dxa"/>
        <w:tblBorders>
          <w:top w:val="nil"/>
          <w:left w:val="nil"/>
          <w:bottom w:val="nil"/>
          <w:insideH w:val="nil"/>
          <w:right w:val="nil"/>
          <w:insideV w:val="nil"/>
        </w:tblBorders>
        <w:tblCellMar>
          <w:top w:w="0" w:type="dxa"/>
          <w:left w:w="108" w:type="dxa"/>
          <w:bottom w:w="0" w:type="dxa"/>
          <w:right w:w="108" w:type="dxa"/>
        </w:tblCellMar>
      </w:tblPr>
      <w:tblGrid>
        <w:gridCol w:w="4857"/>
        <w:gridCol w:w="285"/>
        <w:gridCol w:w="4571"/>
      </w:tblGrid>
      <w:tr>
        <w:trPr>
          <w:cantSplit w:val="false"/>
        </w:trPr>
        <w:tc>
          <w:tcPr>
            <w:tcW w:w="4857" w:type="dxa"/>
            <w:tcBorders>
              <w:top w:val="nil"/>
              <w:left w:val="nil"/>
              <w:bottom w:val="nil"/>
              <w:insideH w:val="nil"/>
              <w:right w:val="nil"/>
              <w:insideV w:val="nil"/>
            </w:tcBorders>
            <w:shd w:fill="auto" w:val="clear"/>
          </w:tcPr>
          <w:p>
            <w:pPr>
              <w:pStyle w:val="Normal"/>
              <w:widowControl w:val="false"/>
              <w:spacing w:lineRule="auto" w:line="240" w:before="0" w:after="0"/>
              <w:jc w:val="both"/>
              <w:rPr>
                <w:rFonts w:cs="Times New Roman" w:ascii="Times New Roman" w:hAnsi="Times New Roman"/>
                <w:sz w:val="28"/>
                <w:szCs w:val="28"/>
              </w:rPr>
            </w:pPr>
            <w:r>
              <w:rPr>
                <w:rFonts w:cs="Times New Roman" w:ascii="Times New Roman" w:hAnsi="Times New Roman"/>
                <w:sz w:val="28"/>
                <w:szCs w:val="28"/>
              </w:rPr>
              <w:t>Глава</w:t>
            </w:r>
          </w:p>
          <w:p>
            <w:pPr>
              <w:pStyle w:val="Normal"/>
              <w:widowControl w:val="false"/>
              <w:spacing w:lineRule="auto" w:line="240" w:before="0" w:after="0"/>
              <w:jc w:val="both"/>
              <w:rPr>
                <w:rFonts w:cs="Times New Roman" w:ascii="Times New Roman" w:hAnsi="Times New Roman"/>
                <w:sz w:val="28"/>
                <w:szCs w:val="28"/>
              </w:rPr>
            </w:pPr>
            <w:r>
              <w:rPr>
                <w:rFonts w:cs="Times New Roman" w:ascii="Times New Roman" w:hAnsi="Times New Roman"/>
                <w:sz w:val="28"/>
                <w:szCs w:val="28"/>
              </w:rPr>
              <w:t xml:space="preserve">муниципального образования </w:t>
            </w:r>
          </w:p>
          <w:p>
            <w:pPr>
              <w:pStyle w:val="Normal"/>
              <w:spacing w:lineRule="auto" w:line="240" w:before="0" w:after="0"/>
              <w:jc w:val="both"/>
              <w:rPr>
                <w:rFonts w:cs="Times New Roman" w:ascii="Times New Roman" w:hAnsi="Times New Roman"/>
                <w:sz w:val="28"/>
                <w:szCs w:val="28"/>
              </w:rPr>
            </w:pPr>
            <w:r>
              <w:rPr>
                <w:rFonts w:cs="Times New Roman" w:ascii="Times New Roman" w:hAnsi="Times New Roman"/>
                <w:sz w:val="28"/>
                <w:szCs w:val="28"/>
              </w:rPr>
              <w:t>Кореновский район</w:t>
            </w:r>
          </w:p>
        </w:tc>
        <w:tc>
          <w:tcPr>
            <w:tcW w:w="4856" w:type="dxa"/>
            <w:gridSpan w:val="2"/>
            <w:tcBorders>
              <w:top w:val="nil"/>
              <w:left w:val="nil"/>
              <w:bottom w:val="nil"/>
              <w:insideH w:val="nil"/>
              <w:right w:val="nil"/>
              <w:insideV w:val="nil"/>
            </w:tcBorders>
            <w:shd w:fill="auto" w:val="clear"/>
          </w:tcPr>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С.А. Голобородько</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tc>
      </w:tr>
      <w:tr>
        <w:trPr>
          <w:cantSplit w:val="true"/>
        </w:trPr>
        <w:tc>
          <w:tcPr>
            <w:tcW w:w="5142" w:type="dxa"/>
            <w:gridSpan w:val="2"/>
            <w:tcBorders>
              <w:top w:val="nil"/>
              <w:left w:val="nil"/>
              <w:bottom w:val="nil"/>
              <w:insideH w:val="nil"/>
              <w:right w:val="nil"/>
              <w:insideV w:val="nil"/>
            </w:tcBorders>
            <w:shd w:fill="FFFFFF" w:val="clear"/>
          </w:tcPr>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tc>
        <w:tc>
          <w:tcPr>
            <w:tcW w:w="4571" w:type="dxa"/>
            <w:tcBorders>
              <w:top w:val="nil"/>
              <w:left w:val="nil"/>
              <w:bottom w:val="nil"/>
              <w:insideH w:val="nil"/>
              <w:right w:val="nil"/>
              <w:insideV w:val="nil"/>
            </w:tcBorders>
            <w:shd w:fill="FFFFFF" w:val="clear"/>
          </w:tcPr>
          <w:p>
            <w:pPr>
              <w:pStyle w:val="Normal"/>
              <w:spacing w:lineRule="auto" w:line="240" w:before="0" w:after="0"/>
              <w:jc w:val="center"/>
              <w:rPr>
                <w:rFonts w:cs="Times New Roman" w:ascii="Times New Roman" w:hAnsi="Times New Roman"/>
                <w:sz w:val="28"/>
                <w:szCs w:val="28"/>
              </w:rPr>
            </w:pPr>
            <w:r>
              <w:rPr>
                <w:rFonts w:cs="Times New Roman" w:ascii="Times New Roman" w:hAnsi="Times New Roman"/>
                <w:sz w:val="28"/>
                <w:szCs w:val="28"/>
              </w:rPr>
              <w:t>ПРИЛОЖЕНИЕ</w:t>
            </w:r>
          </w:p>
          <w:p>
            <w:pPr>
              <w:pStyle w:val="Normal"/>
              <w:spacing w:lineRule="auto" w:line="240" w:before="0" w:after="0"/>
              <w:jc w:val="center"/>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jc w:val="center"/>
              <w:rPr>
                <w:rFonts w:cs="Times New Roman" w:ascii="Times New Roman" w:hAnsi="Times New Roman"/>
                <w:sz w:val="28"/>
                <w:szCs w:val="28"/>
              </w:rPr>
            </w:pPr>
            <w:r>
              <w:rPr>
                <w:rFonts w:cs="Times New Roman" w:ascii="Times New Roman" w:hAnsi="Times New Roman"/>
                <w:sz w:val="28"/>
                <w:szCs w:val="28"/>
              </w:rPr>
              <w:t>УТВЕРЖДЕН</w:t>
            </w:r>
          </w:p>
          <w:p>
            <w:pPr>
              <w:pStyle w:val="Normal"/>
              <w:spacing w:lineRule="auto" w:line="240" w:before="0" w:after="0"/>
              <w:jc w:val="center"/>
              <w:rPr>
                <w:rFonts w:cs="Times New Roman" w:ascii="Times New Roman" w:hAnsi="Times New Roman"/>
                <w:sz w:val="28"/>
                <w:szCs w:val="28"/>
              </w:rPr>
            </w:pPr>
            <w:r>
              <w:rPr>
                <w:rFonts w:cs="Times New Roman" w:ascii="Times New Roman" w:hAnsi="Times New Roman"/>
                <w:sz w:val="28"/>
                <w:szCs w:val="28"/>
              </w:rPr>
              <w:t>постановлением администрации муниципального образования Кореновский район</w:t>
            </w:r>
          </w:p>
          <w:p>
            <w:pPr>
              <w:pStyle w:val="Normal"/>
              <w:spacing w:lineRule="auto" w:line="240" w:before="0" w:after="0"/>
              <w:jc w:val="center"/>
              <w:rPr>
                <w:rFonts w:cs="Times New Roman" w:ascii="Times New Roman" w:hAnsi="Times New Roman"/>
                <w:sz w:val="28"/>
                <w:szCs w:val="28"/>
              </w:rPr>
            </w:pPr>
            <w:r>
              <w:rPr>
                <w:rFonts w:cs="Times New Roman" w:ascii="Times New Roman" w:hAnsi="Times New Roman"/>
                <w:sz w:val="28"/>
                <w:szCs w:val="28"/>
              </w:rPr>
              <w:t xml:space="preserve">от </w:t>
            </w:r>
            <w:r>
              <w:rPr>
                <w:rFonts w:cs="Times New Roman" w:ascii="Times New Roman" w:hAnsi="Times New Roman"/>
                <w:sz w:val="28"/>
                <w:szCs w:val="28"/>
              </w:rPr>
              <w:t xml:space="preserve">17.10.2019 </w:t>
            </w:r>
            <w:r>
              <w:rPr>
                <w:rFonts w:cs="Times New Roman" w:ascii="Times New Roman" w:hAnsi="Times New Roman"/>
                <w:sz w:val="28"/>
                <w:szCs w:val="28"/>
              </w:rPr>
              <w:t xml:space="preserve">№ </w:t>
            </w:r>
            <w:r>
              <w:rPr>
                <w:rFonts w:cs="Times New Roman" w:ascii="Times New Roman" w:hAnsi="Times New Roman"/>
                <w:sz w:val="28"/>
                <w:szCs w:val="28"/>
              </w:rPr>
              <w:t>1396</w:t>
            </w:r>
          </w:p>
        </w:tc>
      </w:tr>
    </w:tbl>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p>
      <w:pPr>
        <w:pStyle w:val="1"/>
        <w:spacing w:lineRule="auto" w:line="240"/>
        <w:ind w:left="0" w:right="0" w:hanging="0"/>
        <w:jc w:val="center"/>
        <w:rPr>
          <w:szCs w:val="28"/>
        </w:rPr>
      </w:pPr>
      <w:r>
        <w:rPr>
          <w:szCs w:val="28"/>
        </w:rPr>
        <w:t>Порядок предоставления грантов в форме субсидий, в том числе предоставляемых на конкурсной основе</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p>
      <w:pPr>
        <w:pStyle w:val="1"/>
        <w:spacing w:lineRule="auto" w:line="240"/>
        <w:ind w:left="0" w:right="0" w:hanging="0"/>
        <w:jc w:val="center"/>
        <w:rPr>
          <w:szCs w:val="28"/>
        </w:rPr>
      </w:pPr>
      <w:bookmarkStart w:id="0" w:name="sub_100"/>
      <w:bookmarkEnd w:id="0"/>
      <w:r>
        <w:rPr>
          <w:szCs w:val="28"/>
        </w:rPr>
        <w:t>1. Общие положения</w:t>
      </w:r>
    </w:p>
    <w:p>
      <w:pPr>
        <w:pStyle w:val="Normal"/>
        <w:spacing w:lineRule="auto" w:line="240" w:before="0" w:after="0"/>
        <w:ind w:left="0" w:right="0" w:firstLine="709"/>
        <w:jc w:val="both"/>
        <w:rPr>
          <w:rFonts w:cs="Times New Roman" w:ascii="Times New Roman" w:hAnsi="Times New Roman"/>
          <w:sz w:val="28"/>
          <w:szCs w:val="28"/>
        </w:rPr>
      </w:pPr>
      <w:bookmarkStart w:id="1" w:name="sub_100"/>
      <w:bookmarkStart w:id="2" w:name="sub_100"/>
      <w:bookmarkEnd w:id="2"/>
      <w:r>
        <w:rPr>
          <w:rFonts w:cs="Times New Roman" w:ascii="Times New Roman" w:hAnsi="Times New Roman"/>
          <w:sz w:val="28"/>
          <w:szCs w:val="28"/>
        </w:rPr>
      </w:r>
    </w:p>
    <w:p>
      <w:pPr>
        <w:pStyle w:val="Normal"/>
        <w:spacing w:lineRule="auto" w:line="240" w:before="0" w:after="0"/>
        <w:ind w:left="0" w:right="0" w:firstLine="709"/>
        <w:jc w:val="both"/>
        <w:rPr>
          <w:rFonts w:cs="Times New Roman" w:ascii="Times New Roman" w:hAnsi="Times New Roman"/>
          <w:sz w:val="28"/>
          <w:szCs w:val="28"/>
        </w:rPr>
      </w:pPr>
      <w:bookmarkStart w:id="3" w:name="sub_11"/>
      <w:bookmarkEnd w:id="3"/>
      <w:r>
        <w:rPr>
          <w:rFonts w:cs="Times New Roman" w:ascii="Times New Roman" w:hAnsi="Times New Roman"/>
          <w:sz w:val="28"/>
          <w:szCs w:val="28"/>
        </w:rPr>
        <w:t xml:space="preserve">1.1. Настоящий Порядок предоставления грантов в форме субсидий, в том числе предоставляемых на конкурсной основе (далее - Порядок) разработан в целях реализации положений </w:t>
      </w:r>
      <w:hyperlink r:id="rId7">
        <w:r>
          <w:rPr>
            <w:rStyle w:val="Style17"/>
            <w:rFonts w:ascii="Times New Roman" w:hAnsi="Times New Roman"/>
            <w:b w:val="false"/>
            <w:color w:val="00000A"/>
            <w:sz w:val="28"/>
            <w:szCs w:val="28"/>
          </w:rPr>
          <w:t>пункта 7 статьи 78</w:t>
        </w:r>
      </w:hyperlink>
      <w:r>
        <w:rPr>
          <w:rFonts w:cs="Times New Roman" w:ascii="Times New Roman" w:hAnsi="Times New Roman"/>
          <w:color w:val="00000A"/>
          <w:sz w:val="28"/>
          <w:szCs w:val="28"/>
        </w:rPr>
        <w:t xml:space="preserve"> и </w:t>
      </w:r>
      <w:hyperlink r:id="rId8">
        <w:r>
          <w:rPr>
            <w:rStyle w:val="Style17"/>
            <w:rFonts w:ascii="Times New Roman" w:hAnsi="Times New Roman"/>
            <w:b w:val="false"/>
            <w:color w:val="00000A"/>
            <w:sz w:val="28"/>
            <w:szCs w:val="28"/>
          </w:rPr>
          <w:t>пункта 4 статьи 78.1</w:t>
        </w:r>
      </w:hyperlink>
      <w:r>
        <w:rPr>
          <w:rFonts w:cs="Times New Roman" w:ascii="Times New Roman" w:hAnsi="Times New Roman"/>
          <w:b/>
          <w:color w:val="00000A"/>
          <w:sz w:val="28"/>
          <w:szCs w:val="28"/>
        </w:rPr>
        <w:t xml:space="preserve"> </w:t>
      </w:r>
      <w:r>
        <w:rPr>
          <w:rFonts w:cs="Times New Roman" w:ascii="Times New Roman" w:hAnsi="Times New Roman"/>
          <w:color w:val="00000A"/>
          <w:sz w:val="28"/>
          <w:szCs w:val="28"/>
        </w:rPr>
        <w:t xml:space="preserve">Бюджетного кодекса Российской Федерации, в соответствии с </w:t>
      </w:r>
      <w:hyperlink r:id="rId9">
        <w:r>
          <w:rPr>
            <w:rStyle w:val="Style17"/>
            <w:rFonts w:ascii="Times New Roman" w:hAnsi="Times New Roman"/>
            <w:b w:val="false"/>
            <w:color w:val="00000A"/>
            <w:sz w:val="28"/>
            <w:szCs w:val="28"/>
          </w:rPr>
          <w:t>Федеральным законом</w:t>
        </w:r>
      </w:hyperlink>
      <w:r>
        <w:rPr>
          <w:rFonts w:cs="Times New Roman" w:ascii="Times New Roman" w:hAnsi="Times New Roman"/>
          <w:color w:val="00000A"/>
          <w:sz w:val="28"/>
          <w:szCs w:val="28"/>
        </w:rPr>
        <w:t xml:space="preserve"> от 6 октября 2003 года № 131-ФЗ «Об общих принципах организации местного самоуправления в Российской Федерации», </w:t>
      </w:r>
      <w:hyperlink r:id="rId10">
        <w:r>
          <w:rPr>
            <w:rStyle w:val="Style17"/>
            <w:rFonts w:ascii="Times New Roman" w:hAnsi="Times New Roman"/>
            <w:b w:val="false"/>
            <w:color w:val="00000A"/>
            <w:sz w:val="28"/>
            <w:szCs w:val="28"/>
          </w:rPr>
          <w:t>постановлением</w:t>
        </w:r>
      </w:hyperlink>
      <w:r>
        <w:rPr>
          <w:rFonts w:cs="Times New Roman" w:ascii="Times New Roman" w:hAnsi="Times New Roman"/>
          <w:color w:val="00000A"/>
          <w:sz w:val="28"/>
          <w:szCs w:val="28"/>
        </w:rPr>
        <w:t xml:space="preserve"> Правительства Российской Федерации от 27 марта 2019 года № 32</w:t>
      </w:r>
      <w:r>
        <w:rPr>
          <w:rFonts w:cs="Times New Roman" w:ascii="Times New Roman" w:hAnsi="Times New Roman"/>
          <w:sz w:val="28"/>
          <w:szCs w:val="28"/>
        </w:rPr>
        <w:t>2 «Об общих требованиях к нормативным правовым актам и муниципальным правовым актам, устанавливающим порядок предоставления грантов в форме субсидий, в том числе предоставляемых на конкурсной основе», и устанавливает цели, порядок и условия предоставления грантов в форме субсидий, в том числе предоставляемых на конкурсной основе, за счет средств местного бюджета муниципального образования Кореновский район юридическим лицам (за исключением государственных (муниципальных) учреждений), индивидуальным предпринимателям, физическим лицам.</w:t>
      </w:r>
    </w:p>
    <w:p>
      <w:pPr>
        <w:pStyle w:val="Normal"/>
        <w:spacing w:lineRule="auto" w:line="240" w:before="0" w:after="0"/>
        <w:ind w:left="0" w:right="0" w:firstLine="709"/>
        <w:jc w:val="both"/>
        <w:rPr>
          <w:rFonts w:cs="Times New Roman" w:ascii="Times New Roman" w:hAnsi="Times New Roman"/>
          <w:sz w:val="28"/>
          <w:szCs w:val="28"/>
        </w:rPr>
      </w:pPr>
      <w:bookmarkStart w:id="4" w:name="sub_11"/>
      <w:bookmarkStart w:id="5" w:name="sub_12"/>
      <w:bookmarkEnd w:id="4"/>
      <w:bookmarkEnd w:id="5"/>
      <w:r>
        <w:rPr>
          <w:rFonts w:cs="Times New Roman" w:ascii="Times New Roman" w:hAnsi="Times New Roman"/>
          <w:sz w:val="28"/>
          <w:szCs w:val="28"/>
        </w:rPr>
        <w:t>1.2. Гранты в форме субсидий, в том числе предоставляемые на конкурсной основе (далее - Гранты), юридическим лицам (за исключением государственных (муниципальных) учреждений), индивидуальным предпринимателям, физическим лицам (далее - Получатели грантов) предоставляются администрацией муниципального образования Кореновский район (далее - Администрация) в случаях, установленных правовыми актами муниципального образования, в том числе в целях поддержки реализации проектов, стимулирования развития и поощрения достигнутых результатов в соответствующей области.</w:t>
      </w:r>
    </w:p>
    <w:p>
      <w:pPr>
        <w:pStyle w:val="Normal"/>
        <w:spacing w:lineRule="auto" w:line="240" w:before="0" w:after="0"/>
        <w:ind w:left="0" w:right="0" w:firstLine="709"/>
        <w:jc w:val="both"/>
        <w:rPr>
          <w:rFonts w:cs="Times New Roman" w:ascii="Times New Roman" w:hAnsi="Times New Roman"/>
          <w:sz w:val="28"/>
          <w:szCs w:val="28"/>
        </w:rPr>
      </w:pPr>
      <w:bookmarkStart w:id="6" w:name="sub_12"/>
      <w:bookmarkStart w:id="7" w:name="sub_13"/>
      <w:bookmarkEnd w:id="6"/>
      <w:bookmarkEnd w:id="7"/>
      <w:r>
        <w:rPr>
          <w:rFonts w:cs="Times New Roman" w:ascii="Times New Roman" w:hAnsi="Times New Roman"/>
          <w:sz w:val="28"/>
          <w:szCs w:val="28"/>
        </w:rPr>
        <w:t>1.3. Гранты предоставляются Получателям грантов из местного бюджета в соответствии с решением Совета муниципального образования Кореновский район о бюджете муниципального образования Кореновский район на текущий финансовый год и плановый период.</w:t>
      </w:r>
    </w:p>
    <w:p>
      <w:pPr>
        <w:pStyle w:val="Normal"/>
        <w:spacing w:lineRule="auto" w:line="240" w:before="0" w:after="0"/>
        <w:ind w:left="0" w:right="0" w:firstLine="709"/>
        <w:jc w:val="both"/>
        <w:rPr>
          <w:rFonts w:cs="Times New Roman" w:ascii="Times New Roman" w:hAnsi="Times New Roman"/>
          <w:sz w:val="28"/>
          <w:szCs w:val="28"/>
        </w:rPr>
      </w:pPr>
      <w:bookmarkStart w:id="8" w:name="sub_13"/>
      <w:bookmarkStart w:id="9" w:name="sub_14"/>
      <w:bookmarkEnd w:id="8"/>
      <w:bookmarkEnd w:id="9"/>
      <w:r>
        <w:rPr>
          <w:rFonts w:cs="Times New Roman" w:ascii="Times New Roman" w:hAnsi="Times New Roman"/>
          <w:sz w:val="28"/>
          <w:szCs w:val="28"/>
        </w:rPr>
        <w:t>1.4. Целью предоставления Грантов является их предоставление на безвозмездной и безвозвратной основе для поддержки реализации проектов, стимулирования развития и поощрения достигнутых результатов в соответствующей области в пределах средств, предусмотренных бюджетом муниципального образования Кореновский район.</w:t>
      </w:r>
    </w:p>
    <w:p>
      <w:pPr>
        <w:pStyle w:val="Normal"/>
        <w:spacing w:lineRule="auto" w:line="240" w:before="0" w:after="0"/>
        <w:ind w:left="0" w:right="0" w:firstLine="709"/>
        <w:jc w:val="both"/>
        <w:rPr>
          <w:rFonts w:cs="Times New Roman" w:ascii="Times New Roman" w:hAnsi="Times New Roman"/>
          <w:sz w:val="28"/>
          <w:szCs w:val="28"/>
        </w:rPr>
      </w:pPr>
      <w:bookmarkStart w:id="10" w:name="sub_14"/>
      <w:bookmarkStart w:id="11" w:name="sub_15"/>
      <w:bookmarkEnd w:id="10"/>
      <w:bookmarkEnd w:id="11"/>
      <w:r>
        <w:rPr>
          <w:rFonts w:cs="Times New Roman" w:ascii="Times New Roman" w:hAnsi="Times New Roman"/>
          <w:sz w:val="28"/>
          <w:szCs w:val="28"/>
        </w:rPr>
        <w:t>1.5. Главным распорядителем средств бюджета муниципального образования Кореновский район, осуществляющим предоставление Грантов в пределах бюджетных ассигнований, предусмотренных в бюджете на соответствующий финансовый год и плановый период, и лимитов бюджетных обязательств, утвержденных в установленном порядке на предоставление Грантов, является администрация муниципального образования Кореновский район (далее - Администрация).</w:t>
      </w:r>
    </w:p>
    <w:p>
      <w:pPr>
        <w:pStyle w:val="Normal"/>
        <w:spacing w:lineRule="auto" w:line="240" w:before="0" w:after="0"/>
        <w:ind w:left="0" w:right="0" w:firstLine="709"/>
        <w:jc w:val="both"/>
        <w:rPr>
          <w:rFonts w:cs="Times New Roman" w:ascii="Times New Roman" w:hAnsi="Times New Roman"/>
          <w:sz w:val="28"/>
          <w:szCs w:val="28"/>
        </w:rPr>
      </w:pPr>
      <w:bookmarkStart w:id="12" w:name="sub_15"/>
      <w:bookmarkStart w:id="13" w:name="sub_16"/>
      <w:bookmarkEnd w:id="12"/>
      <w:bookmarkEnd w:id="13"/>
      <w:r>
        <w:rPr>
          <w:rFonts w:cs="Times New Roman" w:ascii="Times New Roman" w:hAnsi="Times New Roman"/>
          <w:sz w:val="28"/>
          <w:szCs w:val="28"/>
        </w:rPr>
        <w:t>1.6. Право на получение Грантов имеют юридические лица (за исключением государственных (муниципальных) учреждений), индивидуальные предприниматели, физические лица, осуществляющие деятельность на территории муниципального образования Кореновский район, принявшие участие в конкурсном отборе (далее - участники Конкурса) и ставшие его победителями, на основании соглашения о предоставлении Гранта (далее - Соглашение).</w:t>
      </w:r>
    </w:p>
    <w:p>
      <w:pPr>
        <w:pStyle w:val="Normal"/>
        <w:spacing w:lineRule="auto" w:line="240" w:before="0" w:after="0"/>
        <w:ind w:left="0" w:right="0" w:firstLine="709"/>
        <w:jc w:val="both"/>
        <w:rPr>
          <w:rFonts w:cs="Times New Roman" w:ascii="Times New Roman" w:hAnsi="Times New Roman"/>
          <w:sz w:val="28"/>
          <w:szCs w:val="28"/>
        </w:rPr>
      </w:pPr>
      <w:bookmarkStart w:id="14" w:name="sub_16"/>
      <w:bookmarkStart w:id="15" w:name="sub_17"/>
      <w:bookmarkEnd w:id="14"/>
      <w:bookmarkEnd w:id="15"/>
      <w:r>
        <w:rPr>
          <w:rFonts w:cs="Times New Roman" w:ascii="Times New Roman" w:hAnsi="Times New Roman"/>
          <w:sz w:val="28"/>
          <w:szCs w:val="28"/>
        </w:rPr>
        <w:t>1.7. Победителям Конкурса присуждаются Гранты, количество и размер которых определяются ежегодно правовым актом Администрации.</w:t>
      </w:r>
    </w:p>
    <w:p>
      <w:pPr>
        <w:pStyle w:val="Normal"/>
        <w:spacing w:lineRule="auto" w:line="240" w:before="0" w:after="0"/>
        <w:ind w:left="0" w:right="0" w:firstLine="709"/>
        <w:jc w:val="both"/>
        <w:rPr>
          <w:rFonts w:cs="Times New Roman" w:ascii="Times New Roman" w:hAnsi="Times New Roman"/>
          <w:sz w:val="28"/>
          <w:szCs w:val="28"/>
        </w:rPr>
      </w:pPr>
      <w:bookmarkStart w:id="16" w:name="sub_17"/>
      <w:bookmarkStart w:id="17" w:name="sub_18"/>
      <w:bookmarkEnd w:id="16"/>
      <w:bookmarkEnd w:id="17"/>
      <w:r>
        <w:rPr>
          <w:rFonts w:cs="Times New Roman" w:ascii="Times New Roman" w:hAnsi="Times New Roman"/>
          <w:sz w:val="28"/>
          <w:szCs w:val="28"/>
        </w:rPr>
        <w:t>1.8. Критериями отбора Получателей грантов, имеющих право на получение Гранта, являются:</w:t>
      </w:r>
    </w:p>
    <w:p>
      <w:pPr>
        <w:pStyle w:val="Normal"/>
        <w:spacing w:lineRule="auto" w:line="240" w:before="0" w:after="0"/>
        <w:ind w:left="0" w:right="0" w:firstLine="709"/>
        <w:jc w:val="both"/>
        <w:rPr>
          <w:rFonts w:cs="Times New Roman" w:ascii="Times New Roman" w:hAnsi="Times New Roman"/>
          <w:sz w:val="28"/>
          <w:szCs w:val="28"/>
        </w:rPr>
      </w:pPr>
      <w:bookmarkStart w:id="18" w:name="sub_18"/>
      <w:bookmarkEnd w:id="18"/>
      <w:r>
        <w:rPr>
          <w:rFonts w:cs="Times New Roman" w:ascii="Times New Roman" w:hAnsi="Times New Roman"/>
          <w:sz w:val="28"/>
          <w:szCs w:val="28"/>
        </w:rPr>
        <w:t>- соответствие сферы деятельности участника отбора видам деятельности, определенным решением о бюджете муниципального образования Кореновский район на очередной финансовый год и плановый период;</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участник отбора, являющийся юридическим лицом, на дату проведения Конкурса не должен находиться в процессе ликвидации, банкротства, а участник отбора, являющийся индивидуальным предпринимателем, не должен прекратить деятельность в качестве индивидуального предпринимателя;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 у участника отбора на дату проведения Конкурса отсутствует неисполненная обязанность по уплате налогов, сборов, страховых взносов, пеней, штрафов, процентов, подлежащих уплате в соответствии с </w:t>
      </w:r>
      <w:hyperlink r:id="rId11">
        <w:r>
          <w:rPr>
            <w:rStyle w:val="Style17"/>
            <w:rFonts w:ascii="Times New Roman" w:hAnsi="Times New Roman"/>
            <w:b w:val="false"/>
            <w:color w:val="00000A"/>
            <w:sz w:val="28"/>
            <w:szCs w:val="28"/>
          </w:rPr>
          <w:t>законодательством</w:t>
        </w:r>
      </w:hyperlink>
      <w:r>
        <w:rPr>
          <w:rFonts w:cs="Times New Roman" w:ascii="Times New Roman" w:hAnsi="Times New Roman"/>
          <w:color w:val="00000A"/>
          <w:sz w:val="28"/>
          <w:szCs w:val="28"/>
        </w:rPr>
        <w:t xml:space="preserve"> </w:t>
      </w:r>
      <w:r>
        <w:rPr>
          <w:rFonts w:cs="Times New Roman" w:ascii="Times New Roman" w:hAnsi="Times New Roman"/>
          <w:sz w:val="28"/>
          <w:szCs w:val="28"/>
        </w:rPr>
        <w:t>Российской Федерации о налогах и сборах;</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участник отбора не получает в текущем финансовом году или на дату, определенную правовым актом, средства из местного бюджета в соответствии с иными правовыми актами администрации муниципального образования на цели, установленные правовым актом;</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у участника отбора на дату, определенную правовым актом, отсутствует просроченная задолженность по возврату в местный бюджет субсидий, бюджетных инвестиций, предоставленных в том числе в соответствии с иными правовыми актами администрации муниципального образования, и иной просроченной задолженности перед местным бюджетом.</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p>
      <w:pPr>
        <w:pStyle w:val="1"/>
        <w:spacing w:lineRule="auto" w:line="240"/>
        <w:ind w:left="0" w:right="0" w:hanging="0"/>
        <w:jc w:val="center"/>
        <w:rPr/>
      </w:pPr>
      <w:r>
        <w:rPr/>
      </w:r>
    </w:p>
    <w:p>
      <w:pPr>
        <w:pStyle w:val="1"/>
        <w:spacing w:lineRule="auto" w:line="240"/>
        <w:ind w:left="0" w:right="0" w:hanging="0"/>
        <w:jc w:val="center"/>
        <w:rPr/>
      </w:pPr>
      <w:r>
        <w:rPr/>
      </w:r>
    </w:p>
    <w:p>
      <w:pPr>
        <w:pStyle w:val="1"/>
        <w:spacing w:lineRule="auto" w:line="240"/>
        <w:ind w:left="0" w:right="0" w:hanging="0"/>
        <w:jc w:val="center"/>
        <w:rPr/>
      </w:pPr>
      <w:r>
        <w:rPr/>
      </w:r>
    </w:p>
    <w:p>
      <w:pPr>
        <w:pStyle w:val="1"/>
        <w:spacing w:lineRule="auto" w:line="240"/>
        <w:ind w:left="0" w:right="0" w:hanging="0"/>
        <w:jc w:val="center"/>
        <w:rPr>
          <w:szCs w:val="28"/>
        </w:rPr>
      </w:pPr>
      <w:bookmarkStart w:id="19" w:name="sub_200"/>
      <w:bookmarkEnd w:id="19"/>
      <w:r>
        <w:rPr>
          <w:szCs w:val="28"/>
        </w:rPr>
        <w:t>2. Порядок предоставления Грантов</w:t>
      </w:r>
    </w:p>
    <w:p>
      <w:pPr>
        <w:pStyle w:val="Normal"/>
        <w:spacing w:lineRule="auto" w:line="240" w:before="0" w:after="0"/>
        <w:ind w:left="0" w:right="0" w:firstLine="709"/>
        <w:jc w:val="both"/>
        <w:rPr>
          <w:rFonts w:cs="Times New Roman" w:ascii="Times New Roman" w:hAnsi="Times New Roman"/>
          <w:sz w:val="28"/>
          <w:szCs w:val="28"/>
        </w:rPr>
      </w:pPr>
      <w:bookmarkStart w:id="20" w:name="sub_200"/>
      <w:bookmarkStart w:id="21" w:name="sub_200"/>
      <w:bookmarkEnd w:id="21"/>
      <w:r>
        <w:rPr>
          <w:rFonts w:cs="Times New Roman" w:ascii="Times New Roman" w:hAnsi="Times New Roman"/>
          <w:sz w:val="28"/>
          <w:szCs w:val="28"/>
        </w:rPr>
      </w:r>
    </w:p>
    <w:p>
      <w:pPr>
        <w:pStyle w:val="Normal"/>
        <w:spacing w:lineRule="auto" w:line="240" w:before="0" w:after="0"/>
        <w:ind w:left="0" w:right="0" w:firstLine="709"/>
        <w:jc w:val="both"/>
        <w:rPr>
          <w:rFonts w:cs="Times New Roman" w:ascii="Times New Roman" w:hAnsi="Times New Roman"/>
          <w:sz w:val="28"/>
          <w:szCs w:val="28"/>
        </w:rPr>
      </w:pPr>
      <w:bookmarkStart w:id="22" w:name="sub_21"/>
      <w:bookmarkEnd w:id="22"/>
      <w:r>
        <w:rPr>
          <w:rFonts w:cs="Times New Roman" w:ascii="Times New Roman" w:hAnsi="Times New Roman"/>
          <w:sz w:val="28"/>
          <w:szCs w:val="28"/>
        </w:rPr>
        <w:t>2.1. Для проведения конкурса по отбору претендентов на получение Гранта в форме субсидии из местного бюджета для поддержки реализации проектов, стимулирования развития и поощрения достигнутых результатов в соответствующей области (далее - Конкурс) правовым актом Администрации создается Комиссия по проведению конкурсного отбора в целях предоставления Грантов в форме субсидий из местного бюджета для поддержки реализации проектов, стимулирования развития и поощрения достигнутых результатов в соответствующей области (далее - Комиссия).</w:t>
      </w:r>
    </w:p>
    <w:p>
      <w:pPr>
        <w:pStyle w:val="Normal"/>
        <w:spacing w:lineRule="auto" w:line="240" w:before="0" w:after="0"/>
        <w:ind w:left="0" w:right="0" w:firstLine="709"/>
        <w:jc w:val="both"/>
        <w:rPr>
          <w:rFonts w:cs="Times New Roman" w:ascii="Times New Roman" w:hAnsi="Times New Roman"/>
          <w:sz w:val="28"/>
          <w:szCs w:val="28"/>
        </w:rPr>
      </w:pPr>
      <w:bookmarkStart w:id="23" w:name="sub_21"/>
      <w:bookmarkEnd w:id="23"/>
      <w:r>
        <w:rPr>
          <w:rFonts w:cs="Times New Roman" w:ascii="Times New Roman" w:hAnsi="Times New Roman"/>
          <w:sz w:val="28"/>
          <w:szCs w:val="28"/>
        </w:rPr>
        <w:t>2.2. Сообщение о проведении Конкурса, содержащее информацию о сроках проведения Конкурса, сроке, времени, а также месте приёма конкурсной документации, размещается на</w:t>
      </w:r>
      <w:r>
        <w:rPr>
          <w:rFonts w:cs="Times New Roman" w:ascii="Times New Roman" w:hAnsi="Times New Roman"/>
          <w:b/>
          <w:sz w:val="28"/>
          <w:szCs w:val="28"/>
        </w:rPr>
        <w:t xml:space="preserve"> </w:t>
      </w:r>
      <w:hyperlink r:id="rId12">
        <w:r>
          <w:rPr>
            <w:rStyle w:val="Style17"/>
            <w:rFonts w:ascii="Times New Roman" w:hAnsi="Times New Roman"/>
            <w:b w:val="false"/>
            <w:color w:val="00000A"/>
            <w:sz w:val="28"/>
            <w:szCs w:val="28"/>
          </w:rPr>
          <w:t>официальном сайте</w:t>
        </w:r>
      </w:hyperlink>
      <w:r>
        <w:rPr>
          <w:rFonts w:cs="Times New Roman" w:ascii="Times New Roman" w:hAnsi="Times New Roman"/>
          <w:color w:val="00000A"/>
          <w:sz w:val="28"/>
          <w:szCs w:val="28"/>
        </w:rPr>
        <w:t xml:space="preserve"> </w:t>
      </w:r>
      <w:r>
        <w:rPr>
          <w:rFonts w:cs="Times New Roman" w:ascii="Times New Roman" w:hAnsi="Times New Roman"/>
          <w:sz w:val="28"/>
          <w:szCs w:val="28"/>
        </w:rPr>
        <w:t>администрации муниципального образования Кореновский район в информационно-телекоммуникационной сети «Интернет» (далее - официальный сайт) не позднее, чем за 5 дней до начала проведения Конкурса.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Продолжительность устанавливаемого в указанном сообщении срока приёма конкурсной документации должна составлять не менее 5 дней.</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Рассмотрение конкурсной документации и определение на заседании Комиссии победителей Конкурса осуществляются не позднее 5 дней со дня окончания срока приёма конкурсной документации.</w:t>
      </w:r>
    </w:p>
    <w:p>
      <w:pPr>
        <w:pStyle w:val="Normal"/>
        <w:spacing w:lineRule="auto" w:line="240" w:before="0" w:after="0"/>
        <w:ind w:left="0" w:right="0" w:firstLine="709"/>
        <w:jc w:val="both"/>
        <w:rPr>
          <w:rFonts w:cs="Times New Roman" w:ascii="Times New Roman" w:hAnsi="Times New Roman"/>
          <w:sz w:val="28"/>
          <w:szCs w:val="28"/>
        </w:rPr>
      </w:pPr>
      <w:bookmarkStart w:id="24" w:name="sub_22"/>
      <w:bookmarkEnd w:id="24"/>
      <w:r>
        <w:rPr>
          <w:rFonts w:cs="Times New Roman" w:ascii="Times New Roman" w:hAnsi="Times New Roman"/>
          <w:sz w:val="28"/>
          <w:szCs w:val="28"/>
        </w:rPr>
        <w:t>2.3. Для участия в Конкурсе претенденты на получение Гранта в форме субсидии из местного бюджета для поддержки реализации проектов, стимулирования развития и поощрения достигнутых результатов в соответствующей области представляют в Администрацию конкурсную документацию, которая включает в себя:</w:t>
      </w:r>
    </w:p>
    <w:p>
      <w:pPr>
        <w:pStyle w:val="Normal"/>
        <w:spacing w:lineRule="auto" w:line="240" w:before="0" w:after="0"/>
        <w:ind w:left="0" w:right="0" w:firstLine="709"/>
        <w:jc w:val="both"/>
        <w:rPr>
          <w:rFonts w:cs="Times New Roman" w:ascii="Times New Roman" w:hAnsi="Times New Roman"/>
          <w:sz w:val="28"/>
          <w:szCs w:val="28"/>
        </w:rPr>
      </w:pPr>
      <w:bookmarkStart w:id="25" w:name="sub_22"/>
      <w:bookmarkEnd w:id="25"/>
      <w:r>
        <w:rPr>
          <w:rFonts w:cs="Times New Roman" w:ascii="Times New Roman" w:hAnsi="Times New Roman"/>
          <w:sz w:val="28"/>
          <w:szCs w:val="28"/>
        </w:rPr>
        <w:t xml:space="preserve">1) заявку на участие в конкурсном отборе, составленную по форме, </w:t>
      </w:r>
      <w:r>
        <w:rPr>
          <w:rFonts w:cs="Times New Roman" w:ascii="Times New Roman" w:hAnsi="Times New Roman"/>
          <w:color w:val="00000A"/>
          <w:sz w:val="28"/>
          <w:szCs w:val="28"/>
        </w:rPr>
        <w:t xml:space="preserve">установленной </w:t>
      </w:r>
      <w:hyperlink w:anchor="sub_1100">
        <w:r>
          <w:rPr>
            <w:rStyle w:val="Style17"/>
            <w:rFonts w:ascii="Times New Roman" w:hAnsi="Times New Roman"/>
            <w:b w:val="false"/>
            <w:color w:val="00000A"/>
            <w:sz w:val="28"/>
            <w:szCs w:val="28"/>
          </w:rPr>
          <w:t>приложением</w:t>
        </w:r>
      </w:hyperlink>
      <w:r>
        <w:rPr>
          <w:rFonts w:cs="Times New Roman" w:ascii="Times New Roman" w:hAnsi="Times New Roman"/>
          <w:sz w:val="28"/>
          <w:szCs w:val="28"/>
        </w:rPr>
        <w:t xml:space="preserve"> к настоящему Порядку;</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2) проект, на реализацию которого планируется получение Гранта;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3) план реализации Проекта;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4) концепцию реализации Проекта (далее - концепция);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5) смету затрат в связи с реализацией Проекта, содержащую обоснование структуры и объёма этих затрат;</w:t>
      </w:r>
    </w:p>
    <w:p>
      <w:pPr>
        <w:pStyle w:val="Normal"/>
        <w:spacing w:lineRule="auto" w:line="240" w:before="0" w:after="0"/>
        <w:ind w:left="0" w:right="0" w:firstLine="709"/>
        <w:jc w:val="both"/>
        <w:rPr>
          <w:rFonts w:cs="Times New Roman" w:ascii="Times New Roman" w:hAnsi="Times New Roman"/>
          <w:color w:val="00000A"/>
          <w:sz w:val="28"/>
          <w:szCs w:val="28"/>
        </w:rPr>
      </w:pPr>
      <w:r>
        <w:rPr>
          <w:rFonts w:cs="Times New Roman" w:ascii="Times New Roman" w:hAnsi="Times New Roman"/>
          <w:sz w:val="28"/>
          <w:szCs w:val="28"/>
        </w:rPr>
        <w:t xml:space="preserve">6) справку об исполнении претендентом на получение Гранта обязанности по уплате налогов, сборов, страховых взносов, пеней, штрафов, процентов, подлежащих уплате в соответствии с </w:t>
      </w:r>
      <w:hyperlink r:id="rId13">
        <w:r>
          <w:rPr>
            <w:rStyle w:val="Style17"/>
            <w:rFonts w:ascii="Times New Roman" w:hAnsi="Times New Roman"/>
            <w:b w:val="false"/>
            <w:color w:val="00000A"/>
            <w:sz w:val="28"/>
            <w:szCs w:val="28"/>
          </w:rPr>
          <w:t>законодательством</w:t>
        </w:r>
      </w:hyperlink>
      <w:r>
        <w:rPr>
          <w:rFonts w:cs="Times New Roman" w:ascii="Times New Roman" w:hAnsi="Times New Roman"/>
          <w:b/>
          <w:color w:val="00000A"/>
          <w:sz w:val="28"/>
          <w:szCs w:val="28"/>
        </w:rPr>
        <w:t xml:space="preserve"> </w:t>
      </w:r>
      <w:r>
        <w:rPr>
          <w:rFonts w:cs="Times New Roman" w:ascii="Times New Roman" w:hAnsi="Times New Roman"/>
          <w:color w:val="00000A"/>
          <w:sz w:val="28"/>
          <w:szCs w:val="28"/>
        </w:rPr>
        <w:t>Российской Федерации о налогах и сборах;</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7) заверенные копии учредительных документов (при наличии).</w:t>
      </w:r>
    </w:p>
    <w:p>
      <w:pPr>
        <w:pStyle w:val="Normal"/>
        <w:spacing w:lineRule="auto" w:line="240" w:before="0" w:after="0"/>
        <w:ind w:left="0" w:right="0" w:firstLine="709"/>
        <w:jc w:val="both"/>
        <w:rPr>
          <w:rFonts w:cs="Times New Roman" w:ascii="Times New Roman" w:hAnsi="Times New Roman"/>
          <w:sz w:val="28"/>
          <w:szCs w:val="28"/>
        </w:rPr>
      </w:pPr>
      <w:bookmarkStart w:id="26" w:name="sub_23"/>
      <w:bookmarkEnd w:id="26"/>
      <w:r>
        <w:rPr>
          <w:rFonts w:cs="Times New Roman" w:ascii="Times New Roman" w:hAnsi="Times New Roman"/>
          <w:sz w:val="28"/>
          <w:szCs w:val="28"/>
        </w:rPr>
        <w:t>2.4. План реализации должен содержать:</w:t>
      </w:r>
    </w:p>
    <w:p>
      <w:pPr>
        <w:pStyle w:val="Normal"/>
        <w:spacing w:lineRule="auto" w:line="240" w:before="0" w:after="0"/>
        <w:ind w:left="0" w:right="0" w:firstLine="709"/>
        <w:jc w:val="both"/>
        <w:rPr>
          <w:rFonts w:cs="Times New Roman" w:ascii="Times New Roman" w:hAnsi="Times New Roman"/>
          <w:sz w:val="28"/>
          <w:szCs w:val="28"/>
        </w:rPr>
      </w:pPr>
      <w:bookmarkStart w:id="27" w:name="sub_23"/>
      <w:bookmarkEnd w:id="27"/>
      <w:r>
        <w:rPr>
          <w:rFonts w:cs="Times New Roman" w:ascii="Times New Roman" w:hAnsi="Times New Roman"/>
          <w:sz w:val="28"/>
          <w:szCs w:val="28"/>
        </w:rPr>
        <w:t>1) информацию об этапах реализации Проекта в пределах сроков, указанных в заявке на участие в конкурсном отборе;</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2) перечень выполняемых работ (оказываемых услуг), связанных с реализацией Проекта;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3) предполагаемые сроки реализации Проекта.</w:t>
      </w:r>
    </w:p>
    <w:p>
      <w:pPr>
        <w:pStyle w:val="Normal"/>
        <w:spacing w:lineRule="auto" w:line="240" w:before="0" w:after="0"/>
        <w:ind w:left="0" w:right="0" w:firstLine="709"/>
        <w:jc w:val="both"/>
        <w:rPr>
          <w:rFonts w:cs="Times New Roman" w:ascii="Times New Roman" w:hAnsi="Times New Roman"/>
          <w:sz w:val="28"/>
          <w:szCs w:val="28"/>
        </w:rPr>
      </w:pPr>
      <w:bookmarkStart w:id="28" w:name="sub_24"/>
      <w:bookmarkEnd w:id="28"/>
      <w:r>
        <w:rPr>
          <w:rFonts w:cs="Times New Roman" w:ascii="Times New Roman" w:hAnsi="Times New Roman"/>
          <w:sz w:val="28"/>
          <w:szCs w:val="28"/>
        </w:rPr>
        <w:t>2.5. Концепция включает в себя следующие материалы:</w:t>
      </w:r>
    </w:p>
    <w:p>
      <w:pPr>
        <w:pStyle w:val="Normal"/>
        <w:spacing w:lineRule="auto" w:line="240" w:before="0" w:after="0"/>
        <w:ind w:left="0" w:right="0" w:firstLine="709"/>
        <w:jc w:val="both"/>
        <w:rPr>
          <w:rFonts w:cs="Times New Roman" w:ascii="Times New Roman" w:hAnsi="Times New Roman"/>
          <w:sz w:val="28"/>
          <w:szCs w:val="28"/>
        </w:rPr>
      </w:pPr>
      <w:bookmarkStart w:id="29" w:name="sub_24"/>
      <w:bookmarkEnd w:id="29"/>
      <w:r>
        <w:rPr>
          <w:rFonts w:cs="Times New Roman" w:ascii="Times New Roman" w:hAnsi="Times New Roman"/>
          <w:sz w:val="28"/>
          <w:szCs w:val="28"/>
        </w:rPr>
        <w:t>1) цели и задачи концепции;</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2) сведения о количественных и качественных параметрах и технических характеристиках продукции, полученной при реализации Проекта, либо предполагаемые результаты от реализации Проекта;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3) сведения о целевой аудитории, на которую рассчитан результат от реализации Проекта, и предполагаемом уровне востребованности и значимости указанного результата;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4) обоснование оригинальности, уникальности и социальной значимости Проекта по сравнению с уже существующими материалами; форма, способы и методы реализации Проекта, позволяющие судить о творческих характеристиках представленной концепции (новизна и оригинальность, концептуальная целостность и уникальность содержания, художественная выразительность).</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Концепция представляется на бумажном носителе и в электронном виде, утверждается руководителем участника Конкурса, гриф утверждения размещается на титульной странице в правом верхнем углу.</w:t>
      </w:r>
    </w:p>
    <w:p>
      <w:pPr>
        <w:pStyle w:val="Normal"/>
        <w:spacing w:lineRule="auto" w:line="240" w:before="0" w:after="0"/>
        <w:ind w:left="0" w:right="0" w:firstLine="709"/>
        <w:jc w:val="both"/>
        <w:rPr>
          <w:rFonts w:cs="Times New Roman" w:ascii="Times New Roman" w:hAnsi="Times New Roman"/>
          <w:sz w:val="28"/>
          <w:szCs w:val="28"/>
        </w:rPr>
      </w:pPr>
      <w:bookmarkStart w:id="30" w:name="sub_25"/>
      <w:bookmarkEnd w:id="30"/>
      <w:r>
        <w:rPr>
          <w:rFonts w:cs="Times New Roman" w:ascii="Times New Roman" w:hAnsi="Times New Roman"/>
          <w:sz w:val="28"/>
          <w:szCs w:val="28"/>
        </w:rPr>
        <w:t>2.6. Смета затрат может включать в себя:</w:t>
      </w:r>
    </w:p>
    <w:p>
      <w:pPr>
        <w:pStyle w:val="Normal"/>
        <w:spacing w:lineRule="auto" w:line="240" w:before="0" w:after="0"/>
        <w:ind w:left="0" w:right="0" w:firstLine="709"/>
        <w:jc w:val="both"/>
        <w:rPr>
          <w:rFonts w:cs="Times New Roman" w:ascii="Times New Roman" w:hAnsi="Times New Roman"/>
          <w:sz w:val="28"/>
          <w:szCs w:val="28"/>
        </w:rPr>
      </w:pPr>
      <w:bookmarkStart w:id="31" w:name="sub_25"/>
      <w:bookmarkEnd w:id="31"/>
      <w:r>
        <w:rPr>
          <w:rFonts w:cs="Times New Roman" w:ascii="Times New Roman" w:hAnsi="Times New Roman"/>
          <w:sz w:val="28"/>
          <w:szCs w:val="28"/>
        </w:rPr>
        <w:t>- затраты, связанные с оплатой труда работников организаций участвующих в реализации Проекта;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затраты, связанные с материально-техническим обеспечением деятельности юридических лиц (за исключением государственных (муниципальных) учреждений), индивидуальных предпринимателей, физических лиц, необходимых для реализации Проекта;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затраты, связанные с оплатой транспортных услуг, необходимых для реализации Проекта;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затраты, связанные с оплатой услуг связи, в том числе по обеспечению доступа к сети «Интернет»;</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затраты, связанные с оплатой коммунальных услуг и внесением арендной платы по договорам аренды помещений, используемых в целях реализации Проекта;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затраты, связанные с оплатой услуг приглашённых специалистов и приобретением прав на результаты интеллектуальной деятельности;</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затраты, связанные с оплатой типографских и полиграфических услуг;</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затраты, связанные с оплатой услуг иных организаций, участвующих в реализации Проекта, не предусмотренных настоящим пунктом.</w:t>
      </w:r>
    </w:p>
    <w:p>
      <w:pPr>
        <w:pStyle w:val="Normal"/>
        <w:spacing w:lineRule="auto" w:line="240" w:before="0" w:after="0"/>
        <w:ind w:left="0" w:right="0" w:firstLine="709"/>
        <w:jc w:val="both"/>
        <w:rPr>
          <w:rFonts w:cs="Times New Roman" w:ascii="Times New Roman" w:hAnsi="Times New Roman"/>
          <w:sz w:val="28"/>
          <w:szCs w:val="28"/>
        </w:rPr>
      </w:pPr>
      <w:bookmarkStart w:id="32" w:name="sub_27"/>
      <w:bookmarkEnd w:id="32"/>
      <w:r>
        <w:rPr>
          <w:rFonts w:cs="Times New Roman" w:ascii="Times New Roman" w:hAnsi="Times New Roman"/>
          <w:sz w:val="28"/>
          <w:szCs w:val="28"/>
        </w:rPr>
        <w:t xml:space="preserve">2.7. В случае если в установленные сроки не поступило ни одного комплекта конкурсной документации, срок приёма конкурсной документации продлевается на 14 рабочих дней от даты его завершения, о чём участники Конкурса извещаются путём размещения соответствующей информации на </w:t>
      </w:r>
      <w:hyperlink r:id="rId14">
        <w:r>
          <w:rPr>
            <w:rStyle w:val="Style17"/>
            <w:rFonts w:ascii="Times New Roman" w:hAnsi="Times New Roman"/>
            <w:b w:val="false"/>
            <w:color w:val="00000A"/>
            <w:sz w:val="28"/>
            <w:szCs w:val="28"/>
          </w:rPr>
          <w:t>официальном сайте</w:t>
        </w:r>
      </w:hyperlink>
      <w:r>
        <w:rPr>
          <w:rFonts w:cs="Times New Roman" w:ascii="Times New Roman" w:hAnsi="Times New Roman"/>
          <w:color w:val="00000A"/>
          <w:sz w:val="28"/>
          <w:szCs w:val="28"/>
        </w:rPr>
        <w:t xml:space="preserve"> в</w:t>
      </w:r>
      <w:r>
        <w:rPr>
          <w:rFonts w:cs="Times New Roman" w:ascii="Times New Roman" w:hAnsi="Times New Roman"/>
          <w:sz w:val="28"/>
          <w:szCs w:val="28"/>
        </w:rPr>
        <w:t xml:space="preserve"> последний день приёма заявок.</w:t>
      </w:r>
    </w:p>
    <w:p>
      <w:pPr>
        <w:pStyle w:val="Normal"/>
        <w:spacing w:lineRule="auto" w:line="240" w:before="0" w:after="0"/>
        <w:ind w:left="0" w:right="0" w:firstLine="709"/>
        <w:jc w:val="both"/>
        <w:rPr>
          <w:rFonts w:cs="Times New Roman" w:ascii="Times New Roman" w:hAnsi="Times New Roman"/>
          <w:sz w:val="28"/>
          <w:szCs w:val="28"/>
        </w:rPr>
      </w:pPr>
      <w:bookmarkStart w:id="33" w:name="sub_27"/>
      <w:bookmarkStart w:id="34" w:name="sub_28"/>
      <w:bookmarkEnd w:id="33"/>
      <w:bookmarkEnd w:id="34"/>
      <w:r>
        <w:rPr>
          <w:rFonts w:cs="Times New Roman" w:ascii="Times New Roman" w:hAnsi="Times New Roman"/>
          <w:sz w:val="28"/>
          <w:szCs w:val="28"/>
        </w:rPr>
        <w:t>2.8. Решение о предоставлении грантов принимается Администрацией по представлению Комиссии.</w:t>
      </w:r>
    </w:p>
    <w:p>
      <w:pPr>
        <w:pStyle w:val="Normal"/>
        <w:spacing w:lineRule="auto" w:line="240" w:before="0" w:after="0"/>
        <w:ind w:left="0" w:right="0" w:firstLine="709"/>
        <w:jc w:val="both"/>
        <w:rPr>
          <w:rFonts w:cs="Times New Roman" w:ascii="Times New Roman" w:hAnsi="Times New Roman"/>
          <w:sz w:val="28"/>
          <w:szCs w:val="28"/>
        </w:rPr>
      </w:pPr>
      <w:bookmarkStart w:id="35" w:name="sub_28"/>
      <w:bookmarkStart w:id="36" w:name="sub_29"/>
      <w:bookmarkEnd w:id="35"/>
      <w:bookmarkEnd w:id="36"/>
      <w:r>
        <w:rPr>
          <w:rFonts w:cs="Times New Roman" w:ascii="Times New Roman" w:hAnsi="Times New Roman"/>
          <w:sz w:val="28"/>
          <w:szCs w:val="28"/>
        </w:rPr>
        <w:t>2.9. Комиссия состоит из председателя Комиссии, заместителя председателя Комиссии, секретаря Комиссии и членов Комиссии. Состав Комиссии утверждается правовым актом Администрации.</w:t>
      </w:r>
    </w:p>
    <w:p>
      <w:pPr>
        <w:pStyle w:val="Normal"/>
        <w:spacing w:lineRule="auto" w:line="240" w:before="0" w:after="0"/>
        <w:ind w:left="0" w:right="0" w:firstLine="709"/>
        <w:jc w:val="both"/>
        <w:rPr>
          <w:rFonts w:cs="Times New Roman" w:ascii="Times New Roman" w:hAnsi="Times New Roman"/>
          <w:sz w:val="28"/>
          <w:szCs w:val="28"/>
        </w:rPr>
      </w:pPr>
      <w:bookmarkStart w:id="37" w:name="sub_29"/>
      <w:bookmarkEnd w:id="37"/>
      <w:r>
        <w:rPr>
          <w:rFonts w:cs="Times New Roman" w:ascii="Times New Roman" w:hAnsi="Times New Roman"/>
          <w:sz w:val="28"/>
          <w:szCs w:val="28"/>
        </w:rPr>
        <w:t>Председатель Комиссии организует деятельность Комиссии, распределяет обязанности между заместителем, секретарём и членами Комиссии.</w:t>
      </w:r>
    </w:p>
    <w:p>
      <w:pPr>
        <w:pStyle w:val="Normal"/>
        <w:spacing w:lineRule="auto" w:line="240" w:before="0" w:after="0"/>
        <w:ind w:left="0" w:right="0" w:firstLine="709"/>
        <w:jc w:val="both"/>
        <w:rPr/>
      </w:pPr>
      <w:r>
        <w:rPr/>
      </w:r>
    </w:p>
    <w:p>
      <w:pPr>
        <w:pStyle w:val="Normal"/>
        <w:spacing w:lineRule="auto" w:line="240" w:before="0" w:after="0"/>
        <w:ind w:left="0" w:right="0" w:firstLine="709"/>
        <w:jc w:val="both"/>
        <w:rPr/>
      </w:pPr>
      <w:r>
        <w:rPr/>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Заместитель председателя Комиссии исполняет обязанности председателя Комиссии в период его отсутствия.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Секретарь Комиссии оповещает членов Комиссии о времени и месте проведения заседаний, ведёт протоколы заседаний Комиссии.</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Члены Комиссии работают на общественных началах и принимают личное участие в её работе. Замещение члена Комиссии другим лицом не допускается.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К работе в Комиссии могут привлекаться в качестве экспертов иные лица.</w:t>
      </w:r>
    </w:p>
    <w:p>
      <w:pPr>
        <w:pStyle w:val="Normal"/>
        <w:spacing w:lineRule="auto" w:line="240" w:before="0" w:after="0"/>
        <w:ind w:left="0" w:right="0" w:firstLine="709"/>
        <w:jc w:val="both"/>
        <w:rPr>
          <w:rFonts w:cs="Times New Roman" w:ascii="Times New Roman" w:hAnsi="Times New Roman"/>
          <w:sz w:val="28"/>
          <w:szCs w:val="28"/>
        </w:rPr>
      </w:pPr>
      <w:bookmarkStart w:id="38" w:name="sub_210"/>
      <w:bookmarkEnd w:id="38"/>
      <w:r>
        <w:rPr>
          <w:rFonts w:cs="Times New Roman" w:ascii="Times New Roman" w:hAnsi="Times New Roman"/>
          <w:sz w:val="28"/>
          <w:szCs w:val="28"/>
        </w:rPr>
        <w:t>2.10. Заседание Комиссии считается правомочным, если на нём присутствует не менее чем две трети членов Комиссии. На заседании Комиссии могут по желанию присутствовать представители участников Конкурса.</w:t>
      </w:r>
    </w:p>
    <w:p>
      <w:pPr>
        <w:pStyle w:val="Normal"/>
        <w:spacing w:lineRule="auto" w:line="240" w:before="0" w:after="0"/>
        <w:ind w:left="0" w:right="0" w:firstLine="709"/>
        <w:jc w:val="both"/>
        <w:rPr>
          <w:rFonts w:cs="Times New Roman" w:ascii="Times New Roman" w:hAnsi="Times New Roman"/>
          <w:sz w:val="28"/>
          <w:szCs w:val="28"/>
        </w:rPr>
      </w:pPr>
      <w:bookmarkStart w:id="39" w:name="sub_210"/>
      <w:bookmarkEnd w:id="39"/>
      <w:r>
        <w:rPr>
          <w:rFonts w:cs="Times New Roman" w:ascii="Times New Roman" w:hAnsi="Times New Roman"/>
          <w:sz w:val="28"/>
          <w:szCs w:val="28"/>
        </w:rPr>
        <w:t>К участию в заседании Комиссии не допускаются члены Комиссии, лично заинтересованные в результатах Конкурса. Члены Комиссии, лично заинтересованные в результатах Конкурса, обязаны до начала работы Комиссии письменно уведомить об этом председателя Комиссии.</w:t>
      </w:r>
    </w:p>
    <w:p>
      <w:pPr>
        <w:pStyle w:val="Normal"/>
        <w:spacing w:lineRule="auto" w:line="240" w:before="0" w:after="0"/>
        <w:ind w:left="0" w:right="0" w:firstLine="709"/>
        <w:jc w:val="both"/>
        <w:rPr>
          <w:rFonts w:cs="Times New Roman" w:ascii="Times New Roman" w:hAnsi="Times New Roman"/>
          <w:sz w:val="28"/>
          <w:szCs w:val="28"/>
        </w:rPr>
      </w:pPr>
      <w:bookmarkStart w:id="40" w:name="sub_211"/>
      <w:bookmarkEnd w:id="40"/>
      <w:r>
        <w:rPr>
          <w:rFonts w:cs="Times New Roman" w:ascii="Times New Roman" w:hAnsi="Times New Roman"/>
          <w:sz w:val="28"/>
          <w:szCs w:val="28"/>
        </w:rPr>
        <w:t>2.11. Комиссия рассматривает конкурсную документацию, оценивает обоснованность и эффективность затрат, предусмотренных сметой затрат, и проверяет соответствие конкурсной документации и участника Конкурса требованиям, установленным настоящим Порядком, по следующим критериям:</w:t>
      </w:r>
    </w:p>
    <w:p>
      <w:pPr>
        <w:pStyle w:val="Normal"/>
        <w:spacing w:lineRule="auto" w:line="240" w:before="0" w:after="0"/>
        <w:ind w:left="0" w:right="0" w:firstLine="709"/>
        <w:jc w:val="both"/>
        <w:rPr>
          <w:rFonts w:cs="Times New Roman" w:ascii="Times New Roman" w:hAnsi="Times New Roman"/>
          <w:sz w:val="28"/>
          <w:szCs w:val="28"/>
        </w:rPr>
      </w:pPr>
      <w:bookmarkStart w:id="41" w:name="sub_211"/>
      <w:bookmarkEnd w:id="41"/>
      <w:r>
        <w:rPr>
          <w:rFonts w:cs="Times New Roman" w:ascii="Times New Roman" w:hAnsi="Times New Roman"/>
          <w:sz w:val="28"/>
          <w:szCs w:val="28"/>
        </w:rPr>
        <w:t>1) соответствие Проекта назначению Гранта;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2) опыт работы участника Конкурса в сфере реализации Проектов;</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3) новизна, оригинальность и актуальность Проекта.</w:t>
      </w:r>
    </w:p>
    <w:p>
      <w:pPr>
        <w:pStyle w:val="Normal"/>
        <w:spacing w:lineRule="auto" w:line="240" w:before="0" w:after="0"/>
        <w:ind w:left="0" w:right="0" w:firstLine="709"/>
        <w:jc w:val="both"/>
        <w:rPr>
          <w:rFonts w:cs="Times New Roman" w:ascii="Times New Roman" w:hAnsi="Times New Roman"/>
          <w:sz w:val="28"/>
          <w:szCs w:val="28"/>
        </w:rPr>
      </w:pPr>
      <w:bookmarkStart w:id="42" w:name="sub_212"/>
      <w:bookmarkEnd w:id="42"/>
      <w:r>
        <w:rPr>
          <w:rFonts w:cs="Times New Roman" w:ascii="Times New Roman" w:hAnsi="Times New Roman"/>
          <w:sz w:val="28"/>
          <w:szCs w:val="28"/>
        </w:rPr>
        <w:t>2.12. Проведение Конкурса и оценка конкурсной документации осуществляются путём обсуждения конкурсной документации членами Комиссии и свободного обмена мнениями. Право на выступление имеет каждый участник заседания Комиссии.</w:t>
      </w:r>
    </w:p>
    <w:p>
      <w:pPr>
        <w:pStyle w:val="Normal"/>
        <w:spacing w:lineRule="auto" w:line="240" w:before="0" w:after="0"/>
        <w:ind w:left="0" w:right="0" w:firstLine="709"/>
        <w:jc w:val="both"/>
        <w:rPr>
          <w:rFonts w:cs="Times New Roman" w:ascii="Times New Roman" w:hAnsi="Times New Roman"/>
          <w:sz w:val="28"/>
          <w:szCs w:val="28"/>
        </w:rPr>
      </w:pPr>
      <w:bookmarkStart w:id="43" w:name="sub_212"/>
      <w:bookmarkStart w:id="44" w:name="sub_213"/>
      <w:bookmarkEnd w:id="43"/>
      <w:bookmarkEnd w:id="44"/>
      <w:r>
        <w:rPr>
          <w:rFonts w:cs="Times New Roman" w:ascii="Times New Roman" w:hAnsi="Times New Roman"/>
          <w:sz w:val="28"/>
          <w:szCs w:val="28"/>
        </w:rPr>
        <w:t>2.13. Для определения победителя Конкурса члены Комиссии проводят голосование по каждой заявке. Победителем признается участник Конкурса, набравший наибольшее количество голосов. При равенстве числа голосов членов Комиссии решающим является голос председателя Комиссии.</w:t>
      </w:r>
    </w:p>
    <w:p>
      <w:pPr>
        <w:pStyle w:val="Normal"/>
        <w:spacing w:lineRule="auto" w:line="240" w:before="0" w:after="0"/>
        <w:ind w:left="0" w:right="0" w:firstLine="709"/>
        <w:jc w:val="both"/>
        <w:rPr>
          <w:rFonts w:cs="Times New Roman" w:ascii="Times New Roman" w:hAnsi="Times New Roman"/>
          <w:sz w:val="28"/>
          <w:szCs w:val="28"/>
        </w:rPr>
      </w:pPr>
      <w:bookmarkStart w:id="45" w:name="sub_213"/>
      <w:bookmarkStart w:id="46" w:name="sub_214"/>
      <w:bookmarkEnd w:id="45"/>
      <w:bookmarkEnd w:id="46"/>
      <w:r>
        <w:rPr>
          <w:rFonts w:cs="Times New Roman" w:ascii="Times New Roman" w:hAnsi="Times New Roman"/>
          <w:sz w:val="28"/>
          <w:szCs w:val="28"/>
        </w:rPr>
        <w:t>2.14. Основаниями для принятия решения об отказе в предоставлении Гранта являются:</w:t>
      </w:r>
    </w:p>
    <w:p>
      <w:pPr>
        <w:pStyle w:val="Normal"/>
        <w:spacing w:lineRule="auto" w:line="240" w:before="0" w:after="0"/>
        <w:ind w:left="0" w:right="0" w:firstLine="709"/>
        <w:jc w:val="both"/>
        <w:rPr>
          <w:rFonts w:cs="Times New Roman" w:ascii="Times New Roman" w:hAnsi="Times New Roman"/>
          <w:sz w:val="28"/>
          <w:szCs w:val="28"/>
        </w:rPr>
      </w:pPr>
      <w:bookmarkStart w:id="47" w:name="sub_214"/>
      <w:bookmarkEnd w:id="47"/>
      <w:r>
        <w:rPr>
          <w:rFonts w:cs="Times New Roman" w:ascii="Times New Roman" w:hAnsi="Times New Roman"/>
          <w:sz w:val="28"/>
          <w:szCs w:val="28"/>
        </w:rPr>
        <w:t xml:space="preserve">несоответствие участника Конкурса требованиям, установленным </w:t>
      </w:r>
      <w:hyperlink w:anchor="sub_18">
        <w:r>
          <w:rPr>
            <w:rStyle w:val="Style17"/>
            <w:rFonts w:ascii="Times New Roman" w:hAnsi="Times New Roman"/>
            <w:b w:val="false"/>
            <w:color w:val="00000A"/>
            <w:sz w:val="28"/>
            <w:szCs w:val="28"/>
          </w:rPr>
          <w:t>пунктом 1.8</w:t>
        </w:r>
      </w:hyperlink>
      <w:r>
        <w:rPr>
          <w:rFonts w:cs="Times New Roman" w:ascii="Times New Roman" w:hAnsi="Times New Roman"/>
          <w:color w:val="00000A"/>
          <w:sz w:val="28"/>
          <w:szCs w:val="28"/>
        </w:rPr>
        <w:t xml:space="preserve"> </w:t>
      </w:r>
      <w:r>
        <w:rPr>
          <w:rFonts w:cs="Times New Roman" w:ascii="Times New Roman" w:hAnsi="Times New Roman"/>
          <w:sz w:val="28"/>
          <w:szCs w:val="28"/>
        </w:rPr>
        <w:t>настоящего Порядка;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представление участником Конкурса документов, предусмотренных </w:t>
      </w:r>
      <w:hyperlink w:anchor="sub_22">
        <w:r>
          <w:rPr>
            <w:rStyle w:val="Style17"/>
            <w:rFonts w:ascii="Times New Roman" w:hAnsi="Times New Roman"/>
            <w:b w:val="false"/>
            <w:color w:val="00000A"/>
            <w:sz w:val="28"/>
            <w:szCs w:val="28"/>
          </w:rPr>
          <w:t>пунктом 2.2</w:t>
        </w:r>
      </w:hyperlink>
      <w:r>
        <w:rPr>
          <w:rFonts w:cs="Times New Roman" w:ascii="Times New Roman" w:hAnsi="Times New Roman"/>
          <w:b/>
          <w:color w:val="00000A"/>
          <w:sz w:val="28"/>
          <w:szCs w:val="28"/>
        </w:rPr>
        <w:t xml:space="preserve"> </w:t>
      </w:r>
      <w:r>
        <w:rPr>
          <w:rFonts w:cs="Times New Roman" w:ascii="Times New Roman" w:hAnsi="Times New Roman"/>
          <w:sz w:val="28"/>
          <w:szCs w:val="28"/>
        </w:rPr>
        <w:t>настоящего Порядка, не в полном объёме либо с нарушением предъявляемых к ним требований и (или) наличие в таких документах неполных и (или) недостоверных сведений;</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несоответствие тематики проектов тематике Конкурса.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Решение о наличии оснований для отказа в предоставлении гранта принимается Комиссией в ходе заседания Комиссии.</w:t>
      </w:r>
    </w:p>
    <w:p>
      <w:pPr>
        <w:pStyle w:val="Normal"/>
        <w:spacing w:lineRule="auto" w:line="240" w:before="0" w:after="0"/>
        <w:ind w:left="0" w:right="0" w:firstLine="709"/>
        <w:jc w:val="both"/>
        <w:rPr>
          <w:rFonts w:cs="Times New Roman" w:ascii="Times New Roman" w:hAnsi="Times New Roman"/>
          <w:sz w:val="28"/>
          <w:szCs w:val="28"/>
        </w:rPr>
      </w:pPr>
      <w:bookmarkStart w:id="48" w:name="sub_215"/>
      <w:bookmarkEnd w:id="48"/>
      <w:r>
        <w:rPr>
          <w:rFonts w:cs="Times New Roman" w:ascii="Times New Roman" w:hAnsi="Times New Roman"/>
          <w:sz w:val="28"/>
          <w:szCs w:val="28"/>
        </w:rPr>
        <w:t xml:space="preserve">2.15. Решение об определении победителя Конкурса и размере предоставляемого ему Гранта принимается Администрацией в соответствии с правовым актом Администрации на основании протокола заседания Комиссии, который оформляется в течение трёх рабочих дней с даты проведения заседания Комиссии и размещается </w:t>
      </w:r>
      <w:r>
        <w:rPr>
          <w:rFonts w:cs="Times New Roman" w:ascii="Times New Roman" w:hAnsi="Times New Roman"/>
          <w:color w:val="00000A"/>
          <w:sz w:val="28"/>
          <w:szCs w:val="28"/>
        </w:rPr>
        <w:t xml:space="preserve">на </w:t>
      </w:r>
      <w:hyperlink r:id="rId15">
        <w:r>
          <w:rPr>
            <w:rStyle w:val="Style17"/>
            <w:rFonts w:ascii="Times New Roman" w:hAnsi="Times New Roman"/>
            <w:b w:val="false"/>
            <w:color w:val="00000A"/>
            <w:sz w:val="28"/>
            <w:szCs w:val="28"/>
          </w:rPr>
          <w:t>официальном сайте</w:t>
        </w:r>
      </w:hyperlink>
      <w:r>
        <w:rPr>
          <w:rFonts w:cs="Times New Roman" w:ascii="Times New Roman" w:hAnsi="Times New Roman"/>
          <w:sz w:val="28"/>
          <w:szCs w:val="28"/>
        </w:rPr>
        <w:t>. Указанное решение оформляется постановлением Администрации не позднее одного месяца со дня подписания протокола.</w:t>
      </w:r>
    </w:p>
    <w:p>
      <w:pPr>
        <w:pStyle w:val="Normal"/>
        <w:spacing w:lineRule="auto" w:line="240" w:before="0" w:after="0"/>
        <w:ind w:left="0" w:right="0" w:firstLine="709"/>
        <w:jc w:val="both"/>
        <w:rPr>
          <w:rFonts w:cs="Times New Roman" w:ascii="Times New Roman" w:hAnsi="Times New Roman"/>
          <w:sz w:val="28"/>
          <w:szCs w:val="28"/>
        </w:rPr>
      </w:pPr>
      <w:bookmarkStart w:id="49" w:name="sub_136"/>
      <w:bookmarkEnd w:id="49"/>
      <w:r>
        <w:rPr>
          <w:rFonts w:cs="Times New Roman" w:ascii="Times New Roman" w:hAnsi="Times New Roman"/>
          <w:sz w:val="28"/>
          <w:szCs w:val="28"/>
        </w:rPr>
        <w:t>2.16. Условия предоставления муниципального гранта:</w:t>
      </w:r>
    </w:p>
    <w:p>
      <w:pPr>
        <w:pStyle w:val="Normal"/>
        <w:spacing w:lineRule="auto" w:line="240" w:before="0" w:after="0"/>
        <w:ind w:left="0" w:right="0" w:firstLine="709"/>
        <w:jc w:val="both"/>
        <w:rPr>
          <w:rFonts w:cs="Times New Roman" w:ascii="Times New Roman" w:hAnsi="Times New Roman"/>
          <w:sz w:val="28"/>
          <w:szCs w:val="28"/>
        </w:rPr>
      </w:pPr>
      <w:bookmarkStart w:id="50" w:name="sub_136"/>
      <w:bookmarkStart w:id="51" w:name="sub_132"/>
      <w:bookmarkEnd w:id="50"/>
      <w:bookmarkEnd w:id="51"/>
      <w:r>
        <w:rPr>
          <w:rFonts w:cs="Times New Roman" w:ascii="Times New Roman" w:hAnsi="Times New Roman"/>
          <w:sz w:val="28"/>
          <w:szCs w:val="28"/>
        </w:rPr>
        <w:t>а) достижение получателем Гранта, в отношении которого принято решение о предоставлении Гранта, значений показателей результативности использования субсидии, установленных Соглашением (договором) о предоставлении Гранта, заключаемом на передачу бюджетных средств (при установлении показателей результативности в Соглашении (договоре);</w:t>
      </w:r>
    </w:p>
    <w:p>
      <w:pPr>
        <w:pStyle w:val="Normal"/>
        <w:spacing w:lineRule="auto" w:line="240" w:before="0" w:after="0"/>
        <w:ind w:left="0" w:right="0" w:firstLine="709"/>
        <w:jc w:val="both"/>
        <w:rPr>
          <w:rFonts w:cs="Times New Roman" w:ascii="Times New Roman" w:hAnsi="Times New Roman"/>
          <w:sz w:val="28"/>
          <w:szCs w:val="28"/>
        </w:rPr>
      </w:pPr>
      <w:bookmarkStart w:id="52" w:name="sub_132"/>
      <w:bookmarkStart w:id="53" w:name="sub_133"/>
      <w:bookmarkEnd w:id="52"/>
      <w:bookmarkEnd w:id="53"/>
      <w:r>
        <w:rPr>
          <w:rFonts w:cs="Times New Roman" w:ascii="Times New Roman" w:hAnsi="Times New Roman"/>
          <w:sz w:val="28"/>
          <w:szCs w:val="28"/>
        </w:rPr>
        <w:t>б) предоставление получателем Гранта отчетов в сроки, определенные заключенным Соглашением (договором) о предоставлении Гранта;</w:t>
      </w:r>
    </w:p>
    <w:p>
      <w:pPr>
        <w:pStyle w:val="Normal"/>
        <w:spacing w:lineRule="auto" w:line="240" w:before="0" w:after="0"/>
        <w:ind w:left="0" w:right="0" w:firstLine="709"/>
        <w:jc w:val="both"/>
        <w:rPr>
          <w:rFonts w:cs="Times New Roman" w:ascii="Times New Roman" w:hAnsi="Times New Roman"/>
          <w:sz w:val="28"/>
          <w:szCs w:val="28"/>
        </w:rPr>
      </w:pPr>
      <w:bookmarkStart w:id="54" w:name="sub_133"/>
      <w:bookmarkStart w:id="55" w:name="sub_134"/>
      <w:bookmarkEnd w:id="54"/>
      <w:bookmarkEnd w:id="55"/>
      <w:r>
        <w:rPr>
          <w:rFonts w:cs="Times New Roman" w:ascii="Times New Roman" w:hAnsi="Times New Roman"/>
          <w:sz w:val="28"/>
          <w:szCs w:val="28"/>
        </w:rPr>
        <w:t>в) запрет приобретения за счет полученной субсидии иностранной валюты;</w:t>
      </w:r>
    </w:p>
    <w:p>
      <w:pPr>
        <w:pStyle w:val="Normal"/>
        <w:spacing w:lineRule="auto" w:line="240" w:before="0" w:after="0"/>
        <w:ind w:left="0" w:right="0" w:firstLine="709"/>
        <w:jc w:val="both"/>
        <w:rPr>
          <w:rFonts w:cs="Times New Roman" w:ascii="Times New Roman" w:hAnsi="Times New Roman"/>
          <w:sz w:val="28"/>
          <w:szCs w:val="28"/>
        </w:rPr>
      </w:pPr>
      <w:bookmarkStart w:id="56" w:name="sub_134"/>
      <w:bookmarkStart w:id="57" w:name="sub_135"/>
      <w:bookmarkEnd w:id="56"/>
      <w:bookmarkEnd w:id="57"/>
      <w:r>
        <w:rPr>
          <w:rFonts w:cs="Times New Roman" w:ascii="Times New Roman" w:hAnsi="Times New Roman"/>
          <w:sz w:val="28"/>
          <w:szCs w:val="28"/>
        </w:rPr>
        <w:t>г) согласие получателя Гранта на осуществление главным распорядителем бюджетных средств и органами муниципального финансового контроля обязательных проверок соблюдения условий, целей и порядка предоставления субсидии.</w:t>
      </w:r>
    </w:p>
    <w:p>
      <w:pPr>
        <w:pStyle w:val="Normal"/>
        <w:spacing w:lineRule="auto" w:line="240" w:before="0" w:after="0"/>
        <w:ind w:left="0" w:right="0" w:firstLine="709"/>
        <w:jc w:val="both"/>
        <w:rPr>
          <w:rFonts w:cs="Times New Roman" w:ascii="Times New Roman" w:hAnsi="Times New Roman"/>
          <w:sz w:val="28"/>
          <w:szCs w:val="28"/>
        </w:rPr>
      </w:pPr>
      <w:bookmarkStart w:id="58" w:name="sub_215"/>
      <w:bookmarkStart w:id="59" w:name="sub_135"/>
      <w:bookmarkStart w:id="60" w:name="sub_216"/>
      <w:bookmarkEnd w:id="58"/>
      <w:bookmarkEnd w:id="59"/>
      <w:bookmarkEnd w:id="60"/>
      <w:r>
        <w:rPr>
          <w:rFonts w:cs="Times New Roman" w:ascii="Times New Roman" w:hAnsi="Times New Roman"/>
          <w:sz w:val="28"/>
          <w:szCs w:val="28"/>
        </w:rPr>
        <w:t xml:space="preserve">2.17. В течение 10 дней со дня вступления в силу постановления Администрации, указанного в </w:t>
      </w:r>
      <w:hyperlink w:anchor="sub_215">
        <w:r>
          <w:rPr>
            <w:rStyle w:val="Style17"/>
            <w:rFonts w:ascii="Times New Roman" w:hAnsi="Times New Roman"/>
            <w:b w:val="false"/>
            <w:color w:val="00000A"/>
            <w:sz w:val="28"/>
            <w:szCs w:val="28"/>
          </w:rPr>
          <w:t>пункте 2.15</w:t>
        </w:r>
      </w:hyperlink>
      <w:r>
        <w:rPr>
          <w:rFonts w:cs="Times New Roman" w:ascii="Times New Roman" w:hAnsi="Times New Roman"/>
          <w:sz w:val="28"/>
          <w:szCs w:val="28"/>
        </w:rPr>
        <w:t xml:space="preserve"> настоящего Порядка, Администрация заключает с победителем Конкурса Соглашение (договор) о предоставлении Гранта, в соответствии с типовой формой, установленной финансовым управлением администрации муниципального образования Кореновский район, которое должно содержать:</w:t>
      </w:r>
    </w:p>
    <w:p>
      <w:pPr>
        <w:pStyle w:val="Normal"/>
        <w:spacing w:lineRule="auto" w:line="240" w:before="0" w:after="0"/>
        <w:ind w:left="0" w:right="0" w:firstLine="709"/>
        <w:jc w:val="both"/>
        <w:rPr>
          <w:rFonts w:cs="Times New Roman" w:ascii="Times New Roman" w:hAnsi="Times New Roman"/>
          <w:sz w:val="28"/>
          <w:szCs w:val="28"/>
        </w:rPr>
      </w:pPr>
      <w:bookmarkStart w:id="61" w:name="sub_216"/>
      <w:bookmarkEnd w:id="61"/>
      <w:r>
        <w:rPr>
          <w:rFonts w:cs="Times New Roman" w:ascii="Times New Roman" w:hAnsi="Times New Roman"/>
          <w:sz w:val="28"/>
          <w:szCs w:val="28"/>
        </w:rPr>
        <w:t>1) сведения о размере Гранта, целях, условиях и порядке его предоставления, в том числе сроках перечисления;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2) показатели результативности предоставления Гранта и их значения;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3) порядок, сроки и формы представления получателем Гранта отчётности о результатах предоставления Гранта (с учётом требований, установленных </w:t>
      </w:r>
      <w:hyperlink w:anchor="sub_300">
        <w:r>
          <w:rPr>
            <w:rStyle w:val="Style17"/>
            <w:rFonts w:ascii="Times New Roman" w:hAnsi="Times New Roman"/>
            <w:b w:val="false"/>
            <w:color w:val="00000A"/>
            <w:sz w:val="28"/>
            <w:szCs w:val="28"/>
          </w:rPr>
          <w:t>разделом 3</w:t>
        </w:r>
      </w:hyperlink>
      <w:r>
        <w:rPr>
          <w:rFonts w:cs="Times New Roman" w:ascii="Times New Roman" w:hAnsi="Times New Roman"/>
          <w:b/>
          <w:color w:val="00000A"/>
          <w:sz w:val="28"/>
          <w:szCs w:val="28"/>
        </w:rPr>
        <w:t xml:space="preserve"> </w:t>
      </w:r>
      <w:r>
        <w:rPr>
          <w:rFonts w:cs="Times New Roman" w:ascii="Times New Roman" w:hAnsi="Times New Roman"/>
          <w:sz w:val="28"/>
          <w:szCs w:val="28"/>
        </w:rPr>
        <w:t>настоящего Порядка) и о достижении значений показателей результативности предоставления Гранта;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4) порядок и сроки возврата Гранта в местный бюджет;</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5) согласие получателей грантов и лиц, являющихся поставщиками (подрядчиками, исполнителями) по договорам (соглашениям), заключённым в целях исполнения обязательств по Соглашению (договору), на осуществление Администрацией и иными органами муниципального финансового контроля проверок соблюдения условий, целей и порядка предоставления грантов и запрет на приобретение за счёт грантов иностранной валюты, за исключением операций, осуществляемых в соответствии с </w:t>
      </w:r>
      <w:hyperlink r:id="rId16">
        <w:r>
          <w:rPr>
            <w:rStyle w:val="Style17"/>
            <w:rFonts w:ascii="Times New Roman" w:hAnsi="Times New Roman"/>
            <w:b w:val="false"/>
            <w:color w:val="00000A"/>
            <w:sz w:val="28"/>
            <w:szCs w:val="28"/>
          </w:rPr>
          <w:t>валютным законодательством</w:t>
        </w:r>
      </w:hyperlink>
      <w:r>
        <w:rPr>
          <w:rFonts w:cs="Times New Roman" w:ascii="Times New Roman" w:hAnsi="Times New Roman"/>
          <w:b/>
          <w:color w:val="00000A"/>
          <w:sz w:val="28"/>
          <w:szCs w:val="28"/>
        </w:rPr>
        <w:t xml:space="preserve"> </w:t>
      </w:r>
      <w:r>
        <w:rPr>
          <w:rFonts w:cs="Times New Roman" w:ascii="Times New Roman" w:hAnsi="Times New Roman"/>
          <w:sz w:val="28"/>
          <w:szCs w:val="28"/>
        </w:rPr>
        <w:t>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Гранта иных операций, определённых настоящим Порядком.</w:t>
      </w:r>
    </w:p>
    <w:p>
      <w:pPr>
        <w:pStyle w:val="Normal"/>
        <w:spacing w:lineRule="auto" w:line="240" w:before="0" w:after="0"/>
        <w:ind w:left="0" w:right="0" w:firstLine="709"/>
        <w:jc w:val="both"/>
        <w:rPr>
          <w:rFonts w:cs="Times New Roman" w:ascii="Times New Roman" w:hAnsi="Times New Roman"/>
          <w:sz w:val="28"/>
          <w:szCs w:val="28"/>
        </w:rPr>
      </w:pPr>
      <w:bookmarkStart w:id="62" w:name="sub_217"/>
      <w:bookmarkEnd w:id="62"/>
      <w:r>
        <w:rPr>
          <w:rFonts w:cs="Times New Roman" w:ascii="Times New Roman" w:hAnsi="Times New Roman"/>
          <w:sz w:val="28"/>
          <w:szCs w:val="28"/>
        </w:rPr>
        <w:t>2.18. Получатель Гранта на первое число месяца, предшествующего месяцу, в котором планируется заключение Соглашения (договора), должен соответствовать следующим требованиям:</w:t>
      </w:r>
    </w:p>
    <w:p>
      <w:pPr>
        <w:pStyle w:val="Normal"/>
        <w:spacing w:lineRule="auto" w:line="240" w:before="0" w:after="0"/>
        <w:ind w:left="0" w:right="0" w:firstLine="709"/>
        <w:jc w:val="both"/>
        <w:rPr>
          <w:rFonts w:cs="Times New Roman" w:ascii="Times New Roman" w:hAnsi="Times New Roman"/>
          <w:sz w:val="28"/>
          <w:szCs w:val="28"/>
        </w:rPr>
      </w:pPr>
      <w:bookmarkStart w:id="63" w:name="sub_217"/>
      <w:bookmarkEnd w:id="63"/>
      <w:r>
        <w:rPr>
          <w:rFonts w:cs="Times New Roman" w:ascii="Times New Roman" w:hAnsi="Times New Roman"/>
          <w:sz w:val="28"/>
          <w:szCs w:val="28"/>
        </w:rPr>
        <w:t>- получатель Гранта, являющийся юридическим лицом, на дату заключения Соглашения (договора), не должен находиться в процессе ликвидации, банкротства, а получатель Гранта, являющийся индивидуальным предпринимателем, не должен прекратить деятельность в качестве индивидуального предпринимателя;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 у получателя Гранта на дату заключения Соглашения (договора) отсутствует неисполненная обязанность по уплате налогов, сборов, страховых взносов, пеней, штрафов, процентов, подлежащих уплате в соответствии с </w:t>
      </w:r>
      <w:hyperlink r:id="rId17">
        <w:r>
          <w:rPr>
            <w:rStyle w:val="Style17"/>
            <w:rFonts w:ascii="Times New Roman" w:hAnsi="Times New Roman"/>
            <w:b w:val="false"/>
            <w:color w:val="00000A"/>
            <w:sz w:val="28"/>
            <w:szCs w:val="28"/>
          </w:rPr>
          <w:t>законодательством</w:t>
        </w:r>
      </w:hyperlink>
      <w:r>
        <w:rPr>
          <w:rFonts w:cs="Times New Roman" w:ascii="Times New Roman" w:hAnsi="Times New Roman"/>
          <w:b/>
          <w:color w:val="00000A"/>
          <w:sz w:val="28"/>
          <w:szCs w:val="28"/>
        </w:rPr>
        <w:t xml:space="preserve"> </w:t>
      </w:r>
      <w:r>
        <w:rPr>
          <w:rFonts w:cs="Times New Roman" w:ascii="Times New Roman" w:hAnsi="Times New Roman"/>
          <w:sz w:val="28"/>
          <w:szCs w:val="28"/>
        </w:rPr>
        <w:t>Российской Федерации о налогах и сборах;</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получатель Гранта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получатель Гранта не получает в текущем финансовом году или на дату заключения Соглашения (договора), средства из местного бюджета в соответствии с иными правовыми актами на цели, установленные правовым актом;</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у получателя Гранта на дату заключения Соглашения (договора), отсутствует просроченная задолженность по возврату в местный бюджет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w:t>
      </w:r>
    </w:p>
    <w:p>
      <w:pPr>
        <w:pStyle w:val="Normal"/>
        <w:spacing w:lineRule="auto" w:line="240" w:before="0" w:after="0"/>
        <w:ind w:left="0" w:right="0" w:firstLine="709"/>
        <w:jc w:val="both"/>
        <w:rPr>
          <w:rFonts w:cs="Times New Roman" w:ascii="Times New Roman" w:hAnsi="Times New Roman"/>
          <w:sz w:val="28"/>
          <w:szCs w:val="28"/>
        </w:rPr>
      </w:pPr>
      <w:bookmarkStart w:id="64" w:name="sub_218"/>
      <w:bookmarkEnd w:id="64"/>
      <w:r>
        <w:rPr>
          <w:rFonts w:cs="Times New Roman" w:ascii="Times New Roman" w:hAnsi="Times New Roman"/>
          <w:sz w:val="28"/>
          <w:szCs w:val="28"/>
        </w:rPr>
        <w:t>2.19. Грант перечисляется Администрацией единовременно в течение 10 календарных дней со дня заключения Соглашения (договора) на следующие счета, на которые подлежит перечислению Грант получателям гранта:</w:t>
      </w:r>
    </w:p>
    <w:p>
      <w:pPr>
        <w:pStyle w:val="Normal"/>
        <w:spacing w:lineRule="auto" w:line="240" w:before="0" w:after="0"/>
        <w:ind w:left="0" w:right="0" w:firstLine="709"/>
        <w:jc w:val="both"/>
        <w:rPr>
          <w:rFonts w:cs="Times New Roman" w:ascii="Times New Roman" w:hAnsi="Times New Roman"/>
          <w:sz w:val="28"/>
          <w:szCs w:val="28"/>
        </w:rPr>
      </w:pPr>
      <w:bookmarkStart w:id="65" w:name="sub_218"/>
      <w:bookmarkEnd w:id="65"/>
      <w:r>
        <w:rPr>
          <w:rFonts w:cs="Times New Roman" w:ascii="Times New Roman" w:hAnsi="Times New Roman"/>
          <w:sz w:val="28"/>
          <w:szCs w:val="28"/>
        </w:rPr>
        <w:t xml:space="preserve">- физическим лицам - расчетные счета, открытые в российских кредитных организациях, если иное не установлено </w:t>
      </w:r>
      <w:hyperlink r:id="rId18">
        <w:r>
          <w:rPr>
            <w:rStyle w:val="Style17"/>
            <w:rFonts w:ascii="Times New Roman" w:hAnsi="Times New Roman"/>
            <w:b w:val="false"/>
            <w:color w:val="00000A"/>
            <w:sz w:val="28"/>
            <w:szCs w:val="28"/>
          </w:rPr>
          <w:t>бюджетным законодательством</w:t>
        </w:r>
      </w:hyperlink>
      <w:r>
        <w:rPr>
          <w:rFonts w:cs="Times New Roman" w:ascii="Times New Roman" w:hAnsi="Times New Roman"/>
          <w:sz w:val="28"/>
          <w:szCs w:val="28"/>
        </w:rPr>
        <w:t xml:space="preserve"> Российской Федерации и иными правовыми актами, регулирующими бюджетные отношения;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индивидуальным предпринимателям, юридическим лицам, за исключением бюджетных (автономных) учреждений:</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в случае если грант подлежит в соответствии с </w:t>
      </w:r>
      <w:hyperlink r:id="rId19">
        <w:r>
          <w:rPr>
            <w:rStyle w:val="Style17"/>
            <w:rFonts w:ascii="Times New Roman" w:hAnsi="Times New Roman"/>
            <w:b w:val="false"/>
            <w:color w:val="00000A"/>
            <w:sz w:val="28"/>
            <w:szCs w:val="28"/>
          </w:rPr>
          <w:t>бюджетным законодательством</w:t>
        </w:r>
      </w:hyperlink>
      <w:r>
        <w:rPr>
          <w:rFonts w:cs="Times New Roman" w:ascii="Times New Roman" w:hAnsi="Times New Roman"/>
          <w:color w:val="00000A"/>
          <w:sz w:val="28"/>
          <w:szCs w:val="28"/>
        </w:rPr>
        <w:t xml:space="preserve"> Российской Федерации казначейскому сопров</w:t>
      </w:r>
      <w:r>
        <w:rPr>
          <w:rFonts w:cs="Times New Roman" w:ascii="Times New Roman" w:hAnsi="Times New Roman"/>
          <w:sz w:val="28"/>
          <w:szCs w:val="28"/>
        </w:rPr>
        <w:t>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в случае если грант не подлежит в соответствии с </w:t>
      </w:r>
      <w:hyperlink r:id="rId20">
        <w:r>
          <w:rPr>
            <w:rStyle w:val="Style17"/>
            <w:rFonts w:ascii="Times New Roman" w:hAnsi="Times New Roman"/>
            <w:b w:val="false"/>
            <w:color w:val="00000A"/>
            <w:sz w:val="28"/>
            <w:szCs w:val="28"/>
          </w:rPr>
          <w:t>бюджетным законодательством</w:t>
        </w:r>
      </w:hyperlink>
      <w:r>
        <w:rPr>
          <w:rFonts w:cs="Times New Roman" w:ascii="Times New Roman" w:hAnsi="Times New Roman"/>
          <w:sz w:val="28"/>
          <w:szCs w:val="28"/>
        </w:rPr>
        <w:t xml:space="preserve"> Российской Федерации казначейскому сопровождению - расчетные счета, открытые получателям грантов в российских кредитных организациях;</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бюджетным учреждениям - лицевые счета, открытые в территориальном органе Федерального казначейства или финансовом органе субъекта Российской Федерации (муниципального образования);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автономным учреждениям - лицевые счета, открытые в территориальном органе Федерального казначейства, финансовом органе субъекта Российской Федерации (муниципального образования), или расчетные счета в российских кредитных организациях.</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p>
      <w:pPr>
        <w:pStyle w:val="1"/>
        <w:spacing w:lineRule="auto" w:line="240"/>
        <w:ind w:left="0" w:right="0" w:hanging="0"/>
        <w:jc w:val="center"/>
        <w:rPr>
          <w:szCs w:val="28"/>
        </w:rPr>
      </w:pPr>
      <w:bookmarkStart w:id="66" w:name="sub_300"/>
      <w:bookmarkEnd w:id="66"/>
      <w:r>
        <w:rPr>
          <w:szCs w:val="28"/>
        </w:rPr>
        <w:t>3. Требования об осуществлении контроля за соблюдением условий, целей и порядка предоставления грантов и ответственности за их нарушение</w:t>
      </w:r>
    </w:p>
    <w:p>
      <w:pPr>
        <w:pStyle w:val="Normal"/>
        <w:spacing w:lineRule="auto" w:line="240" w:before="0" w:after="0"/>
        <w:ind w:left="0" w:right="0" w:firstLine="709"/>
        <w:jc w:val="both"/>
        <w:rPr>
          <w:rFonts w:cs="Times New Roman" w:ascii="Times New Roman" w:hAnsi="Times New Roman"/>
          <w:sz w:val="28"/>
          <w:szCs w:val="28"/>
        </w:rPr>
      </w:pPr>
      <w:bookmarkStart w:id="67" w:name="sub_300"/>
      <w:bookmarkStart w:id="68" w:name="sub_300"/>
      <w:bookmarkEnd w:id="68"/>
      <w:r>
        <w:rPr>
          <w:rFonts w:cs="Times New Roman" w:ascii="Times New Roman" w:hAnsi="Times New Roman"/>
          <w:sz w:val="28"/>
          <w:szCs w:val="28"/>
        </w:rPr>
      </w:r>
    </w:p>
    <w:p>
      <w:pPr>
        <w:pStyle w:val="Normal"/>
        <w:spacing w:lineRule="auto" w:line="240" w:before="0" w:after="0"/>
        <w:ind w:left="0" w:right="0" w:firstLine="709"/>
        <w:jc w:val="both"/>
        <w:rPr>
          <w:rFonts w:cs="Times New Roman" w:ascii="Times New Roman" w:hAnsi="Times New Roman"/>
          <w:sz w:val="28"/>
          <w:szCs w:val="28"/>
        </w:rPr>
      </w:pPr>
      <w:bookmarkStart w:id="69" w:name="sub_31"/>
      <w:bookmarkEnd w:id="69"/>
      <w:r>
        <w:rPr>
          <w:rFonts w:cs="Times New Roman" w:ascii="Times New Roman" w:hAnsi="Times New Roman"/>
          <w:sz w:val="28"/>
          <w:szCs w:val="28"/>
        </w:rPr>
        <w:t>3.1. Органы муниципального финансового контроля осуществляют обязательную проверку соблюдения получателями Грантов условий, целей и порядка их предоставления.</w:t>
      </w:r>
    </w:p>
    <w:p>
      <w:pPr>
        <w:pStyle w:val="Normal"/>
        <w:spacing w:lineRule="auto" w:line="240" w:before="0" w:after="0"/>
        <w:ind w:left="0" w:right="0" w:firstLine="709"/>
        <w:jc w:val="both"/>
        <w:rPr>
          <w:rFonts w:cs="Times New Roman" w:ascii="Times New Roman" w:hAnsi="Times New Roman"/>
          <w:sz w:val="28"/>
          <w:szCs w:val="28"/>
        </w:rPr>
      </w:pPr>
      <w:bookmarkStart w:id="70" w:name="sub_31"/>
      <w:bookmarkStart w:id="71" w:name="sub_32"/>
      <w:bookmarkEnd w:id="70"/>
      <w:bookmarkEnd w:id="71"/>
      <w:r>
        <w:rPr>
          <w:rFonts w:cs="Times New Roman" w:ascii="Times New Roman" w:hAnsi="Times New Roman"/>
          <w:sz w:val="28"/>
          <w:szCs w:val="28"/>
        </w:rPr>
        <w:t>3.2. В случае нарушения получателем Гранта условий, установленных при предоставлении Гранта, или установления факта представления недостоверных либо намеренно искажённых сведений, выявленных по результатам проведённых уполномоченными органами муниципального финансового контроля проверок, Администрация обеспечивает возврат Гранта в местный бюджет путём направления получателю Гранта в срок, не превышающий 30 календарных дней со дня установления нарушений, требования о необходимости возврата Гранта в течение 10 календарных дней со дня получения указанного требования.</w:t>
      </w:r>
    </w:p>
    <w:p>
      <w:pPr>
        <w:pStyle w:val="Normal"/>
        <w:spacing w:lineRule="auto" w:line="240" w:before="0" w:after="0"/>
        <w:ind w:left="0" w:right="0" w:firstLine="709"/>
        <w:jc w:val="both"/>
        <w:rPr>
          <w:rFonts w:cs="Times New Roman" w:ascii="Times New Roman" w:hAnsi="Times New Roman"/>
          <w:sz w:val="28"/>
          <w:szCs w:val="28"/>
        </w:rPr>
      </w:pPr>
      <w:bookmarkStart w:id="72" w:name="sub_32"/>
      <w:bookmarkEnd w:id="72"/>
      <w:r>
        <w:rPr>
          <w:rFonts w:cs="Times New Roman" w:ascii="Times New Roman" w:hAnsi="Times New Roman"/>
          <w:sz w:val="28"/>
          <w:szCs w:val="28"/>
        </w:rPr>
        <w:t>Грант (остаток Гранта), не использованный в текущем финансовом году, подлежит возврату в местный бюджет.</w:t>
      </w:r>
    </w:p>
    <w:p>
      <w:pPr>
        <w:pStyle w:val="Normal"/>
        <w:spacing w:lineRule="auto" w:line="240" w:before="0" w:after="0"/>
        <w:ind w:left="0" w:right="0" w:firstLine="709"/>
        <w:jc w:val="both"/>
        <w:rPr>
          <w:rFonts w:cs="Times New Roman" w:ascii="Times New Roman" w:hAnsi="Times New Roman"/>
          <w:sz w:val="28"/>
          <w:szCs w:val="28"/>
        </w:rPr>
      </w:pPr>
      <w:bookmarkStart w:id="73" w:name="sub_33"/>
      <w:bookmarkEnd w:id="73"/>
      <w:r>
        <w:rPr>
          <w:rFonts w:cs="Times New Roman" w:ascii="Times New Roman" w:hAnsi="Times New Roman"/>
          <w:sz w:val="28"/>
          <w:szCs w:val="28"/>
        </w:rPr>
        <w:t>3.3. Возврат Гранта (остатков Гранта) осуществляется на лицевой счёт Администрации.</w:t>
      </w:r>
    </w:p>
    <w:p>
      <w:pPr>
        <w:pStyle w:val="Normal"/>
        <w:spacing w:lineRule="auto" w:line="240" w:before="0" w:after="0"/>
        <w:ind w:left="0" w:right="0" w:firstLine="709"/>
        <w:jc w:val="both"/>
        <w:rPr>
          <w:rFonts w:cs="Times New Roman" w:ascii="Times New Roman" w:hAnsi="Times New Roman"/>
          <w:sz w:val="28"/>
          <w:szCs w:val="28"/>
        </w:rPr>
      </w:pPr>
      <w:bookmarkStart w:id="74" w:name="sub_33"/>
      <w:bookmarkEnd w:id="74"/>
      <w:r>
        <w:rPr>
          <w:rFonts w:cs="Times New Roman" w:ascii="Times New Roman" w:hAnsi="Times New Roman"/>
          <w:sz w:val="28"/>
          <w:szCs w:val="28"/>
        </w:rPr>
        <w:t>В случае отказа или уклонения получателя Гранта от добровольного возврата Гранта (остатков Гранта) в местный бюджет Администрация принимает предусмотренные законодательством Российской Федерации меры по их принудительному взысканию.</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jc w:val="both"/>
        <w:rPr>
          <w:rFonts w:cs="Times New Roman" w:ascii="Times New Roman" w:hAnsi="Times New Roman"/>
          <w:sz w:val="28"/>
          <w:szCs w:val="28"/>
        </w:rPr>
      </w:pPr>
      <w:r>
        <w:rPr>
          <w:rFonts w:cs="Times New Roman" w:ascii="Times New Roman" w:hAnsi="Times New Roman"/>
          <w:sz w:val="28"/>
          <w:szCs w:val="28"/>
        </w:rPr>
        <w:t>Начальник финансового управления</w:t>
      </w:r>
    </w:p>
    <w:p>
      <w:pPr>
        <w:pStyle w:val="Normal"/>
        <w:spacing w:lineRule="auto" w:line="240" w:before="0" w:after="0"/>
        <w:jc w:val="both"/>
        <w:rPr>
          <w:rFonts w:cs="Times New Roman" w:ascii="Times New Roman" w:hAnsi="Times New Roman"/>
          <w:sz w:val="28"/>
          <w:szCs w:val="28"/>
        </w:rPr>
      </w:pPr>
      <w:r>
        <w:rPr>
          <w:rFonts w:cs="Times New Roman" w:ascii="Times New Roman" w:hAnsi="Times New Roman"/>
          <w:sz w:val="28"/>
          <w:szCs w:val="28"/>
        </w:rPr>
        <w:t>администрации муниципального образования</w:t>
      </w:r>
    </w:p>
    <w:p>
      <w:pPr>
        <w:pStyle w:val="Normal"/>
        <w:spacing w:lineRule="auto" w:line="240" w:before="0" w:after="0"/>
        <w:jc w:val="both"/>
        <w:rPr>
          <w:rFonts w:cs="Times New Roman" w:ascii="Times New Roman" w:hAnsi="Times New Roman"/>
          <w:sz w:val="28"/>
          <w:szCs w:val="28"/>
        </w:rPr>
      </w:pPr>
      <w:r>
        <w:rPr>
          <w:rFonts w:cs="Times New Roman" w:ascii="Times New Roman" w:hAnsi="Times New Roman"/>
          <w:sz w:val="28"/>
          <w:szCs w:val="28"/>
        </w:rPr>
        <w:t>Кореновский район                                                                             С.В. Колупайко</w:t>
      </w:r>
    </w:p>
    <w:p>
      <w:pPr>
        <w:pStyle w:val="Normal"/>
        <w:suppressAutoHyphens w:val="false"/>
        <w:rPr>
          <w:rFonts w:cs="Times New Roman" w:ascii="Times New Roman" w:hAnsi="Times New Roman"/>
          <w:sz w:val="28"/>
          <w:szCs w:val="28"/>
        </w:rPr>
      </w:pPr>
      <w:r>
        <w:rPr>
          <w:rFonts w:cs="Times New Roman" w:ascii="Times New Roman" w:hAnsi="Times New Roman"/>
          <w:sz w:val="28"/>
          <w:szCs w:val="28"/>
        </w:rPr>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4927"/>
        <w:gridCol w:w="4926"/>
      </w:tblGrid>
      <w:tr>
        <w:trPr>
          <w:cantSplit w:val="false"/>
        </w:trPr>
        <w:tc>
          <w:tcPr>
            <w:tcW w:w="4927" w:type="dxa"/>
            <w:tcBorders>
              <w:top w:val="nil"/>
              <w:left w:val="nil"/>
              <w:bottom w:val="nil"/>
              <w:insideH w:val="nil"/>
              <w:right w:val="nil"/>
              <w:insideV w:val="nil"/>
            </w:tcBorders>
            <w:shd w:fill="auto" w:val="clear"/>
          </w:tcPr>
          <w:p>
            <w:pPr>
              <w:pStyle w:val="Normal"/>
              <w:pageBreakBefore/>
              <w:spacing w:before="0" w:after="0"/>
              <w:jc w:val="both"/>
              <w:rPr>
                <w:rFonts w:cs="Times New Roman" w:ascii="Times New Roman" w:hAnsi="Times New Roman"/>
                <w:sz w:val="28"/>
                <w:szCs w:val="28"/>
              </w:rPr>
            </w:pPr>
            <w:r>
              <w:rPr>
                <w:rFonts w:cs="Times New Roman" w:ascii="Times New Roman" w:hAnsi="Times New Roman"/>
                <w:sz w:val="28"/>
                <w:szCs w:val="28"/>
              </w:rPr>
            </w:r>
          </w:p>
        </w:tc>
        <w:tc>
          <w:tcPr>
            <w:tcW w:w="4926" w:type="dxa"/>
            <w:tcBorders>
              <w:top w:val="nil"/>
              <w:left w:val="nil"/>
              <w:bottom w:val="nil"/>
              <w:insideH w:val="nil"/>
              <w:right w:val="nil"/>
              <w:insideV w:val="nil"/>
            </w:tcBorders>
            <w:shd w:fill="auto" w:val="clear"/>
          </w:tcPr>
          <w:p>
            <w:pPr>
              <w:pStyle w:val="Normal"/>
              <w:spacing w:before="0" w:after="0"/>
              <w:jc w:val="center"/>
              <w:rPr>
                <w:rFonts w:cs="Times New Roman" w:ascii="Times New Roman" w:hAnsi="Times New Roman"/>
                <w:sz w:val="28"/>
                <w:szCs w:val="28"/>
              </w:rPr>
            </w:pPr>
            <w:r>
              <w:rPr>
                <w:rFonts w:cs="Times New Roman" w:ascii="Times New Roman" w:hAnsi="Times New Roman"/>
                <w:sz w:val="28"/>
                <w:szCs w:val="28"/>
              </w:rPr>
              <w:t xml:space="preserve">ПРИЛОЖЕНИЕ </w:t>
            </w:r>
          </w:p>
          <w:p>
            <w:pPr>
              <w:pStyle w:val="Normal"/>
              <w:spacing w:before="0" w:after="0"/>
              <w:jc w:val="center"/>
              <w:rPr>
                <w:rFonts w:cs="Times New Roman" w:ascii="Times New Roman" w:hAnsi="Times New Roman"/>
                <w:sz w:val="28"/>
                <w:szCs w:val="28"/>
              </w:rPr>
            </w:pPr>
            <w:r>
              <w:rPr>
                <w:rFonts w:cs="Times New Roman" w:ascii="Times New Roman" w:hAnsi="Times New Roman"/>
                <w:sz w:val="28"/>
                <w:szCs w:val="28"/>
              </w:rPr>
              <w:t>к Порядку предоставления грантов в форме субсидий, в том числе предоставляемых на конкурсной основе</w:t>
            </w:r>
          </w:p>
          <w:p>
            <w:pPr>
              <w:pStyle w:val="Normal"/>
              <w:spacing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tc>
      </w:tr>
    </w:tbl>
    <w:p>
      <w:pPr>
        <w:pStyle w:val="Style33"/>
        <w:jc w:val="center"/>
        <w:rPr>
          <w:rFonts w:cs="Times New Roman" w:ascii="Times New Roman" w:hAnsi="Times New Roman"/>
          <w:b w:val="false"/>
          <w:bCs w:val="false"/>
          <w:color w:val="00000A"/>
          <w:sz w:val="28"/>
          <w:szCs w:val="28"/>
        </w:rPr>
      </w:pPr>
      <w:r>
        <w:rPr>
          <w:rFonts w:cs="Times New Roman" w:ascii="Times New Roman" w:hAnsi="Times New Roman"/>
          <w:b w:val="false"/>
          <w:bCs w:val="false"/>
          <w:color w:val="00000A"/>
          <w:sz w:val="28"/>
          <w:szCs w:val="28"/>
        </w:rPr>
      </w:r>
    </w:p>
    <w:p>
      <w:pPr>
        <w:pStyle w:val="Style33"/>
        <w:jc w:val="center"/>
        <w:rPr>
          <w:rStyle w:val="Style12"/>
          <w:rFonts w:cs="Times New Roman" w:ascii="Times New Roman" w:hAnsi="Times New Roman"/>
          <w:b w:val="false"/>
          <w:bCs w:val="false"/>
          <w:color w:val="00000A"/>
          <w:sz w:val="28"/>
          <w:szCs w:val="28"/>
        </w:rPr>
      </w:pPr>
      <w:r>
        <w:rPr>
          <w:rStyle w:val="Style12"/>
          <w:rFonts w:cs="Times New Roman" w:ascii="Times New Roman" w:hAnsi="Times New Roman"/>
          <w:b w:val="false"/>
          <w:bCs w:val="false"/>
          <w:color w:val="00000A"/>
          <w:sz w:val="28"/>
          <w:szCs w:val="28"/>
        </w:rPr>
        <w:t>ЗАЯВКА</w:t>
      </w:r>
    </w:p>
    <w:p>
      <w:pPr>
        <w:pStyle w:val="Style33"/>
        <w:jc w:val="center"/>
        <w:rPr>
          <w:rStyle w:val="Style12"/>
          <w:rFonts w:cs="Times New Roman" w:ascii="Times New Roman" w:hAnsi="Times New Roman"/>
          <w:b w:val="false"/>
          <w:bCs w:val="false"/>
          <w:color w:val="00000A"/>
          <w:sz w:val="28"/>
          <w:szCs w:val="28"/>
        </w:rPr>
      </w:pPr>
      <w:r>
        <w:rPr>
          <w:rStyle w:val="Style12"/>
          <w:rFonts w:cs="Times New Roman" w:ascii="Times New Roman" w:hAnsi="Times New Roman"/>
          <w:b w:val="false"/>
          <w:bCs w:val="false"/>
          <w:color w:val="00000A"/>
          <w:sz w:val="28"/>
          <w:szCs w:val="28"/>
        </w:rPr>
        <w:t>на участие в конкурсном отборе</w:t>
      </w:r>
    </w:p>
    <w:p>
      <w:pPr>
        <w:pStyle w:val="Normal"/>
        <w:spacing w:lineRule="auto" w:line="240" w:before="0" w:after="0"/>
        <w:jc w:val="center"/>
        <w:rPr>
          <w:rFonts w:cs="Times New Roman" w:ascii="Times New Roman" w:hAnsi="Times New Roman"/>
          <w:b/>
          <w:color w:val="00000A"/>
          <w:sz w:val="28"/>
          <w:szCs w:val="28"/>
        </w:rPr>
      </w:pPr>
      <w:r>
        <w:rPr>
          <w:rFonts w:cs="Times New Roman" w:ascii="Times New Roman" w:hAnsi="Times New Roman"/>
          <w:b/>
          <w:color w:val="00000A"/>
          <w:sz w:val="28"/>
          <w:szCs w:val="28"/>
        </w:rPr>
      </w:r>
    </w:p>
    <w:p>
      <w:pPr>
        <w:pStyle w:val="Style33"/>
        <w:jc w:val="center"/>
        <w:rPr>
          <w:rStyle w:val="Style12"/>
          <w:rFonts w:cs="Times New Roman" w:ascii="Times New Roman" w:hAnsi="Times New Roman"/>
          <w:b w:val="false"/>
          <w:bCs w:val="false"/>
          <w:color w:val="00000A"/>
          <w:sz w:val="28"/>
          <w:szCs w:val="28"/>
        </w:rPr>
      </w:pPr>
      <w:bookmarkStart w:id="75" w:name="sub_1101"/>
      <w:bookmarkEnd w:id="75"/>
      <w:r>
        <w:rPr>
          <w:rStyle w:val="Style12"/>
          <w:rFonts w:cs="Times New Roman" w:ascii="Times New Roman" w:hAnsi="Times New Roman"/>
          <w:b w:val="false"/>
          <w:bCs w:val="false"/>
          <w:color w:val="00000A"/>
          <w:sz w:val="28"/>
          <w:szCs w:val="28"/>
        </w:rPr>
        <w:t>1. Общие сведения</w:t>
      </w:r>
    </w:p>
    <w:p>
      <w:pPr>
        <w:pStyle w:val="Normal"/>
        <w:spacing w:lineRule="auto" w:line="240" w:before="0" w:after="0"/>
        <w:jc w:val="both"/>
        <w:rPr>
          <w:rFonts w:cs="Times New Roman" w:ascii="Times New Roman" w:hAnsi="Times New Roman"/>
          <w:sz w:val="28"/>
          <w:szCs w:val="28"/>
        </w:rPr>
      </w:pPr>
      <w:bookmarkStart w:id="76" w:name="sub_1101"/>
      <w:bookmarkStart w:id="77" w:name="sub_1101"/>
      <w:bookmarkEnd w:id="77"/>
      <w:r>
        <w:rPr>
          <w:rFonts w:cs="Times New Roman" w:ascii="Times New Roman" w:hAnsi="Times New Roman"/>
          <w:sz w:val="28"/>
          <w:szCs w:val="28"/>
        </w:rPr>
      </w:r>
    </w:p>
    <w:p>
      <w:pPr>
        <w:pStyle w:val="Style33"/>
        <w:jc w:val="both"/>
        <w:rPr>
          <w:rFonts w:cs="Times New Roman" w:ascii="Times New Roman" w:hAnsi="Times New Roman"/>
          <w:sz w:val="28"/>
          <w:szCs w:val="28"/>
        </w:rPr>
      </w:pPr>
      <w:r>
        <w:rPr>
          <w:rFonts w:cs="Times New Roman" w:ascii="Times New Roman" w:hAnsi="Times New Roman"/>
          <w:sz w:val="28"/>
          <w:szCs w:val="28"/>
        </w:rPr>
        <w:t>Наименование Конкурса ____________________________________________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Наименование организации (в соответствии с уставом организации)</w:t>
      </w:r>
    </w:p>
    <w:p>
      <w:pPr>
        <w:pStyle w:val="Style33"/>
        <w:jc w:val="both"/>
        <w:rPr>
          <w:rFonts w:cs="Times New Roman" w:ascii="Times New Roman" w:hAnsi="Times New Roman"/>
          <w:sz w:val="28"/>
          <w:szCs w:val="28"/>
        </w:rPr>
      </w:pPr>
      <w:r>
        <w:rPr>
          <w:rFonts w:cs="Times New Roman" w:ascii="Times New Roman" w:hAnsi="Times New Roman"/>
          <w:sz w:val="28"/>
          <w:szCs w:val="28"/>
        </w:rPr>
        <w:t>____________________________________________________________________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____________________________________________________________________</w:t>
      </w:r>
    </w:p>
    <w:p>
      <w:pPr>
        <w:pStyle w:val="Style33"/>
        <w:jc w:val="center"/>
        <w:rPr>
          <w:rFonts w:cs="Times New Roman" w:ascii="Times New Roman" w:hAnsi="Times New Roman"/>
        </w:rPr>
      </w:pPr>
      <w:r>
        <w:rPr>
          <w:rFonts w:cs="Times New Roman" w:ascii="Times New Roman" w:hAnsi="Times New Roman"/>
        </w:rPr>
        <w:t>Фамилия, имя, отчество (при наличии) руководителя организации</w:t>
      </w:r>
    </w:p>
    <w:p>
      <w:pPr>
        <w:pStyle w:val="Style33"/>
        <w:jc w:val="both"/>
        <w:rPr>
          <w:rFonts w:cs="Times New Roman" w:ascii="Times New Roman" w:hAnsi="Times New Roman"/>
          <w:sz w:val="28"/>
          <w:szCs w:val="28"/>
        </w:rPr>
      </w:pPr>
      <w:r>
        <w:rPr>
          <w:rFonts w:cs="Times New Roman" w:ascii="Times New Roman" w:hAnsi="Times New Roman"/>
          <w:sz w:val="28"/>
          <w:szCs w:val="28"/>
        </w:rPr>
        <w:t>____________________________________________________________________</w:t>
      </w:r>
    </w:p>
    <w:p>
      <w:pPr>
        <w:pStyle w:val="Style33"/>
        <w:jc w:val="center"/>
        <w:rPr>
          <w:rFonts w:cs="Times New Roman" w:ascii="Times New Roman" w:hAnsi="Times New Roman"/>
        </w:rPr>
      </w:pPr>
      <w:r>
        <w:rPr>
          <w:rFonts w:cs="Times New Roman" w:ascii="Times New Roman" w:hAnsi="Times New Roman"/>
        </w:rPr>
        <w:t>Номер телефона (факса) с указанием кода населённого пункта</w:t>
      </w:r>
    </w:p>
    <w:p>
      <w:pPr>
        <w:pStyle w:val="Style33"/>
        <w:jc w:val="both"/>
        <w:rPr>
          <w:rFonts w:cs="Times New Roman" w:ascii="Times New Roman" w:hAnsi="Times New Roman"/>
          <w:sz w:val="28"/>
          <w:szCs w:val="28"/>
        </w:rPr>
      </w:pPr>
      <w:r>
        <w:rPr>
          <w:rFonts w:cs="Times New Roman" w:ascii="Times New Roman" w:hAnsi="Times New Roman"/>
          <w:sz w:val="28"/>
          <w:szCs w:val="28"/>
        </w:rPr>
        <w:t>____________________________________________________________________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Адрес электронной почты (при наличии) 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____________________________________________________________________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Краткое описание мероприятий проекта 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____________________________________________________________________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Размер гранта ________________________________________________________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Руководитель организации _____________________________________________</w:t>
      </w:r>
    </w:p>
    <w:p>
      <w:pPr>
        <w:pStyle w:val="Style33"/>
        <w:jc w:val="center"/>
        <w:rPr>
          <w:rFonts w:cs="Times New Roman"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w:t>
      </w:r>
      <w:r>
        <w:rPr>
          <w:rFonts w:cs="Times New Roman" w:ascii="Times New Roman" w:hAnsi="Times New Roman"/>
        </w:rPr>
        <w:t>подпись) (расшифровка подписи)</w:t>
      </w:r>
    </w:p>
    <w:p>
      <w:pPr>
        <w:pStyle w:val="Normal"/>
        <w:spacing w:lineRule="auto" w:line="240" w:before="0" w:after="0"/>
        <w:jc w:val="both"/>
        <w:rPr>
          <w:rFonts w:cs="Times New Roman" w:ascii="Times New Roman" w:hAnsi="Times New Roman"/>
          <w:sz w:val="28"/>
          <w:szCs w:val="28"/>
        </w:rPr>
      </w:pPr>
      <w:r>
        <w:rPr>
          <w:rFonts w:cs="Times New Roman" w:ascii="Times New Roman" w:hAnsi="Times New Roman"/>
          <w:sz w:val="28"/>
          <w:szCs w:val="28"/>
        </w:rPr>
      </w:r>
    </w:p>
    <w:p>
      <w:pPr>
        <w:pStyle w:val="Style33"/>
        <w:jc w:val="center"/>
        <w:rPr>
          <w:rStyle w:val="Style12"/>
          <w:rFonts w:cs="Times New Roman" w:ascii="Times New Roman" w:hAnsi="Times New Roman"/>
          <w:b w:val="false"/>
          <w:bCs w:val="false"/>
          <w:color w:val="00000A"/>
          <w:sz w:val="28"/>
          <w:szCs w:val="28"/>
        </w:rPr>
      </w:pPr>
      <w:bookmarkStart w:id="78" w:name="sub_1102"/>
      <w:bookmarkEnd w:id="78"/>
      <w:r>
        <w:rPr>
          <w:rStyle w:val="Style12"/>
          <w:rFonts w:cs="Times New Roman" w:ascii="Times New Roman" w:hAnsi="Times New Roman"/>
          <w:b w:val="false"/>
          <w:bCs w:val="false"/>
          <w:color w:val="00000A"/>
          <w:sz w:val="28"/>
          <w:szCs w:val="28"/>
        </w:rPr>
        <w:t>2. Справочная информация об организации</w:t>
      </w:r>
    </w:p>
    <w:p>
      <w:pPr>
        <w:pStyle w:val="Normal"/>
        <w:spacing w:lineRule="auto" w:line="240" w:before="0" w:after="0"/>
        <w:jc w:val="both"/>
        <w:rPr>
          <w:rFonts w:cs="Times New Roman" w:ascii="Times New Roman" w:hAnsi="Times New Roman"/>
          <w:sz w:val="28"/>
          <w:szCs w:val="28"/>
        </w:rPr>
      </w:pPr>
      <w:bookmarkStart w:id="79" w:name="sub_1102"/>
      <w:bookmarkStart w:id="80" w:name="sub_1102"/>
      <w:bookmarkEnd w:id="80"/>
      <w:r>
        <w:rPr>
          <w:rFonts w:cs="Times New Roman" w:ascii="Times New Roman" w:hAnsi="Times New Roman"/>
          <w:sz w:val="28"/>
          <w:szCs w:val="28"/>
        </w:rPr>
      </w:r>
    </w:p>
    <w:p>
      <w:pPr>
        <w:pStyle w:val="Style33"/>
        <w:jc w:val="both"/>
        <w:rPr>
          <w:rFonts w:cs="Times New Roman" w:ascii="Times New Roman" w:hAnsi="Times New Roman"/>
          <w:sz w:val="28"/>
          <w:szCs w:val="28"/>
        </w:rPr>
      </w:pPr>
      <w:r>
        <w:rPr>
          <w:rFonts w:cs="Times New Roman" w:ascii="Times New Roman" w:hAnsi="Times New Roman"/>
          <w:sz w:val="28"/>
          <w:szCs w:val="28"/>
        </w:rPr>
        <w:t>Адрес места нахождения организации 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____________________________________________________________________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 xml:space="preserve">Адрес </w:t>
      </w:r>
      <w:hyperlink r:id="rId21">
        <w:r>
          <w:rPr>
            <w:rStyle w:val="Style17"/>
            <w:rFonts w:ascii="Times New Roman" w:hAnsi="Times New Roman"/>
            <w:b w:val="false"/>
            <w:color w:val="00000A"/>
            <w:sz w:val="28"/>
            <w:szCs w:val="28"/>
          </w:rPr>
          <w:t>официального сайта</w:t>
        </w:r>
      </w:hyperlink>
      <w:r>
        <w:rPr>
          <w:rFonts w:cs="Times New Roman" w:ascii="Times New Roman" w:hAnsi="Times New Roman"/>
          <w:sz w:val="28"/>
          <w:szCs w:val="28"/>
        </w:rPr>
        <w:t xml:space="preserve"> организации в информационно-телекоммуникационной сети «Интернет» (при наличии)</w:t>
      </w:r>
    </w:p>
    <w:p>
      <w:pPr>
        <w:pStyle w:val="Style33"/>
        <w:jc w:val="both"/>
        <w:rPr>
          <w:rFonts w:cs="Times New Roman" w:ascii="Times New Roman" w:hAnsi="Times New Roman"/>
          <w:sz w:val="28"/>
          <w:szCs w:val="28"/>
        </w:rPr>
      </w:pPr>
      <w:r>
        <w:rPr>
          <w:rFonts w:cs="Times New Roman" w:ascii="Times New Roman" w:hAnsi="Times New Roman"/>
          <w:sz w:val="28"/>
          <w:szCs w:val="28"/>
        </w:rPr>
        <w:t>____________________________________________________________________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Фамилия, имя, отчество (при наличии) бухгалтера организации</w:t>
      </w:r>
    </w:p>
    <w:p>
      <w:pPr>
        <w:pStyle w:val="Style33"/>
        <w:jc w:val="both"/>
        <w:rPr>
          <w:rFonts w:cs="Times New Roman" w:ascii="Times New Roman" w:hAnsi="Times New Roman"/>
          <w:sz w:val="28"/>
          <w:szCs w:val="28"/>
        </w:rPr>
      </w:pPr>
      <w:r>
        <w:rPr>
          <w:rFonts w:cs="Times New Roman" w:ascii="Times New Roman" w:hAnsi="Times New Roman"/>
          <w:sz w:val="28"/>
          <w:szCs w:val="28"/>
        </w:rPr>
        <w:t>____________________________________________________________________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Банковские реквизиты организации:</w:t>
      </w:r>
    </w:p>
    <w:p>
      <w:pPr>
        <w:pStyle w:val="Style33"/>
        <w:jc w:val="both"/>
        <w:rPr>
          <w:rFonts w:cs="Times New Roman" w:ascii="Times New Roman" w:hAnsi="Times New Roman"/>
          <w:sz w:val="28"/>
          <w:szCs w:val="28"/>
        </w:rPr>
      </w:pPr>
      <w:r>
        <w:rPr>
          <w:rFonts w:cs="Times New Roman" w:ascii="Times New Roman" w:hAnsi="Times New Roman"/>
          <w:sz w:val="28"/>
          <w:szCs w:val="28"/>
        </w:rPr>
        <w:t>ОГРН_______________________________________________________________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ИНН________________________________________________________________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КПП ________________________________________________________________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Расчётный счёт _____________________________________________________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Банк получателя_____________________________________________________</w:t>
      </w:r>
    </w:p>
    <w:p>
      <w:pPr>
        <w:pStyle w:val="Style33"/>
        <w:jc w:val="both"/>
        <w:rPr>
          <w:rFonts w:cs="Times New Roman" w:ascii="Times New Roman" w:hAnsi="Times New Roman"/>
          <w:sz w:val="28"/>
          <w:szCs w:val="28"/>
        </w:rPr>
      </w:pPr>
      <w:r>
        <w:rPr>
          <w:rFonts w:cs="Times New Roman" w:ascii="Times New Roman" w:hAnsi="Times New Roman"/>
          <w:sz w:val="28"/>
          <w:szCs w:val="28"/>
        </w:rPr>
        <w:t>Корреспондентский счёт _____________________________________________</w:t>
      </w:r>
    </w:p>
    <w:p>
      <w:pPr>
        <w:pStyle w:val="Style33"/>
        <w:jc w:val="both"/>
        <w:rPr>
          <w:rFonts w:cs="Times New Roman" w:ascii="Times New Roman" w:hAnsi="Times New Roman"/>
          <w:sz w:val="28"/>
          <w:szCs w:val="28"/>
        </w:rPr>
      </w:pPr>
      <w:hyperlink r:id="rId22">
        <w:r>
          <w:rPr>
            <w:rStyle w:val="Style17"/>
            <w:rFonts w:ascii="Times New Roman" w:hAnsi="Times New Roman"/>
            <w:b w:val="false"/>
            <w:color w:val="00000A"/>
            <w:sz w:val="28"/>
            <w:szCs w:val="28"/>
          </w:rPr>
          <w:t>БИК</w:t>
        </w:r>
      </w:hyperlink>
      <w:r>
        <w:rPr>
          <w:rFonts w:cs="Times New Roman" w:ascii="Times New Roman" w:hAnsi="Times New Roman"/>
          <w:b/>
          <w:sz w:val="28"/>
          <w:szCs w:val="28"/>
        </w:rPr>
        <w:t xml:space="preserve"> </w:t>
      </w:r>
      <w:r>
        <w:rPr>
          <w:rFonts w:cs="Times New Roman" w:ascii="Times New Roman" w:hAnsi="Times New Roman"/>
          <w:sz w:val="28"/>
          <w:szCs w:val="28"/>
        </w:rPr>
        <w:t>________________________________________________________________</w:t>
      </w:r>
    </w:p>
    <w:p>
      <w:pPr>
        <w:pStyle w:val="NormalWeb"/>
        <w:spacing w:lineRule="auto" w:line="240" w:before="280" w:after="0"/>
        <w:ind w:left="0" w:right="0" w:firstLine="709"/>
        <w:jc w:val="both"/>
        <w:rPr>
          <w:sz w:val="28"/>
          <w:szCs w:val="28"/>
        </w:rPr>
      </w:pPr>
      <w:r>
        <w:rPr>
          <w:sz w:val="28"/>
          <w:szCs w:val="28"/>
        </w:rPr>
      </w:r>
    </w:p>
    <w:p>
      <w:pPr>
        <w:pStyle w:val="NormalWeb"/>
        <w:spacing w:lineRule="auto" w:line="240" w:before="280" w:after="0"/>
        <w:ind w:left="0" w:right="0" w:firstLine="709"/>
        <w:jc w:val="both"/>
        <w:rPr/>
      </w:pPr>
      <w:r>
        <w:rPr/>
      </w:r>
    </w:p>
    <w:sectPr>
      <w:type w:val="nextPage"/>
      <w:pgSz w:w="11906" w:h="16838"/>
      <w:pgMar w:left="1701" w:right="567" w:header="0" w:top="912" w:footer="0" w:bottom="842"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OpenSymbol">
    <w:altName w:val="Arial Unicode MS"/>
    <w:charset w:val="02"/>
    <w:family w:val="auto"/>
    <w:pitch w:val="default"/>
  </w:font>
  <w:font w:name="Arial">
    <w:charset w:val="cc"/>
    <w:family w:val="swiss"/>
    <w:pitch w:val="variable"/>
  </w:font>
  <w:font w:name="Arial">
    <w:charset w:val="cc"/>
    <w:family w:val="roman"/>
    <w:pitch w:val="variable"/>
  </w:font>
  <w:font w:name="Times New Roman CYR">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
        <w:sz w:val="22"/>
        <w:szCs w:val="22"/>
        <w:lang w:val="ru-RU" w:eastAsia="ru-RU"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0"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rsid w:val="002e75ef"/>
    <w:pPr>
      <w:widowControl/>
      <w:tabs>
        <w:tab w:val="left" w:pos="708" w:leader="none"/>
      </w:tabs>
      <w:suppressAutoHyphens w:val="true"/>
      <w:bidi w:val="0"/>
      <w:spacing w:lineRule="auto" w:line="276" w:before="0" w:after="200"/>
      <w:jc w:val="left"/>
    </w:pPr>
    <w:rPr>
      <w:rFonts w:ascii="Calibri" w:hAnsi="Calibri" w:eastAsia="WenQuanYi Micro Hei" w:cs=""/>
      <w:color w:val="00000A"/>
      <w:sz w:val="22"/>
      <w:szCs w:val="22"/>
      <w:lang w:val="ru-RU" w:eastAsia="ru-RU" w:bidi="ar-SA"/>
    </w:rPr>
  </w:style>
  <w:style w:type="paragraph" w:styleId="1">
    <w:name w:val="Заголовок 1"/>
    <w:rsid w:val="002e75ef"/>
    <w:basedOn w:val="Normal"/>
    <w:pPr>
      <w:keepNext/>
      <w:spacing w:lineRule="atLeast" w:line="100" w:before="0" w:after="0"/>
      <w:ind w:left="1065" w:right="0" w:hanging="360"/>
      <w:outlineLvl w:val="0"/>
    </w:pPr>
    <w:rPr>
      <w:rFonts w:ascii="Times New Roman" w:hAnsi="Times New Roman" w:eastAsia="Times New Roman" w:cs="Times New Roman"/>
      <w:b/>
      <w:bCs/>
      <w:sz w:val="28"/>
      <w:szCs w:val="24"/>
      <w:lang w:eastAsia="ar-SA"/>
    </w:rPr>
  </w:style>
  <w:style w:type="paragraph" w:styleId="2">
    <w:name w:val="Заголовок 2"/>
    <w:rsid w:val="002e75ef"/>
    <w:basedOn w:val="Normal"/>
    <w:pPr>
      <w:keepNext/>
      <w:keepLines/>
      <w:spacing w:before="200" w:after="0"/>
      <w:outlineLvl w:val="1"/>
    </w:pPr>
    <w:rPr>
      <w:rFonts w:ascii="Cambria" w:hAnsi="Cambria"/>
      <w:b/>
      <w:bCs/>
      <w:i/>
      <w:iCs/>
      <w:color w:val="4F81BD"/>
      <w:sz w:val="26"/>
      <w:szCs w:val="26"/>
    </w:rPr>
  </w:style>
  <w:style w:type="character" w:styleId="DefaultParagraphFont" w:default="1">
    <w:name w:val="Default Paragraph Font"/>
    <w:uiPriority w:val="1"/>
    <w:semiHidden/>
    <w:unhideWhenUsed/>
    <w:rPr/>
  </w:style>
  <w:style w:type="character" w:styleId="11" w:customStyle="1">
    <w:name w:val="Заголовок 1 Знак"/>
    <w:rsid w:val="002e75ef"/>
    <w:basedOn w:val="DefaultParagraphFont"/>
    <w:rPr>
      <w:rFonts w:ascii="Times New Roman" w:hAnsi="Times New Roman" w:eastAsia="Times New Roman" w:cs="Times New Roman"/>
      <w:b/>
      <w:bCs/>
      <w:sz w:val="28"/>
      <w:szCs w:val="24"/>
      <w:lang w:eastAsia="ar-SA"/>
    </w:rPr>
  </w:style>
  <w:style w:type="character" w:styleId="Style12" w:customStyle="1">
    <w:name w:val="Цветовое выделение"/>
    <w:uiPriority w:val="99"/>
    <w:rsid w:val="002e75ef"/>
    <w:rPr>
      <w:b/>
      <w:bCs/>
      <w:color w:val="000080"/>
    </w:rPr>
  </w:style>
  <w:style w:type="character" w:styleId="21" w:customStyle="1">
    <w:name w:val="Заголовок 2 Знак"/>
    <w:rsid w:val="002e75ef"/>
    <w:basedOn w:val="DefaultParagraphFont"/>
    <w:rPr>
      <w:rFonts w:ascii="Cambria" w:hAnsi="Cambria"/>
      <w:b/>
      <w:bCs/>
      <w:color w:val="4F81BD"/>
      <w:sz w:val="26"/>
      <w:szCs w:val="26"/>
    </w:rPr>
  </w:style>
  <w:style w:type="character" w:styleId="Style13" w:customStyle="1">
    <w:name w:val="Текст выноски Знак"/>
    <w:rsid w:val="002e75ef"/>
    <w:basedOn w:val="DefaultParagraphFont"/>
    <w:rPr>
      <w:rFonts w:ascii="Tahoma" w:hAnsi="Tahoma" w:cs="Tahoma"/>
      <w:sz w:val="16"/>
      <w:szCs w:val="16"/>
    </w:rPr>
  </w:style>
  <w:style w:type="character" w:styleId="ListLabel1" w:customStyle="1">
    <w:name w:val="ListLabel 1"/>
    <w:rsid w:val="002e75ef"/>
    <w:rPr>
      <w:rFonts w:cs="Times New Roman"/>
    </w:rPr>
  </w:style>
  <w:style w:type="character" w:styleId="Style14" w:customStyle="1">
    <w:name w:val="Маркеры списка"/>
    <w:rsid w:val="002e75ef"/>
    <w:rPr>
      <w:rFonts w:ascii="OpenSymbol" w:hAnsi="OpenSymbol" w:eastAsia="OpenSymbol" w:cs="OpenSymbol"/>
    </w:rPr>
  </w:style>
  <w:style w:type="character" w:styleId="ListLabel2" w:customStyle="1">
    <w:name w:val="ListLabel 2"/>
    <w:rsid w:val="002e75ef"/>
    <w:rPr>
      <w:rFonts w:cs="Symbol"/>
    </w:rPr>
  </w:style>
  <w:style w:type="character" w:styleId="ListLabel3" w:customStyle="1">
    <w:name w:val="ListLabel 3"/>
    <w:rsid w:val="002e75ef"/>
    <w:rPr>
      <w:rFonts w:cs="Symbol"/>
    </w:rPr>
  </w:style>
  <w:style w:type="character" w:styleId="ListLabel4" w:customStyle="1">
    <w:name w:val="ListLabel 4"/>
    <w:rsid w:val="002e75ef"/>
    <w:rPr>
      <w:rFonts w:cs="Symbol"/>
    </w:rPr>
  </w:style>
  <w:style w:type="character" w:styleId="ListLabel5" w:customStyle="1">
    <w:name w:val="ListLabel 5"/>
    <w:rsid w:val="002e75ef"/>
    <w:rPr>
      <w:rFonts w:cs="Symbol"/>
    </w:rPr>
  </w:style>
  <w:style w:type="character" w:styleId="Style15" w:customStyle="1">
    <w:name w:val="Верхний колонтитул Знак"/>
    <w:uiPriority w:val="99"/>
    <w:link w:val="af3"/>
    <w:rsid w:val="00736119"/>
    <w:basedOn w:val="DefaultParagraphFont"/>
    <w:rPr>
      <w:rFonts w:ascii="Calibri" w:hAnsi="Calibri" w:eastAsia="WenQuanYi Micro Hei"/>
      <w:color w:val="00000A"/>
    </w:rPr>
  </w:style>
  <w:style w:type="character" w:styleId="Style16" w:customStyle="1">
    <w:name w:val="Нижний колонтитул Знак"/>
    <w:uiPriority w:val="99"/>
    <w:semiHidden/>
    <w:link w:val="af5"/>
    <w:rsid w:val="00736119"/>
    <w:basedOn w:val="DefaultParagraphFont"/>
    <w:rPr>
      <w:rFonts w:ascii="Calibri" w:hAnsi="Calibri" w:eastAsia="WenQuanYi Micro Hei"/>
      <w:color w:val="00000A"/>
    </w:rPr>
  </w:style>
  <w:style w:type="character" w:styleId="Style17" w:customStyle="1">
    <w:name w:val="Гипертекстовая ссылка"/>
    <w:uiPriority w:val="99"/>
    <w:rsid w:val="00964e4b"/>
    <w:basedOn w:val="Style12"/>
    <w:rPr>
      <w:rFonts w:cs="Times New Roman"/>
      <w:color w:val="106BBE"/>
    </w:rPr>
  </w:style>
  <w:style w:type="character" w:styleId="ListLabel6">
    <w:name w:val="ListLabel 6"/>
    <w:rPr>
      <w:rFonts w:eastAsia="WenQuanYi Micro Hei" w:cs="Times New Roman"/>
    </w:rPr>
  </w:style>
  <w:style w:type="character" w:styleId="ListLabel7">
    <w:name w:val="ListLabel 7"/>
    <w:rPr>
      <w:rFonts w:cs="Times New Roman"/>
      <w:sz w:val="28"/>
      <w:szCs w:val="28"/>
    </w:rPr>
  </w:style>
  <w:style w:type="character" w:styleId="ListLabel8">
    <w:name w:val="ListLabel 8"/>
    <w:rPr>
      <w:rFonts w:cs="Symbol"/>
    </w:rPr>
  </w:style>
  <w:style w:type="character" w:styleId="Style18">
    <w:name w:val="Интернет-ссылка"/>
    <w:rPr>
      <w:color w:val="000080"/>
      <w:u w:val="single"/>
      <w:lang w:val="zxx" w:eastAsia="zxx" w:bidi="zxx"/>
    </w:rPr>
  </w:style>
  <w:style w:type="character" w:styleId="WW8Num2z0">
    <w:name w:val="WW8Num2z0"/>
    <w:rPr>
      <w:rFonts w:ascii="Times New Roman" w:hAnsi="Times New Roman" w:cs="Times New Roman"/>
    </w:rPr>
  </w:style>
  <w:style w:type="character" w:styleId="WW8Num2z1">
    <w:name w:val="WW8Num2z1"/>
    <w:rPr/>
  </w:style>
  <w:style w:type="character" w:styleId="WW8Num2z2">
    <w:name w:val="WW8Num2z2"/>
    <w:rPr>
      <w:b w:val="false"/>
      <w:bCs w:val="false"/>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paragraph" w:styleId="Style19" w:customStyle="1">
    <w:name w:val="Заголовок"/>
    <w:rsid w:val="002e75ef"/>
    <w:basedOn w:val="Normal"/>
    <w:next w:val="Style20"/>
    <w:pPr>
      <w:keepNext/>
      <w:spacing w:before="240" w:after="120"/>
    </w:pPr>
    <w:rPr>
      <w:rFonts w:ascii="Arial" w:hAnsi="Arial" w:eastAsia="Microsoft YaHei" w:cs="Lohit Hindi"/>
      <w:sz w:val="28"/>
      <w:szCs w:val="28"/>
    </w:rPr>
  </w:style>
  <w:style w:type="paragraph" w:styleId="Style20">
    <w:name w:val="Основной текст"/>
    <w:rsid w:val="002e75ef"/>
    <w:basedOn w:val="Normal"/>
    <w:pPr>
      <w:spacing w:lineRule="auto" w:line="288" w:before="0" w:after="120"/>
    </w:pPr>
    <w:rPr/>
  </w:style>
  <w:style w:type="paragraph" w:styleId="Style21">
    <w:name w:val="Список"/>
    <w:rsid w:val="002e75ef"/>
    <w:basedOn w:val="Style20"/>
    <w:pPr/>
    <w:rPr>
      <w:rFonts w:cs="Lohit Hindi"/>
    </w:rPr>
  </w:style>
  <w:style w:type="paragraph" w:styleId="Style22">
    <w:name w:val="Название"/>
    <w:basedOn w:val="Normal"/>
    <w:pPr>
      <w:suppressLineNumbers/>
      <w:spacing w:before="120" w:after="120"/>
    </w:pPr>
    <w:rPr>
      <w:rFonts w:cs="Mangal"/>
      <w:i/>
      <w:iCs/>
      <w:sz w:val="24"/>
      <w:szCs w:val="24"/>
    </w:rPr>
  </w:style>
  <w:style w:type="paragraph" w:styleId="Style23">
    <w:name w:val="Указатель"/>
    <w:basedOn w:val="Normal"/>
    <w:pPr>
      <w:suppressLineNumbers/>
    </w:pPr>
    <w:rPr>
      <w:rFonts w:cs="Mangal"/>
    </w:rPr>
  </w:style>
  <w:style w:type="paragraph" w:styleId="Style24">
    <w:name w:val="Заглавие"/>
    <w:rsid w:val="002e75ef"/>
    <w:basedOn w:val="Normal"/>
    <w:pPr>
      <w:suppressLineNumbers/>
      <w:spacing w:before="120" w:after="120"/>
      <w:jc w:val="left"/>
    </w:pPr>
    <w:rPr>
      <w:rFonts w:cs="Lohit Hindi"/>
      <w:i/>
      <w:iCs/>
      <w:sz w:val="24"/>
      <w:szCs w:val="24"/>
    </w:rPr>
  </w:style>
  <w:style w:type="paragraph" w:styleId="Indexheading">
    <w:name w:val="index heading"/>
    <w:rsid w:val="002e75ef"/>
    <w:basedOn w:val="Normal"/>
    <w:pPr>
      <w:suppressLineNumbers/>
    </w:pPr>
    <w:rPr>
      <w:rFonts w:cs="Lohit Hindi"/>
    </w:rPr>
  </w:style>
  <w:style w:type="paragraph" w:styleId="ListParagraph">
    <w:name w:val="List Paragraph"/>
    <w:rsid w:val="002e75ef"/>
    <w:basedOn w:val="Normal"/>
    <w:pPr>
      <w:ind w:left="720" w:right="0" w:hanging="0"/>
    </w:pPr>
    <w:rPr/>
  </w:style>
  <w:style w:type="paragraph" w:styleId="Style25" w:customStyle="1">
    <w:name w:val="Нормальный (таблица)"/>
    <w:rsid w:val="002e75ef"/>
    <w:basedOn w:val="Normal"/>
    <w:pPr>
      <w:spacing w:lineRule="atLeast" w:line="100" w:before="0" w:after="0"/>
      <w:jc w:val="both"/>
    </w:pPr>
    <w:rPr>
      <w:rFonts w:ascii="Arial" w:hAnsi="Arial" w:eastAsia="Times New Roman" w:cs="Arial"/>
      <w:sz w:val="24"/>
      <w:szCs w:val="24"/>
      <w:lang w:eastAsia="ar-SA"/>
    </w:rPr>
  </w:style>
  <w:style w:type="paragraph" w:styleId="Style26" w:customStyle="1">
    <w:name w:val="Прижатый влево"/>
    <w:rsid w:val="002e75ef"/>
    <w:basedOn w:val="Normal"/>
    <w:pPr>
      <w:spacing w:lineRule="atLeast" w:line="100" w:before="0" w:after="0"/>
    </w:pPr>
    <w:rPr>
      <w:rFonts w:ascii="Arial" w:hAnsi="Arial" w:eastAsia="Times New Roman" w:cs="Arial"/>
      <w:sz w:val="24"/>
      <w:szCs w:val="24"/>
      <w:lang w:eastAsia="ar-SA"/>
    </w:rPr>
  </w:style>
  <w:style w:type="paragraph" w:styleId="ConsPlusNormal" w:customStyle="1">
    <w:name w:val="ConsPlusNormal"/>
    <w:rsid w:val="002e75ef"/>
    <w:pPr>
      <w:widowControl w:val="false"/>
      <w:tabs>
        <w:tab w:val="left" w:pos="708" w:leader="none"/>
      </w:tabs>
      <w:suppressAutoHyphens w:val="true"/>
      <w:bidi w:val="0"/>
      <w:spacing w:lineRule="atLeast" w:line="100" w:before="0" w:after="0"/>
      <w:ind w:left="0" w:right="0" w:firstLine="720"/>
      <w:jc w:val="left"/>
    </w:pPr>
    <w:rPr>
      <w:rFonts w:ascii="Arial" w:hAnsi="Arial" w:eastAsia="Arial" w:cs="Arial"/>
      <w:color w:val="00000A"/>
      <w:sz w:val="20"/>
      <w:szCs w:val="20"/>
      <w:lang w:eastAsia="ar-SA" w:val="ru-RU" w:bidi="ar-SA"/>
    </w:rPr>
  </w:style>
  <w:style w:type="paragraph" w:styleId="BalloonText">
    <w:name w:val="Balloon Text"/>
    <w:rsid w:val="002e75ef"/>
    <w:basedOn w:val="Normal"/>
    <w:pPr>
      <w:spacing w:lineRule="atLeast" w:line="100" w:before="0" w:after="0"/>
    </w:pPr>
    <w:rPr>
      <w:rFonts w:ascii="Tahoma" w:hAnsi="Tahoma" w:cs="Tahoma"/>
      <w:sz w:val="16"/>
      <w:szCs w:val="16"/>
    </w:rPr>
  </w:style>
  <w:style w:type="paragraph" w:styleId="Style27" w:customStyle="1">
    <w:name w:val="Содержимое таблицы"/>
    <w:rsid w:val="002e75ef"/>
    <w:basedOn w:val="Normal"/>
    <w:pPr>
      <w:suppressLineNumbers/>
    </w:pPr>
    <w:rPr/>
  </w:style>
  <w:style w:type="paragraph" w:styleId="Style28" w:customStyle="1">
    <w:name w:val="Заголовок таблицы"/>
    <w:rsid w:val="002e75ef"/>
    <w:basedOn w:val="Style27"/>
    <w:pPr>
      <w:jc w:val="center"/>
    </w:pPr>
    <w:rPr>
      <w:b/>
      <w:bCs/>
    </w:rPr>
  </w:style>
  <w:style w:type="paragraph" w:styleId="Style29" w:customStyle="1">
    <w:name w:val="ОО"/>
    <w:rsid w:val="000d01a1"/>
    <w:basedOn w:val="Normal"/>
    <w:pPr>
      <w:suppressAutoHyphens w:val="false"/>
      <w:spacing w:lineRule="auto" w:line="240" w:before="0" w:after="0"/>
    </w:pPr>
    <w:rPr>
      <w:rFonts w:ascii="Times New Roman" w:hAnsi="Times New Roman" w:eastAsia="Times New Roman" w:cs="Times New Roman"/>
      <w:color w:val="00000A"/>
      <w:sz w:val="28"/>
      <w:szCs w:val="28"/>
    </w:rPr>
  </w:style>
  <w:style w:type="paragraph" w:styleId="Style30">
    <w:name w:val="Верхний колонтитул"/>
    <w:uiPriority w:val="99"/>
    <w:unhideWhenUsed/>
    <w:link w:val="af4"/>
    <w:rsid w:val="00736119"/>
    <w:basedOn w:val="Normal"/>
    <w:pPr>
      <w:tabs>
        <w:tab w:val="center" w:pos="4677" w:leader="none"/>
        <w:tab w:val="right" w:pos="9355" w:leader="none"/>
      </w:tabs>
      <w:spacing w:lineRule="auto" w:line="240" w:before="0" w:after="0"/>
    </w:pPr>
    <w:rPr/>
  </w:style>
  <w:style w:type="paragraph" w:styleId="Style31">
    <w:name w:val="Нижний колонтитул"/>
    <w:uiPriority w:val="99"/>
    <w:semiHidden/>
    <w:unhideWhenUsed/>
    <w:link w:val="af6"/>
    <w:rsid w:val="00736119"/>
    <w:basedOn w:val="Normal"/>
    <w:pPr>
      <w:tabs>
        <w:tab w:val="center" w:pos="4677" w:leader="none"/>
        <w:tab w:val="right" w:pos="9355" w:leader="none"/>
      </w:tabs>
      <w:spacing w:lineRule="auto" w:line="240" w:before="0" w:after="0"/>
    </w:pPr>
    <w:rPr/>
  </w:style>
  <w:style w:type="paragraph" w:styleId="NormalWeb">
    <w:name w:val="Normal (Web)"/>
    <w:uiPriority w:val="99"/>
    <w:unhideWhenUsed/>
    <w:rsid w:val="004623c5"/>
    <w:basedOn w:val="Normal"/>
    <w:pPr>
      <w:spacing w:before="0" w:after="142"/>
    </w:pPr>
    <w:rPr>
      <w:rFonts w:ascii="Times New Roman" w:hAnsi="Times New Roman" w:eastAsia="Times New Roman" w:cs="Times New Roman"/>
      <w:color w:val="00000A"/>
      <w:sz w:val="24"/>
      <w:szCs w:val="24"/>
    </w:rPr>
  </w:style>
  <w:style w:type="paragraph" w:styleId="Style32" w:customStyle="1">
    <w:name w:val="Комментарий"/>
    <w:uiPriority w:val="99"/>
    <w:rsid w:val="00964e4b"/>
    <w:basedOn w:val="Normal"/>
    <w:pPr>
      <w:widowControl w:val="false"/>
      <w:suppressAutoHyphens w:val="false"/>
      <w:spacing w:lineRule="auto" w:line="240" w:before="75" w:after="0"/>
      <w:ind w:left="170" w:right="0" w:hanging="0"/>
      <w:jc w:val="both"/>
    </w:pPr>
    <w:rPr>
      <w:rFonts w:ascii="Times New Roman CYR" w:hAnsi="Times New Roman CYR" w:cs="Times New Roman CYR"/>
      <w:color w:val="353842"/>
      <w:sz w:val="24"/>
      <w:szCs w:val="24"/>
    </w:rPr>
  </w:style>
  <w:style w:type="paragraph" w:styleId="Style33" w:customStyle="1">
    <w:name w:val="Таблицы (моноширинный)"/>
    <w:uiPriority w:val="99"/>
    <w:rsid w:val="00964e4b"/>
    <w:basedOn w:val="Normal"/>
    <w:pPr>
      <w:widowControl w:val="false"/>
      <w:suppressAutoHyphens w:val="false"/>
      <w:spacing w:lineRule="auto" w:line="240" w:before="0" w:after="0"/>
    </w:pPr>
    <w:rPr>
      <w:rFonts w:ascii="Courier New" w:hAnsi="Courier New" w:cs="Courier New"/>
      <w:color w:val="00000A"/>
      <w:sz w:val="24"/>
      <w:szCs w:val="24"/>
    </w:rPr>
  </w:style>
  <w:style w:type="numbering" w:styleId="NoList" w:default="1">
    <w:name w:val="No List"/>
    <w:uiPriority w:val="99"/>
    <w:semiHidden/>
    <w:unhideWhenUsed/>
  </w:style>
  <w:style w:type="numbering" w:styleId="WW8Num2">
    <w:name w:val="WW8Num2"/>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 w:type="table" w:styleId="af1">
    <w:name w:val="Table Grid"/>
    <w:basedOn w:val="a1"/>
    <w:uiPriority w:val="59"/>
    <w:rsid w:val="00317765"/>
    <w:pPr>
      <w:spacing w:line="240" w:lineRule="auto" w:after="0"/>
    </w:pPr>
    <w:tblPr>
      <w:tblInd w:type="dxa" w:w="0"/>
      <w:tblBorders>
        <w:top w:space="0" w:sz="4" w:themeColor="text1" w:color="000000" w:val="single"/>
        <w:left w:space="0" w:sz="4" w:themeColor="text1" w:color="000000" w:val="single"/>
        <w:bottom w:space="0" w:sz="4" w:themeColor="text1" w:color="000000" w:val="single"/>
        <w:right w:space="0" w:sz="4" w:themeColor="text1" w:color="000000" w:val="single"/>
        <w:insideH w:space="0" w:sz="4" w:themeColor="text1" w:color="000000" w:val="single"/>
        <w:insideV w:space="0" w:sz="4" w:themeColor="text1" w:color="000000"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3.png"/><Relationship Id="rId3" Type="http://schemas.openxmlformats.org/officeDocument/2006/relationships/hyperlink" Target="http://mobileonline.garant.ru/document/redirect/12112604/787" TargetMode="External"/><Relationship Id="rId4" Type="http://schemas.openxmlformats.org/officeDocument/2006/relationships/hyperlink" Target="http://mobileonline.garant.ru/document/redirect/12112604/7814" TargetMode="External"/><Relationship Id="rId5" Type="http://schemas.openxmlformats.org/officeDocument/2006/relationships/hyperlink" Target="http://mobileonline.garant.ru/document/redirect/186367/0" TargetMode="External"/><Relationship Id="rId6" Type="http://schemas.openxmlformats.org/officeDocument/2006/relationships/hyperlink" Target="http://mobileonline.garant.ru/document/redirect/72209502/0" TargetMode="External"/><Relationship Id="rId7" Type="http://schemas.openxmlformats.org/officeDocument/2006/relationships/hyperlink" Target="http://mobileonline.garant.ru/document/redirect/12112604/787" TargetMode="External"/><Relationship Id="rId8" Type="http://schemas.openxmlformats.org/officeDocument/2006/relationships/hyperlink" Target="http://mobileonline.garant.ru/document/redirect/12112604/7814" TargetMode="External"/><Relationship Id="rId9" Type="http://schemas.openxmlformats.org/officeDocument/2006/relationships/hyperlink" Target="http://mobileonline.garant.ru/document/redirect/186367/0" TargetMode="External"/><Relationship Id="rId10" Type="http://schemas.openxmlformats.org/officeDocument/2006/relationships/hyperlink" Target="http://mobileonline.garant.ru/document/redirect/72209502/0" TargetMode="External"/><Relationship Id="rId11" Type="http://schemas.openxmlformats.org/officeDocument/2006/relationships/hyperlink" Target="http://mobileonline.garant.ru/document/redirect/10900200/20001" TargetMode="External"/><Relationship Id="rId12" Type="http://schemas.openxmlformats.org/officeDocument/2006/relationships/hyperlink" Target="http://mobileonline.garant.ru/document/redirect/16542300/136" TargetMode="External"/><Relationship Id="rId13" Type="http://schemas.openxmlformats.org/officeDocument/2006/relationships/hyperlink" Target="http://mobileonline.garant.ru/document/redirect/10900200/20001" TargetMode="External"/><Relationship Id="rId14" Type="http://schemas.openxmlformats.org/officeDocument/2006/relationships/hyperlink" Target="http://mobileonline.garant.ru/document/redirect/16542300/136" TargetMode="External"/><Relationship Id="rId15" Type="http://schemas.openxmlformats.org/officeDocument/2006/relationships/hyperlink" Target="http://mobileonline.garant.ru/document/redirect/16542300/136" TargetMode="External"/><Relationship Id="rId16" Type="http://schemas.openxmlformats.org/officeDocument/2006/relationships/hyperlink" Target="http://mobileonline.garant.ru/document/redirect/12133556/0" TargetMode="External"/><Relationship Id="rId17" Type="http://schemas.openxmlformats.org/officeDocument/2006/relationships/hyperlink" Target="http://mobileonline.garant.ru/document/redirect/10900200/20001" TargetMode="External"/><Relationship Id="rId18" Type="http://schemas.openxmlformats.org/officeDocument/2006/relationships/hyperlink" Target="http://mobileonline.garant.ru/document/redirect/12112604/20001" TargetMode="External"/><Relationship Id="rId19" Type="http://schemas.openxmlformats.org/officeDocument/2006/relationships/hyperlink" Target="http://mobileonline.garant.ru/document/redirect/12112604/20001" TargetMode="External"/><Relationship Id="rId20" Type="http://schemas.openxmlformats.org/officeDocument/2006/relationships/hyperlink" Target="http://mobileonline.garant.ru/document/redirect/12112604/20001" TargetMode="External"/><Relationship Id="rId21" Type="http://schemas.openxmlformats.org/officeDocument/2006/relationships/hyperlink" Target="http://mobileonline.garant.ru/document/redirect/16542300/136" TargetMode="External"/><Relationship Id="rId22" Type="http://schemas.openxmlformats.org/officeDocument/2006/relationships/hyperlink" Target="http://mobileonline.garant.ru/document/redirect/555333/0" TargetMode="Externa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3B648-E289-4A57-A230-D0451C6BC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2019-09-16T14:12:00Z</dcterms:created>
  <dc:creator>sveta</dc:creator>
  <dc:language>ru-RU</dc:language>
  <cp:lastModifiedBy>vika</cp:lastModifiedBy>
  <cp:lastPrinted>2019-10-18T12:58:51Z</cp:lastPrinted>
  <dcterms:modified xsi:type="dcterms:W3CDTF">2019-10-17T11:46:00Z</dcterms:modified>
  <cp:revision>6</cp:revision>
</cp:coreProperties>
</file>