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sz w:val="28"/>
          <w:szCs w:val="20"/>
        </w:rPr>
      </w:pPr>
      <w:r>
        <w:rPr/>
        <w:drawing>
          <wp:inline distT="0" distB="0" distL="0" distR="0">
            <wp:extent cx="579120" cy="81343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79120" cy="813435"/>
                    </a:xfrm>
                    <a:prstGeom prst="rect">
                      <a:avLst/>
                    </a:prstGeom>
                  </pic:spPr>
                </pic:pic>
              </a:graphicData>
            </a:graphic>
          </wp:inline>
        </w:drawing>
      </w:r>
    </w:p>
    <w:p>
      <w:pPr>
        <w:pStyle w:val="1"/>
        <w:numPr>
          <w:ilvl w:val="0"/>
          <w:numId w:val="1"/>
        </w:numPr>
        <w:ind w:left="0" w:right="0" w:hanging="0"/>
        <w:rPr>
          <w:b/>
          <w:b/>
          <w:bCs/>
          <w:sz w:val="28"/>
          <w:szCs w:val="20"/>
        </w:rPr>
      </w:pPr>
      <w:r>
        <w:rPr>
          <w:b/>
          <w:bCs/>
          <w:sz w:val="28"/>
          <w:szCs w:val="20"/>
        </w:rPr>
      </w:r>
    </w:p>
    <w:p>
      <w:pPr>
        <w:pStyle w:val="2"/>
        <w:numPr>
          <w:ilvl w:val="0"/>
          <w:numId w:val="1"/>
        </w:numPr>
        <w:ind w:left="0" w:right="0" w:hanging="0"/>
        <w:rPr>
          <w:b/>
          <w:b/>
          <w:bCs/>
          <w:sz w:val="28"/>
          <w:szCs w:val="20"/>
        </w:rPr>
      </w:pPr>
      <w:r>
        <w:rPr>
          <w:rFonts w:cs="Times New Roman"/>
          <w:i w:val="false"/>
          <w:iCs w:val="false"/>
          <w:sz w:val="28"/>
          <w:szCs w:val="28"/>
        </w:rPr>
        <w:t>АДМИНИСТРАЦИЯ  МУНИЦИПАЛЬНОГО  ОБРАЗОВАНИЯ</w:t>
      </w:r>
    </w:p>
    <w:p>
      <w:pPr>
        <w:pStyle w:val="2"/>
        <w:numPr>
          <w:ilvl w:val="0"/>
          <w:numId w:val="1"/>
        </w:numPr>
        <w:ind w:left="0" w:right="0" w:hanging="0"/>
        <w:rPr>
          <w:b/>
          <w:b/>
          <w:bCs/>
          <w:sz w:val="28"/>
          <w:szCs w:val="20"/>
        </w:rPr>
      </w:pPr>
      <w:r>
        <w:rPr>
          <w:rFonts w:cs="Times New Roman"/>
          <w:i w:val="false"/>
          <w:iCs w:val="false"/>
          <w:sz w:val="28"/>
          <w:szCs w:val="28"/>
        </w:rPr>
        <w:t>КОРЕНОВСКИЙ  РАЙОН</w:t>
      </w:r>
    </w:p>
    <w:p>
      <w:pPr>
        <w:pStyle w:val="Normal"/>
        <w:rPr>
          <w:b/>
          <w:b/>
          <w:bCs/>
          <w:sz w:val="28"/>
          <w:szCs w:val="20"/>
        </w:rPr>
      </w:pPr>
      <w:r>
        <w:rPr>
          <w:b/>
          <w:bCs/>
          <w:sz w:val="28"/>
          <w:szCs w:val="20"/>
        </w:rPr>
      </w:r>
    </w:p>
    <w:p>
      <w:pPr>
        <w:pStyle w:val="1"/>
        <w:numPr>
          <w:ilvl w:val="0"/>
          <w:numId w:val="1"/>
        </w:numPr>
        <w:ind w:left="0" w:right="0" w:hanging="0"/>
        <w:jc w:val="center"/>
        <w:rPr>
          <w:b/>
          <w:b/>
          <w:bCs/>
        </w:rPr>
      </w:pPr>
      <w:r>
        <w:rPr>
          <w:rFonts w:cs="Times New Roman"/>
          <w:b/>
          <w:bCs/>
          <w:sz w:val="36"/>
          <w:szCs w:val="36"/>
        </w:rPr>
        <w:t>ПОСТАНОВЛЕНИЕ</w:t>
      </w:r>
    </w:p>
    <w:p>
      <w:pPr>
        <w:pStyle w:val="Normal"/>
        <w:rPr>
          <w:b/>
          <w:b/>
          <w:bCs/>
          <w:sz w:val="28"/>
          <w:szCs w:val="20"/>
        </w:rPr>
      </w:pPr>
      <w:r>
        <w:rPr>
          <w:rFonts w:cs="Times New Roman"/>
          <w:b/>
          <w:lang w:val="ru-RU"/>
        </w:rPr>
        <w:t>о</w:t>
      </w:r>
      <w:r>
        <w:rPr>
          <w:rFonts w:cs="Times New Roman"/>
          <w:b/>
        </w:rPr>
        <w:t xml:space="preserve">т </w:t>
      </w:r>
      <w:r>
        <w:rPr>
          <w:rFonts w:eastAsia="Times New Roman" w:cs="Times New Roman"/>
          <w:b/>
          <w:color w:val="auto"/>
          <w:kern w:val="0"/>
          <w:sz w:val="24"/>
          <w:szCs w:val="24"/>
          <w:lang w:val="ru-RU" w:eastAsia="zh-CN" w:bidi="ar-SA"/>
        </w:rPr>
        <w:t>07.09.2023</w:t>
      </w:r>
      <w:r>
        <w:rPr>
          <w:rFonts w:cs="Times New Roman"/>
          <w:b/>
        </w:rPr>
        <w:t xml:space="preserve">                                                                                                                     № </w:t>
      </w:r>
      <w:r>
        <w:rPr>
          <w:rFonts w:eastAsia="Times New Roman" w:cs="Times New Roman"/>
          <w:b/>
          <w:bCs/>
          <w:color w:val="auto"/>
          <w:kern w:val="0"/>
          <w:sz w:val="24"/>
          <w:szCs w:val="24"/>
          <w:lang w:val="ru-RU" w:eastAsia="zh-CN" w:bidi="ar-SA"/>
        </w:rPr>
        <w:t>1550</w:t>
      </w:r>
    </w:p>
    <w:p>
      <w:pPr>
        <w:pStyle w:val="Normal"/>
        <w:tabs>
          <w:tab w:val="clear" w:pos="720"/>
          <w:tab w:val="left" w:pos="9498" w:leader="none"/>
        </w:tabs>
        <w:ind w:left="0" w:right="-2" w:hanging="0"/>
        <w:jc w:val="center"/>
        <w:rPr>
          <w:b/>
          <w:b/>
          <w:bCs/>
          <w:sz w:val="28"/>
          <w:szCs w:val="20"/>
        </w:rPr>
      </w:pPr>
      <w:r>
        <w:rPr>
          <w:rFonts w:eastAsia="Times New Roman" w:cs="Times New Roman"/>
          <w:b/>
        </w:rPr>
        <w:t>г. Кореновск</w:t>
      </w:r>
    </w:p>
    <w:p>
      <w:pPr>
        <w:pStyle w:val="Normal"/>
        <w:jc w:val="center"/>
        <w:rPr>
          <w:b/>
          <w:b/>
          <w:bCs/>
          <w:sz w:val="28"/>
          <w:szCs w:val="20"/>
        </w:rPr>
      </w:pPr>
      <w:r>
        <w:rPr>
          <w:b/>
          <w:bCs/>
          <w:sz w:val="28"/>
          <w:szCs w:val="20"/>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 xml:space="preserve">2. Признать утратившим силу постановление администрации муниципального образования Кореновский район от </w:t>
      </w:r>
      <w:r>
        <w:rPr>
          <w:sz w:val="27"/>
          <w:szCs w:val="27"/>
          <w:lang w:eastAsia="zh-CN"/>
        </w:rPr>
        <w:t>13 марта</w:t>
      </w:r>
      <w:r>
        <w:rPr>
          <w:sz w:val="27"/>
          <w:szCs w:val="27"/>
        </w:rPr>
        <w:t xml:space="preserve"> 2023  года № </w:t>
      </w:r>
      <w:r>
        <w:rPr>
          <w:sz w:val="27"/>
          <w:szCs w:val="27"/>
          <w:lang w:eastAsia="zh-CN"/>
        </w:rPr>
        <w:t>348</w:t>
      </w:r>
      <w:r>
        <w:rPr>
          <w:sz w:val="27"/>
          <w:szCs w:val="27"/>
        </w:rPr>
        <w:t xml:space="preserve">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7"/>
          <w:szCs w:val="27"/>
          <w:lang w:eastAsia="ru-RU"/>
        </w:rPr>
      </w:pPr>
      <w:r>
        <w:rPr>
          <w:color w:val="00000A"/>
          <w:sz w:val="27"/>
          <w:szCs w:val="27"/>
          <w:lang w:eastAsia="ru-RU"/>
        </w:rPr>
      </w:r>
    </w:p>
    <w:p>
      <w:pPr>
        <w:pStyle w:val="Normal"/>
        <w:suppressAutoHyphens w:val="false"/>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t>Исполняющий обязанности главы</w:t>
      </w:r>
    </w:p>
    <w:p>
      <w:pPr>
        <w:pStyle w:val="Normal"/>
        <w:suppressAutoHyphens w:val="false"/>
        <w:jc w:val="both"/>
        <w:rPr>
          <w:sz w:val="27"/>
          <w:szCs w:val="27"/>
        </w:rPr>
      </w:pPr>
      <w:r>
        <w:rPr>
          <w:color w:val="00000A"/>
          <w:sz w:val="27"/>
          <w:szCs w:val="27"/>
          <w:lang w:eastAsia="ru-RU"/>
        </w:rPr>
        <w:t>муниципального образования</w:t>
      </w:r>
    </w:p>
    <w:p>
      <w:pPr>
        <w:pStyle w:val="Normal"/>
        <w:suppressAutoHyphens w:val="false"/>
        <w:jc w:val="both"/>
        <w:rPr>
          <w:sz w:val="27"/>
          <w:szCs w:val="27"/>
        </w:rPr>
      </w:pPr>
      <w:r>
        <w:rPr>
          <w:color w:val="00000A"/>
          <w:sz w:val="27"/>
          <w:szCs w:val="27"/>
          <w:lang w:eastAsia="ru-RU"/>
        </w:rPr>
        <w:t xml:space="preserve">Кореновский район                                                                               </w:t>
      </w:r>
      <w:r>
        <w:rPr>
          <w:rFonts w:eastAsia="Times New Roman" w:cs="Times New Roman"/>
          <w:color w:val="00000A"/>
          <w:kern w:val="0"/>
          <w:sz w:val="27"/>
          <w:szCs w:val="27"/>
          <w:lang w:val="ru-RU" w:eastAsia="ru-RU" w:bidi="ar-SA"/>
        </w:rPr>
        <w:t>А.Е. Дружинкин</w:t>
      </w:r>
    </w:p>
    <w:p>
      <w:pPr>
        <w:pStyle w:val="Normal"/>
        <w:suppressAutoHyphens w:val="false"/>
        <w:ind w:left="5528" w:hanging="0"/>
        <w:jc w:val="both"/>
        <w:rPr>
          <w:color w:val="00000A"/>
          <w:sz w:val="27"/>
          <w:szCs w:val="27"/>
          <w:lang w:eastAsia="ru-RU"/>
        </w:rPr>
      </w:pPr>
      <w:r>
        <w:rPr>
          <w:color w:val="00000A"/>
          <w:sz w:val="27"/>
          <w:szCs w:val="27"/>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rFonts w:eastAsia="Times New Roman" w:cs="Times New Roman"/>
          <w:color w:val="00000A"/>
          <w:kern w:val="0"/>
          <w:sz w:val="26"/>
          <w:szCs w:val="26"/>
          <w:lang w:val="ru-RU" w:eastAsia="ru-RU" w:bidi="ar-SA"/>
        </w:rPr>
        <w:t xml:space="preserve">07.09.2023 </w:t>
      </w:r>
      <w:r>
        <w:rPr>
          <w:color w:val="00000A"/>
          <w:sz w:val="26"/>
          <w:szCs w:val="26"/>
          <w:lang w:eastAsia="ru-RU"/>
        </w:rPr>
        <w:t xml:space="preserve">№ </w:t>
      </w:r>
      <w:r>
        <w:rPr>
          <w:rFonts w:eastAsia="Times New Roman" w:cs="Times New Roman"/>
          <w:color w:val="00000A"/>
          <w:kern w:val="0"/>
          <w:sz w:val="26"/>
          <w:szCs w:val="26"/>
          <w:lang w:val="ru-RU" w:eastAsia="ru-RU" w:bidi="ar-SA"/>
        </w:rPr>
        <w:t>1550</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от </w:t>
      </w:r>
      <w:r>
        <w:rPr>
          <w:rFonts w:eastAsia="Times New Roman" w:cs="Times New Roman"/>
          <w:color w:val="00000A"/>
          <w:kern w:val="0"/>
          <w:sz w:val="26"/>
          <w:szCs w:val="26"/>
          <w:lang w:val="ru-RU" w:eastAsia="ru-RU" w:bidi="ar-SA"/>
        </w:rPr>
        <w:t>24.08.2020</w:t>
      </w:r>
      <w:r>
        <w:rPr>
          <w:color w:val="00000A"/>
          <w:sz w:val="26"/>
          <w:szCs w:val="26"/>
          <w:lang w:eastAsia="ru-RU"/>
        </w:rPr>
        <w:t xml:space="preserve"> № </w:t>
      </w:r>
      <w:r>
        <w:rPr>
          <w:rFonts w:eastAsia="Times New Roman" w:cs="Times New Roman"/>
          <w:color w:val="00000A"/>
          <w:kern w:val="0"/>
          <w:sz w:val="26"/>
          <w:szCs w:val="26"/>
          <w:lang w:val="ru-RU" w:eastAsia="ru-RU" w:bidi="ar-SA"/>
        </w:rPr>
        <w:t>891</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rFonts w:eastAsia="Times New Roman" w:cs="Times New Roman"/>
          <w:color w:val="00000A"/>
          <w:kern w:val="0"/>
          <w:sz w:val="26"/>
          <w:szCs w:val="26"/>
          <w:lang w:val="ru-RU" w:eastAsia="ru-RU" w:bidi="ar-SA"/>
        </w:rPr>
        <w:t xml:space="preserve">07.09.2023 </w:t>
      </w:r>
      <w:r>
        <w:rPr>
          <w:color w:val="00000A"/>
          <w:sz w:val="26"/>
          <w:szCs w:val="26"/>
          <w:lang w:eastAsia="ru-RU"/>
        </w:rPr>
        <w:t xml:space="preserve">№ </w:t>
      </w:r>
      <w:r>
        <w:rPr>
          <w:rFonts w:eastAsia="Times New Roman" w:cs="Times New Roman"/>
          <w:color w:val="00000A"/>
          <w:kern w:val="0"/>
          <w:sz w:val="26"/>
          <w:szCs w:val="26"/>
          <w:lang w:val="ru-RU" w:eastAsia="ru-RU" w:bidi="ar-SA"/>
        </w:rPr>
        <w:t>1550</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Администрация муниципального образования Кореновский район</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4. Автоматизация работы всех муниципальных и экстренных служб муниципального образования Кореновский район и объединение их всех в единую</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информационную среду на базе ЕДДС, защита населения и территорий от чрезвычайных ситуаций природного и техногенного характера.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5800,01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1489,21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Контроль за выполнением</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2022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97</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7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2022 год с использованием программно-аппаратного комплекса видео наблюдения зафиксировано </w:t>
      </w:r>
      <w:r>
        <w:rPr>
          <w:color w:val="000000"/>
          <w:sz w:val="28"/>
          <w:szCs w:val="28"/>
          <w:lang w:eastAsia="ru-RU"/>
        </w:rPr>
        <w:t>596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организация эффективной работы Единой дежурно -диспетчерской службы   муниципального  образования  Кореновский район (далее - ЕДДС) как</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sz w:val="28"/>
          <w:szCs w:val="28"/>
        </w:rPr>
      </w:pPr>
      <w:r>
        <w:rPr>
          <w:color w:val="00000A"/>
          <w:sz w:val="28"/>
          <w:szCs w:val="28"/>
          <w:lang w:eastAsia="ru-RU"/>
        </w:rPr>
        <w:t>МЕРОПРИЯТИЯ</w:t>
      </w:r>
    </w:p>
    <w:p>
      <w:pPr>
        <w:pStyle w:val="Normal"/>
        <w:suppressAutoHyphens w:val="false"/>
        <w:ind w:firstLine="703"/>
        <w:jc w:val="center"/>
        <w:rPr>
          <w:sz w:val="28"/>
          <w:szCs w:val="28"/>
        </w:rPr>
      </w:pPr>
      <w:r>
        <w:rPr>
          <w:color w:val="00000A"/>
          <w:sz w:val="28"/>
          <w:szCs w:val="28"/>
          <w:lang w:eastAsia="ru-RU"/>
        </w:rPr>
        <w:t>ведомственной целевой программы муниципального образования</w:t>
      </w:r>
    </w:p>
    <w:p>
      <w:pPr>
        <w:pStyle w:val="Normal"/>
        <w:suppressAutoHyphens w:val="false"/>
        <w:jc w:val="center"/>
        <w:rPr>
          <w:sz w:val="28"/>
          <w:szCs w:val="28"/>
        </w:rPr>
      </w:pPr>
      <w:r>
        <w:rPr>
          <w:color w:val="00000A"/>
          <w:sz w:val="28"/>
          <w:szCs w:val="28"/>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1"/>
        <w:gridCol w:w="142"/>
        <w:gridCol w:w="1842"/>
        <w:gridCol w:w="141"/>
        <w:gridCol w:w="990"/>
        <w:gridCol w:w="995"/>
        <w:gridCol w:w="141"/>
        <w:gridCol w:w="710"/>
        <w:gridCol w:w="851"/>
        <w:gridCol w:w="707"/>
        <w:gridCol w:w="285"/>
        <w:gridCol w:w="708"/>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1"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6"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1"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6"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3"/>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w:t>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w:t>
            </w:r>
            <w:r>
              <w:rPr>
                <w:color w:val="00000A"/>
                <w:sz w:val="24"/>
                <w:szCs w:val="24"/>
                <w:lang w:eastAsia="ru-RU"/>
              </w:rPr>
              <w:t>43</w:t>
            </w:r>
            <w:r>
              <w:rPr>
                <w:color w:val="00000A"/>
                <w:lang w:eastAsia="ru-RU"/>
              </w:rPr>
              <w:t>,</w:t>
            </w:r>
            <w:r>
              <w:rPr>
                <w:color w:val="00000A"/>
                <w:sz w:val="24"/>
                <w:szCs w:val="24"/>
                <w:lang w:eastAsia="ru-RU"/>
              </w:rPr>
              <w:t>2</w:t>
            </w:r>
            <w:r>
              <w:rPr>
                <w:color w:val="00000A"/>
                <w:lang w:eastAsia="ru-RU"/>
              </w:rPr>
              <w:t>2</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315,62</w:t>
            </w:r>
          </w:p>
        </w:tc>
        <w:tc>
          <w:tcPr>
            <w:tcW w:w="708"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1161,82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388,02</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238,0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391,0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62,4</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34,18</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19,18</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8"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727,69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306,09</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w:t>
            </w:r>
            <w:r>
              <w:rPr>
                <w:color w:val="000000"/>
                <w:sz w:val="22"/>
                <w:szCs w:val="22"/>
                <w:lang w:eastAsia="ru-RU"/>
              </w:rPr>
              <w:t>-4 квартал 2022 г.</w:t>
            </w:r>
            <w:r>
              <w:rPr>
                <w:color w:val="00000A"/>
                <w:sz w:val="22"/>
                <w:szCs w:val="22"/>
                <w:lang w:eastAsia="ru-RU"/>
              </w:rPr>
              <w:t>,</w:t>
            </w:r>
          </w:p>
          <w:p>
            <w:pPr>
              <w:pStyle w:val="Normal"/>
              <w:widowControl w:val="false"/>
              <w:suppressAutoHyphens w:val="false"/>
              <w:jc w:val="both"/>
              <w:rPr>
                <w:color w:val="00000A"/>
                <w:sz w:val="28"/>
                <w:szCs w:val="28"/>
                <w:lang w:eastAsia="ru-RU"/>
              </w:rPr>
            </w:pPr>
            <w:r>
              <w:rPr>
                <w:color w:val="00000A"/>
                <w:sz w:val="22"/>
                <w:szCs w:val="22"/>
                <w:lang w:eastAsia="ru-RU"/>
              </w:rPr>
              <w:t>3-4 квартал 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tcMar>
              <w:top w:w="0" w:type="dxa"/>
            </w:tcMar>
          </w:tcPr>
          <w:p>
            <w:pPr>
              <w:pStyle w:val="Normal"/>
              <w:widowControl w:val="false"/>
              <w:rPr/>
            </w:pPr>
            <w:r>
              <w:rPr/>
              <w:t>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w:t>
            </w:r>
          </w:p>
        </w:tc>
        <w:tc>
          <w:tcPr>
            <w:tcW w:w="990"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8"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1133"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8"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0"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4"/>
                <w:szCs w:val="24"/>
                <w:lang w:eastAsia="ru-RU"/>
              </w:rPr>
            </w:pPr>
            <w:r>
              <w:rPr>
                <w:color w:val="00000A"/>
                <w:sz w:val="24"/>
                <w:szCs w:val="24"/>
                <w:lang w:eastAsia="ru-RU"/>
              </w:rPr>
              <w:t>6697,01</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3539,8</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sz w:val="24"/>
                <w:szCs w:val="24"/>
                <w:lang w:eastAsia="ru-RU"/>
              </w:rPr>
            </w:pPr>
            <w:r>
              <w:rPr>
                <w:color w:val="000000"/>
                <w:sz w:val="24"/>
                <w:szCs w:val="24"/>
                <w:lang w:eastAsia="ru-RU"/>
              </w:rPr>
              <w:t>1489,21</w:t>
            </w:r>
          </w:p>
        </w:tc>
        <w:tc>
          <w:tcPr>
            <w:tcW w:w="708"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5"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A"/>
                <w:lang w:eastAsia="ru-RU"/>
              </w:rPr>
            </w:pPr>
            <w:r>
              <w:rPr>
                <w:color w:val="00000A"/>
                <w:lang w:eastAsia="ru-RU"/>
              </w:rPr>
              <w:t>897,0</w:t>
            </w:r>
          </w:p>
        </w:tc>
        <w:tc>
          <w:tcPr>
            <w:tcW w:w="851"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897,0</w:t>
            </w:r>
          </w:p>
        </w:tc>
        <w:tc>
          <w:tcPr>
            <w:tcW w:w="992" w:type="dxa"/>
            <w:gridSpan w:val="2"/>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0,0</w:t>
            </w:r>
          </w:p>
        </w:tc>
        <w:tc>
          <w:tcPr>
            <w:tcW w:w="708"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A"/>
                <w:sz w:val="24"/>
                <w:szCs w:val="24"/>
                <w:lang w:eastAsia="ru-RU"/>
              </w:rPr>
            </w:pPr>
            <w:r>
              <w:rPr>
                <w:color w:val="00000A"/>
                <w:sz w:val="24"/>
                <w:szCs w:val="24"/>
                <w:lang w:eastAsia="ru-RU"/>
              </w:rPr>
              <w:t>5800,01</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2642,8</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color w:val="000000"/>
                <w:sz w:val="24"/>
                <w:szCs w:val="24"/>
                <w:lang w:eastAsia="ru-RU"/>
              </w:rPr>
            </w:pPr>
            <w:r>
              <w:rPr>
                <w:color w:val="000000"/>
                <w:sz w:val="24"/>
                <w:szCs w:val="24"/>
                <w:lang w:eastAsia="ru-RU"/>
              </w:rPr>
              <w:t>1489,21</w:t>
            </w:r>
          </w:p>
        </w:tc>
        <w:tc>
          <w:tcPr>
            <w:tcW w:w="708"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6</w:t>
      </w:r>
      <w:r>
        <w:rPr>
          <w:color w:val="00000A"/>
          <w:sz w:val="24"/>
          <w:szCs w:val="24"/>
          <w:lang w:eastAsia="ru-RU"/>
        </w:rPr>
        <w:t>697,01</w:t>
      </w:r>
      <w:r>
        <w:rPr>
          <w:color w:val="00000A"/>
          <w:lang w:eastAsia="ru-RU"/>
        </w:rPr>
        <w:t xml:space="preserve"> </w:t>
      </w:r>
      <w:r>
        <w:rPr>
          <w:color w:val="00000A"/>
          <w:sz w:val="26"/>
          <w:szCs w:val="26"/>
          <w:lang w:eastAsia="ru-RU"/>
        </w:rPr>
        <w:t xml:space="preserve">тысяч рублей, в том числе </w:t>
      </w:r>
      <w:r>
        <w:rPr>
          <w:color w:val="00000A"/>
          <w:lang w:eastAsia="ru-RU"/>
        </w:rPr>
        <w:t>5</w:t>
      </w:r>
      <w:r>
        <w:rPr>
          <w:color w:val="00000A"/>
          <w:sz w:val="24"/>
          <w:szCs w:val="24"/>
          <w:lang w:eastAsia="ru-RU"/>
        </w:rPr>
        <w:t>800,01</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17"/>
        <w:jc w:val="center"/>
        <w:rPr>
          <w:color w:val="00000A"/>
          <w:sz w:val="26"/>
          <w:szCs w:val="26"/>
          <w:lang w:eastAsia="ru-RU"/>
        </w:rPr>
      </w:pPr>
      <w:r>
        <w:rPr>
          <w:color w:val="00000A"/>
          <w:sz w:val="26"/>
          <w:szCs w:val="26"/>
          <w:lang w:eastAsia="ru-RU"/>
        </w:rPr>
      </w:r>
      <w:bookmarkStart w:id="2" w:name="_GoBack"/>
      <w:bookmarkStart w:id="3" w:name="_GoBack"/>
      <w:bookmarkEnd w:id="3"/>
    </w:p>
    <w:tbl>
      <w:tblPr>
        <w:tblStyle w:val="af2"/>
        <w:tblW w:w="9854" w:type="dxa"/>
        <w:jc w:val="left"/>
        <w:tblInd w:w="0" w:type="dxa"/>
        <w:tblLayout w:type="fixed"/>
        <w:tblCellMar>
          <w:top w:w="0" w:type="dxa"/>
          <w:left w:w="108" w:type="dxa"/>
          <w:bottom w:w="0" w:type="dxa"/>
          <w:right w:w="108" w:type="dxa"/>
        </w:tblCellMar>
        <w:tblLook w:val="04a0"/>
      </w:tblPr>
      <w:tblGrid>
        <w:gridCol w:w="4503"/>
        <w:gridCol w:w="1417"/>
        <w:gridCol w:w="1276"/>
        <w:gridCol w:w="1276"/>
        <w:gridCol w:w="1382"/>
      </w:tblGrid>
      <w:tr>
        <w:trPr/>
        <w:tc>
          <w:tcPr>
            <w:tcW w:w="4503"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Индикатор результативности</w:t>
            </w:r>
          </w:p>
        </w:tc>
        <w:tc>
          <w:tcPr>
            <w:tcW w:w="1417"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Базовый показатель</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2021 г.</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2022 г.</w:t>
            </w:r>
          </w:p>
        </w:tc>
        <w:tc>
          <w:tcPr>
            <w:tcW w:w="1382"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2023 г.</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Установка комплексов видеонаблюдения, ед.</w:t>
            </w:r>
          </w:p>
        </w:tc>
        <w:tc>
          <w:tcPr>
            <w:tcW w:w="1417"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88</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89</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104</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107</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Техническое обслуживание комплексов видео наблюдения, %</w:t>
            </w:r>
          </w:p>
        </w:tc>
        <w:tc>
          <w:tcPr>
            <w:tcW w:w="1417" w:type="dxa"/>
            <w:tcBorders/>
            <w:vAlign w:val="center"/>
          </w:tcPr>
          <w:p>
            <w:pPr>
              <w:pStyle w:val="Normal"/>
              <w:widowControl w:val="false"/>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Обеспечение работоспособности АПК видеонаблюдения «Безопасный город»</w:t>
            </w:r>
          </w:p>
        </w:tc>
        <w:tc>
          <w:tcPr>
            <w:tcW w:w="1417" w:type="dxa"/>
            <w:tcBorders/>
            <w:vAlign w:val="center"/>
          </w:tcPr>
          <w:p>
            <w:pPr>
              <w:pStyle w:val="Normal"/>
              <w:widowControl w:val="false"/>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Резерв АПК и термошкафов с оборудованием (в текущем периоде)</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1382"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Модернизация серверного оборудования видеонаблюдения АПК «Безопасный город» (обеспечение АПК, шт.)</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88</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109</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382" w:type="dxa"/>
            <w:tcBorders/>
            <w:vAlign w:val="center"/>
          </w:tcPr>
          <w:p>
            <w:pPr>
              <w:pStyle w:val="NormalWeb"/>
              <w:widowControl w:val="false"/>
              <w:spacing w:before="0" w:after="119"/>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150</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13</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pacing w:lineRule="auto" w:line="240" w:before="0" w:after="0"/>
        <w:rPr>
          <w:rFonts w:ascii="Times New Roman" w:hAnsi="Times New Roman" w:cs="Times New Roman"/>
          <w:sz w:val="26"/>
          <w:szCs w:val="26"/>
        </w:rPr>
      </w:pPr>
      <w:r>
        <w:rPr>
          <w:rFonts w:cs="Times New Roman"/>
          <w:sz w:val="26"/>
          <w:szCs w:val="26"/>
        </w:rPr>
        <w:t>Исполняющий обязанности</w:t>
      </w:r>
    </w:p>
    <w:p>
      <w:pPr>
        <w:pStyle w:val="Normal"/>
        <w:spacing w:lineRule="auto" w:line="240" w:before="0" w:after="0"/>
        <w:rPr>
          <w:rFonts w:ascii="Times New Roman" w:hAnsi="Times New Roman" w:cs="Times New Roman"/>
          <w:sz w:val="26"/>
          <w:szCs w:val="26"/>
        </w:rPr>
      </w:pPr>
      <w:r>
        <w:rPr>
          <w:rFonts w:cs="Times New Roman"/>
          <w:sz w:val="26"/>
          <w:szCs w:val="26"/>
        </w:rPr>
        <w:t>директора МКУ МО</w:t>
      </w:r>
    </w:p>
    <w:p>
      <w:pPr>
        <w:pStyle w:val="Normal"/>
        <w:spacing w:lineRule="auto" w:line="240" w:before="0" w:after="0"/>
        <w:rPr>
          <w:rFonts w:ascii="Times New Roman" w:hAnsi="Times New Roman" w:cs="Times New Roman"/>
          <w:sz w:val="26"/>
          <w:szCs w:val="26"/>
        </w:rPr>
      </w:pPr>
      <w:r>
        <w:rPr>
          <w:rFonts w:cs="Times New Roman"/>
          <w:sz w:val="26"/>
          <w:szCs w:val="26"/>
        </w:rPr>
        <w:t>Кореновский район</w:t>
      </w:r>
    </w:p>
    <w:p>
      <w:pPr>
        <w:pStyle w:val="Normal"/>
        <w:suppressAutoHyphens w:val="false"/>
        <w:spacing w:lineRule="auto" w:line="240" w:before="0" w:after="0"/>
        <w:rPr>
          <w:rFonts w:ascii="Times New Roman" w:hAnsi="Times New Roman" w:cs="Times New Roman"/>
          <w:sz w:val="26"/>
          <w:szCs w:val="26"/>
        </w:rPr>
      </w:pPr>
      <w:r>
        <w:rPr>
          <w:rFonts w:cs="Times New Roman"/>
          <w:color w:val="00000A"/>
          <w:sz w:val="26"/>
          <w:szCs w:val="26"/>
          <w:lang w:eastAsia="ru-RU"/>
        </w:rPr>
        <w:t xml:space="preserve">«Безопасный район»                                                                                А.Н. Квятковский    </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StarSymbol">
    <w:altName w:val="Arial Unicode MS"/>
    <w:charset w:val="cc"/>
    <w:family w:val="roman"/>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rsid w:val="00b7631a"/>
    <w:pPr>
      <w:keepNext w:val="true"/>
      <w:tabs>
        <w:tab w:val="clear" w:pos="720"/>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20"/>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character" w:styleId="Tahoma">
    <w:name w:val="Основной текст + Tahoma"/>
    <w:qFormat/>
    <w:rPr>
      <w:rFonts w:ascii="Tahoma" w:hAnsi="Tahoma"/>
      <w:spacing w:val="10"/>
      <w:sz w:val="25"/>
      <w:szCs w:val="25"/>
      <w:u w:val="none"/>
      <w:shd w:fill="FFFFFF" w:val="clear"/>
      <w:lang w:bidi="ar-SA"/>
    </w:rPr>
  </w:style>
  <w:style w:type="character" w:styleId="Style16">
    <w:name w:val="Основной текст Знак"/>
    <w:qFormat/>
    <w:rPr>
      <w:rFonts w:cs="Times New Roman"/>
      <w:spacing w:val="10"/>
      <w:sz w:val="25"/>
      <w:szCs w:val="25"/>
      <w:shd w:fill="FFFFFF" w:val="clear"/>
    </w:rPr>
  </w:style>
  <w:style w:type="character" w:styleId="FontStyle25">
    <w:name w:val="Font Style25"/>
    <w:qFormat/>
    <w:rPr>
      <w:rFonts w:cs="Times New Roman"/>
      <w:b/>
    </w:rPr>
  </w:style>
  <w:style w:type="character" w:styleId="Style17">
    <w:name w:val="Основной шрифт абзаца"/>
    <w:qFormat/>
    <w:rPr/>
  </w:style>
  <w:style w:type="character" w:styleId="Style18">
    <w:name w:val="Маркеры списка"/>
    <w:qFormat/>
    <w:rPr>
      <w:rFonts w:ascii="StarSymbol" w:hAnsi="StarSymbol" w:eastAsia="StarSymbol" w:cs="StarSymbol"/>
      <w:sz w:val="18"/>
      <w:szCs w:val="18"/>
    </w:rPr>
  </w:style>
  <w:style w:type="character" w:styleId="WW8Num3z1">
    <w:name w:val="WW8Num3z1"/>
    <w:qFormat/>
    <w:rPr/>
  </w:style>
  <w:style w:type="paragraph" w:styleId="Style19" w:customStyle="1">
    <w:name w:val="Заголовок"/>
    <w:basedOn w:val="Normal"/>
    <w:next w:val="Style20"/>
    <w:qFormat/>
    <w:rsid w:val="00b7631a"/>
    <w:pPr>
      <w:keepNext w:val="true"/>
      <w:spacing w:before="240" w:after="120"/>
    </w:pPr>
    <w:rPr>
      <w:rFonts w:eastAsia="DejaVu Sans" w:cs="DejaVu Sans"/>
      <w:sz w:val="28"/>
      <w:szCs w:val="28"/>
    </w:rPr>
  </w:style>
  <w:style w:type="paragraph" w:styleId="Style20">
    <w:name w:val="Body Text"/>
    <w:basedOn w:val="Normal"/>
    <w:rsid w:val="00b7631a"/>
    <w:pPr>
      <w:jc w:val="both"/>
    </w:pPr>
    <w:rPr>
      <w:sz w:val="28"/>
      <w:szCs w:val="20"/>
    </w:rPr>
  </w:style>
  <w:style w:type="paragraph" w:styleId="Style21">
    <w:name w:val="List"/>
    <w:basedOn w:val="Style20"/>
    <w:rsid w:val="00b7631a"/>
    <w:pPr/>
    <w:rPr/>
  </w:style>
  <w:style w:type="paragraph" w:styleId="Style22">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4" w:customStyle="1">
    <w:name w:val="Содержимое таблицы"/>
    <w:basedOn w:val="Normal"/>
    <w:qFormat/>
    <w:rsid w:val="00b7631a"/>
    <w:pPr>
      <w:suppressLineNumbers/>
    </w:pPr>
    <w:rPr/>
  </w:style>
  <w:style w:type="paragraph" w:styleId="Style25" w:customStyle="1">
    <w:name w:val="Заголовок таблицы"/>
    <w:basedOn w:val="Style24"/>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6">
    <w:name w:val="Верхний и нижний колонтитулы"/>
    <w:basedOn w:val="Normal"/>
    <w:qFormat/>
    <w:pPr/>
    <w:rPr/>
  </w:style>
  <w:style w:type="paragraph" w:styleId="Style27">
    <w:name w:val="Колонтитул"/>
    <w:basedOn w:val="Normal"/>
    <w:qFormat/>
    <w:pPr/>
    <w:rPr/>
  </w:style>
  <w:style w:type="paragraph" w:styleId="Style28">
    <w:name w:val="Header"/>
    <w:basedOn w:val="Normal"/>
    <w:link w:val="ae"/>
    <w:uiPriority w:val="99"/>
    <w:semiHidden/>
    <w:unhideWhenUsed/>
    <w:rsid w:val="00946dc0"/>
    <w:pPr>
      <w:tabs>
        <w:tab w:val="clear" w:pos="720"/>
        <w:tab w:val="center" w:pos="4677" w:leader="none"/>
        <w:tab w:val="right" w:pos="9355" w:leader="none"/>
      </w:tabs>
    </w:pPr>
    <w:rPr/>
  </w:style>
  <w:style w:type="paragraph" w:styleId="Style29">
    <w:name w:val="Footer"/>
    <w:basedOn w:val="Normal"/>
    <w:link w:val="af0"/>
    <w:uiPriority w:val="99"/>
    <w:semiHidden/>
    <w:unhideWhenUsed/>
    <w:rsid w:val="00946dc0"/>
    <w:pPr>
      <w:tabs>
        <w:tab w:val="clear" w:pos="720"/>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paragraph" w:styleId="Style30">
    <w:name w:val="Стиль"/>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WW">
    <w:name w:val="WW-Заголовок"/>
    <w:qFormat/>
    <w:pPr>
      <w:keepNext w:val="true"/>
      <w:widowControl/>
      <w:suppressAutoHyphens w:val="true"/>
      <w:bidi w:val="0"/>
      <w:spacing w:before="240" w:after="120"/>
      <w:jc w:val="left"/>
    </w:pPr>
    <w:rPr>
      <w:rFonts w:ascii="Arial" w:hAnsi="Arial" w:eastAsia="DejaVu Sans" w:cs="Times New Roman"/>
      <w:color w:val="auto"/>
      <w:kern w:val="0"/>
      <w:sz w:val="28"/>
      <w:szCs w:val="28"/>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2">
    <w:name w:val="Table Grid"/>
    <w:basedOn w:val="a1"/>
    <w:uiPriority w:val="59"/>
    <w:rsid w:val="00ff7ff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Application>LibreOffice/7.2.2.2$Windows_X86_64 LibreOffice_project/02b2acce88a210515b4a5bb2e46cbfb63fe97d56</Application>
  <AppVersion>15.0000</AppVersion>
  <Pages>14</Pages>
  <Words>3639</Words>
  <Characters>26549</Characters>
  <CharactersWithSpaces>30364</CharactersWithSpaces>
  <Paragraphs>352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2023-09-11T16:46:14Z</cp:lastPrinted>
  <dcterms:modified xsi:type="dcterms:W3CDTF">2023-09-11T16:46:24Z</dcterms:modified>
  <cp:revision>99</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