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DejaVu Sans"/>
          <w:b/>
          <w:color w:val="auto"/>
          <w:kern w:val="2"/>
          <w:sz w:val="24"/>
          <w:szCs w:val="24"/>
          <w:lang w:val="en-US" w:eastAsia="hi-IN" w:bidi="hi-IN"/>
        </w:rPr>
        <w:t>25.</w:t>
      </w:r>
      <w:r>
        <w:rPr>
          <w:rFonts w:eastAsia="Times New Roman" w:cs="DejaVu Sans"/>
          <w:b/>
          <w:color w:val="auto"/>
          <w:kern w:val="2"/>
          <w:sz w:val="24"/>
          <w:szCs w:val="24"/>
          <w:lang w:val="ru-RU" w:eastAsia="hi-IN" w:bidi="hi-IN"/>
        </w:rPr>
        <w:t>01.2022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№ </w:t>
      </w:r>
      <w:r>
        <w:rPr>
          <w:rFonts w:eastAsia="Times New Roman" w:cs="DejaVu Sans"/>
          <w:b/>
          <w:color w:val="auto"/>
          <w:kern w:val="2"/>
          <w:sz w:val="24"/>
          <w:szCs w:val="24"/>
          <w:lang w:val="en-US" w:eastAsia="hi-IN" w:bidi="hi-IN"/>
        </w:rPr>
        <w:t>49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4"/>
          <w:szCs w:val="24"/>
          <w:lang w:bidi="zxx"/>
        </w:rPr>
        <w:t>г.  Кореновск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отчета о реализации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ведомственной целевой программы «Поддержка  казачьих  обществ 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муниципального образования Кореновский район 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2021 год»   за 2021 год</w:t>
      </w:r>
    </w:p>
    <w:p>
      <w:pPr>
        <w:pStyle w:val="Normal"/>
        <w:ind w:firstLine="15"/>
        <w:rPr/>
      </w:pPr>
      <w:r>
        <w:rPr/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 соответствии  с  постановлением  администрации  муниципального образования   Кореновский  район  № 1149  от  18  июня  2012  года       «</w:t>
      </w:r>
      <w:r>
        <w:rPr>
          <w:bCs/>
          <w:sz w:val="28"/>
          <w:szCs w:val="28"/>
        </w:rPr>
        <w:t xml:space="preserve">Об  утверждении   Положения  о  порядке  разработки,  утверждения  и  реализации  ведомственных   целевых   программ»   (в редакции постановления     администрации   муниципального   образования Кореновский  район №1641 от  20 октября   2014  года, № 1606 от 1 декабря 2015 года и  № 196 от 28 февраля 2020года),    администрация  муниципального  образования Кореновский  район                     </w:t>
      </w:r>
      <w:r>
        <w:rPr>
          <w:sz w:val="28"/>
          <w:szCs w:val="28"/>
        </w:rPr>
        <w:t>п о с т а н о в л я е т: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ведомственной целевой программы «Поддержка    казачьих обществ  на территории муниципального образования  Кореновский район на 2021 год», утвержденной постановлением администрации муниципального образования Кореновский район от 30 сентября  2020 года № 1081 (прилагается). 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  <w:t>2. 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подписания.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Исполняющий обязанности главы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Кореновский район                                                                    </w:t>
        <w:tab/>
        <w:t xml:space="preserve">     А.П.Манько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УТВЕРЖДЕН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постановлением администрации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муниципального образования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Кореновский район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 xml:space="preserve">от </w:t>
      </w:r>
      <w:r>
        <w:rPr>
          <w:rFonts w:cs="Times New Roman"/>
          <w:sz w:val="28"/>
          <w:szCs w:val="28"/>
          <w:lang w:eastAsia="ar-SA" w:bidi="ar-SA"/>
        </w:rPr>
        <w:t xml:space="preserve">25.01.2022 </w:t>
      </w:r>
      <w:r>
        <w:rPr>
          <w:rFonts w:cs="Times New Roman"/>
          <w:sz w:val="28"/>
          <w:szCs w:val="28"/>
          <w:lang w:eastAsia="ar-SA" w:bidi="ar-SA"/>
        </w:rPr>
        <w:t xml:space="preserve">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ar-SA" w:bidi="ar-SA"/>
        </w:rPr>
        <w:t>49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ОТЧЕТ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 xml:space="preserve">о реализации мероприятий ведомственной целевой программы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«Поддержка  казачьих обществ </w:t>
      </w:r>
      <w:r>
        <w:rPr>
          <w:sz w:val="28"/>
          <w:szCs w:val="28"/>
        </w:rPr>
        <w:t xml:space="preserve">  на территории муниципального образования  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Кореновский район на 2021 год» за 2021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 «Поддержка    казачьих обществ  на территории муниципального образования  Кореновский район на 2021 год» утверждена постановлением администрации муниципального  образования  Кореновский  район  от 30  сентября 2020  года № 1081.  В течение 2021 года    изменения в Программу  не вносились 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2021 году в рамках реализации Программы предусматривалось: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целенаправленное и  организованное осуществление первоочередных мероприятий, влияющих на процесс становления и возрождения казачества;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создание необходимых материальных и организационных условий для деятельности казачьих обществ;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- привлечение к выполнению обязательств по несению государственной  и иной службы в интересах Кореновского района членов казачьих обществ </w:t>
      </w:r>
    </w:p>
    <w:p>
      <w:pPr>
        <w:pStyle w:val="Normal"/>
        <w:ind w:left="-13" w:hanging="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районного казачьего общества, обеспечивающих достижение целей программы;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создание благоприятных условий для развития системы патриотического воспитания казачьей молодежи, укрепления нравственных основ казачества, воспитания чувства верности своему Отечеству, готовности к выполнению гражданского долга и конституционных обязанностей по защите интересов Родины;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содействие духовному и физическому развитию казачьей молодежи в традициях Кубанского казачества.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в 2021 году осуществлялось за счет средств бюджета муниципального образования Кореновский район в сумме 624,0 тысяч рублей (приложение 1).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Мероприятия Программы за 12 месяцев 2021 года были выполнены в полном объеме.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результативности реализации Программы (приложение № 2) осуществлялась на основе следующих индикаторов: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охват участием в  военно-патриотическом воспитании молодежи в духе традиций российского казачества и православия;</w:t>
      </w:r>
    </w:p>
    <w:p>
      <w:pPr>
        <w:pStyle w:val="Normal"/>
        <w:ind w:firstLine="709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число составленных протоколов в ходе проведения рейдовых мероприятий;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количество мероприятий, посвященных возрождению и укреплению казачества на территории Кореновского район.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(приложение № 3).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/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>А.П. Манько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к отчету о реализации мероприятий ведомственной целевой программы «Поддержка    казачьих обществ  на территории муниципального образования  Кореновский район на 2021 год» за 2021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объемов финансирования мероприятий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«Поддержка  казачьих обществ  </w:t>
      </w:r>
      <w:r>
        <w:rPr>
          <w:sz w:val="28"/>
          <w:szCs w:val="28"/>
        </w:rPr>
        <w:t xml:space="preserve">на территории муниципального образования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 на 2021 год» за 2021 год</w:t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tbl>
      <w:tblPr>
        <w:tblStyle w:val="a7"/>
        <w:tblW w:w="960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0"/>
        <w:gridCol w:w="3085"/>
        <w:gridCol w:w="1418"/>
        <w:gridCol w:w="1417"/>
        <w:gridCol w:w="1844"/>
        <w:gridCol w:w="774"/>
        <w:gridCol w:w="464"/>
      </w:tblGrid>
      <w:tr>
        <w:trPr>
          <w:trHeight w:val="35" w:hRule="atLeast"/>
        </w:trPr>
        <w:tc>
          <w:tcPr>
            <w:tcW w:w="6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финанси-рования</w:t>
            </w:r>
          </w:p>
        </w:tc>
        <w:tc>
          <w:tcPr>
            <w:tcW w:w="4499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 тыс.руб.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123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откло-нение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4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>
          <w:trHeight w:val="2571" w:hRule="atLeast"/>
        </w:trPr>
        <w:tc>
          <w:tcPr>
            <w:tcW w:w="6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Оказание финансовой поддержки для организации и проведения мероприятий посвященных: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месячнику оборонно-массовой и военно-патриотической работы; Дню реабилитации Кубанского казачества; военно-полевым сборам; спортивные соревнования и награждения казаков,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высадке казаков на Тамани, ст. Тамань, Темрюкский р-н;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Гречишкинским поминовениям;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Тиховским поминовениям; Липкинским поминовениям, Слет казачьей молодежи, проведение  казачьих обрядов, Дню Кубанского казачества; Советам атамана ККВ и отдела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284,0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284,0</w:t>
            </w:r>
          </w:p>
        </w:tc>
        <w:tc>
          <w:tcPr>
            <w:tcW w:w="7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Оказание финансовой поддержки для создания условий для несения службы членами РКО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340,0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7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68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Итого по Программе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</w:t>
            </w:r>
          </w:p>
        </w:tc>
        <w:tc>
          <w:tcPr>
            <w:tcW w:w="7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68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в том числе: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5" w:hRule="atLeast"/>
        </w:trPr>
        <w:tc>
          <w:tcPr>
            <w:tcW w:w="368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Краевой бюджет (КБ)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68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</w:rPr>
              <w:t>Районный бюджет (РБ)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</w:t>
            </w:r>
          </w:p>
        </w:tc>
        <w:tc>
          <w:tcPr>
            <w:tcW w:w="7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/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>А.П. Манько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  <w:t>к отчету о реализации мероприятий ведомственной целевой программы «Поддержка    казачьих обществ  на территории муниципального образования  Кореновский район на 2021 год» за 2021 год</w:t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показателей результативности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«Поддержка  казачьих  обществ  </w:t>
      </w:r>
      <w:r>
        <w:rPr>
          <w:sz w:val="28"/>
          <w:szCs w:val="28"/>
        </w:rPr>
        <w:t>на территории муниципального образования  Кореновский район на 2021 год» за 2021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4" w:type="dxa"/>
        <w:jc w:val="left"/>
        <w:tblInd w:w="15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2950"/>
        <w:gridCol w:w="728"/>
        <w:gridCol w:w="1560"/>
        <w:gridCol w:w="1843"/>
        <w:gridCol w:w="1515"/>
        <w:gridCol w:w="1037"/>
      </w:tblGrid>
      <w:tr>
        <w:trPr>
          <w:trHeight w:val="480" w:hRule="atLeast"/>
          <w:cantSplit w:val="true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ед.</w:t>
            </w:r>
          </w:p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изм.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Плановое</w:t>
            </w:r>
          </w:p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Фактическое значение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Отклонение</w:t>
            </w:r>
          </w:p>
        </w:tc>
      </w:tr>
      <w:tr>
        <w:trPr>
          <w:trHeight w:val="480" w:hRule="atLeast"/>
          <w:cantSplit w:val="true"/>
        </w:trPr>
        <w:tc>
          <w:tcPr>
            <w:tcW w:w="29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72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-/+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%</w:t>
            </w:r>
          </w:p>
        </w:tc>
      </w:tr>
      <w:tr>
        <w:trPr>
          <w:cantSplit w:val="true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1.Охват участием в  военно-патриотическом воспитании молодежи в духе традиций российского казачества и православия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>
        <w:trPr>
          <w:cantSplit w:val="true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2.Число составленных протоколов в ходе проведения рейдовых мероприятий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450" w:leader="none"/>
                <w:tab w:val="left" w:pos="708" w:leader="none"/>
              </w:tabs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450" w:leader="none"/>
                <w:tab w:val="left" w:pos="708" w:leader="none"/>
              </w:tabs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100</w:t>
            </w:r>
          </w:p>
        </w:tc>
      </w:tr>
      <w:tr>
        <w:trPr>
          <w:cantSplit w:val="true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3.Количество мероприятий, посвященных возрождению и укреплению казачества на территории Кореновского район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100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/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>А.П.Манько</w:t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к отчету о реализации мероприятий ведомственной целевой программы «Поддержка    казачьих обществ  на территории муниципального образования  Кореновский район на 2021 год» за 2021 год</w:t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эффективности реализации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«Поддержка  казачьих обществ  </w:t>
      </w:r>
      <w:r>
        <w:rPr>
          <w:sz w:val="28"/>
          <w:szCs w:val="28"/>
        </w:rPr>
        <w:t>на территории муниципального образования  Кореновский район на 2021 год» за 2021 год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tbl>
      <w:tblPr>
        <w:tblStyle w:val="a7"/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8"/>
        <w:gridCol w:w="3379"/>
        <w:gridCol w:w="1841"/>
        <w:gridCol w:w="2270"/>
        <w:gridCol w:w="1420"/>
      </w:tblGrid>
      <w:tr>
        <w:trPr>
          <w:trHeight w:val="42" w:hRule="atLeast"/>
        </w:trPr>
        <w:tc>
          <w:tcPr>
            <w:tcW w:w="58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37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184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объемы финансиро-вания (суммарно по всем источникам), тыс. руб.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значение показателя (индикатора) результатив-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ности в натуральном или стоимостном выражении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Эффек-тивность реали-зации  ВЦП (5=4/3)</w:t>
            </w:r>
          </w:p>
        </w:tc>
      </w:tr>
      <w:tr>
        <w:trPr>
          <w:trHeight w:val="39" w:hRule="atLeast"/>
        </w:trPr>
        <w:tc>
          <w:tcPr>
            <w:tcW w:w="58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9" w:type="dxa"/>
            <w:tcBorders/>
            <w:shd w:fill="auto" w:val="clear"/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Оказание финансовой поддержки для организации и проведения мероприятий посвященных: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месячнику оборонно-массовой и военно-патриотической работы;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Дню реабилитации Кубанского казачества; военно-полевым сборам; спортивные  соревнования и награждения казаков,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высадке казаков  на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Тамань, ст.  Тамань, Темрюкский р-н; Гречишкинским поминовениям; Тиховским поминовениям; Липкинским  поминовениям,  Слет казачьей  молодежи, проведение  казачьих обрядов, Дню  Кубанского казачества; Советам атамана  ККВ и отдела</w:t>
            </w:r>
          </w:p>
        </w:tc>
        <w:tc>
          <w:tcPr>
            <w:tcW w:w="184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284,0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284,0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>
          <w:trHeight w:val="39" w:hRule="atLeast"/>
        </w:trPr>
        <w:tc>
          <w:tcPr>
            <w:tcW w:w="58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7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Оказание финансовой поддержки для создания условий для несения службы членами РКО</w:t>
            </w:r>
          </w:p>
        </w:tc>
        <w:tc>
          <w:tcPr>
            <w:tcW w:w="184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>
          <w:trHeight w:val="39" w:hRule="atLeast"/>
        </w:trPr>
        <w:tc>
          <w:tcPr>
            <w:tcW w:w="58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7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Итого</w:t>
            </w:r>
          </w:p>
        </w:tc>
        <w:tc>
          <w:tcPr>
            <w:tcW w:w="184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</w:tbl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/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>А.П.Манько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84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  <w:rPr>
          <w:rFonts w:cs="Times New Roman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  <w:rPr>
          <w:rFonts w:cs="Times New Roman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57f7"/>
    <w:pPr>
      <w:widowControl w:val="false"/>
      <w:tabs>
        <w:tab w:val="left" w:pos="708" w:leader="none"/>
      </w:tabs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DejaVu Sans"/>
      <w:color w:val="auto"/>
      <w:kern w:val="2"/>
      <w:sz w:val="24"/>
      <w:szCs w:val="24"/>
      <w:lang w:val="ru-RU" w:eastAsia="hi-IN" w:bidi="hi-IN"/>
    </w:rPr>
  </w:style>
  <w:style w:type="paragraph" w:styleId="1">
    <w:name w:val="Heading 1"/>
    <w:basedOn w:val="Normal"/>
    <w:next w:val="Style15"/>
    <w:link w:val="10"/>
    <w:qFormat/>
    <w:rsid w:val="000b57f7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Style15"/>
    <w:link w:val="20"/>
    <w:qFormat/>
    <w:rsid w:val="000b57f7"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b57f7"/>
    <w:rPr>
      <w:rFonts w:ascii="Times New Roman" w:hAnsi="Times New Roman" w:eastAsia="Times New Roman" w:cs="DejaVu Sans"/>
      <w:b/>
      <w:kern w:val="2"/>
      <w:sz w:val="44"/>
      <w:szCs w:val="24"/>
      <w:lang w:eastAsia="hi-IN" w:bidi="hi-IN"/>
    </w:rPr>
  </w:style>
  <w:style w:type="character" w:styleId="21" w:customStyle="1">
    <w:name w:val="Заголовок 2 Знак"/>
    <w:basedOn w:val="DefaultParagraphFont"/>
    <w:link w:val="2"/>
    <w:qFormat/>
    <w:rsid w:val="000b57f7"/>
    <w:rPr>
      <w:rFonts w:ascii="Times New Roman" w:hAnsi="Times New Roman" w:eastAsia="Times New Roman" w:cs="DejaVu Sans"/>
      <w:b/>
      <w:kern w:val="2"/>
      <w:sz w:val="24"/>
      <w:szCs w:val="24"/>
      <w:lang w:eastAsia="hi-IN" w:bidi="hi-IN"/>
    </w:rPr>
  </w:style>
  <w:style w:type="character" w:styleId="Style12" w:customStyle="1">
    <w:name w:val="Основной текст Знак"/>
    <w:basedOn w:val="DefaultParagraphFont"/>
    <w:link w:val="a0"/>
    <w:qFormat/>
    <w:rsid w:val="000b57f7"/>
    <w:rPr>
      <w:rFonts w:ascii="Times New Roman" w:hAnsi="Times New Roman" w:eastAsia="Times New Roman" w:cs="DejaVu Sans"/>
      <w:kern w:val="2"/>
      <w:sz w:val="24"/>
      <w:szCs w:val="24"/>
      <w:lang w:eastAsia="hi-IN" w:bidi="hi-IN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0b57f7"/>
    <w:rPr>
      <w:rFonts w:ascii="Tahoma" w:hAnsi="Tahoma" w:eastAsia="Times New Roman" w:cs="Mangal"/>
      <w:kern w:val="2"/>
      <w:sz w:val="16"/>
      <w:szCs w:val="14"/>
      <w:lang w:eastAsia="hi-IN" w:bidi="hi-I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link w:val="a4"/>
    <w:rsid w:val="000b57f7"/>
    <w:pPr>
      <w:spacing w:before="0" w:after="12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0b57f7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0b57f7"/>
    <w:pPr/>
    <w:rPr>
      <w:rFonts w:ascii="Tahoma" w:hAnsi="Tahoma" w:cs="Mangal"/>
      <w:sz w:val="16"/>
      <w:szCs w:val="14"/>
    </w:rPr>
  </w:style>
  <w:style w:type="paragraph" w:styleId="ConsPlusTitle" w:customStyle="1">
    <w:name w:val="ConsPlusTitle"/>
    <w:qFormat/>
    <w:rsid w:val="00c72a76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b76f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9B4F-4EB6-42E0-8378-07F3384C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Application>LibreOffice/7.2.2.2$Windows_X86_64 LibreOffice_project/02b2acce88a210515b4a5bb2e46cbfb63fe97d56</Application>
  <AppVersion>15.0000</AppVersion>
  <DocSecurity>0</DocSecurity>
  <Pages>8</Pages>
  <Words>913</Words>
  <Characters>6480</Characters>
  <CharactersWithSpaces>7598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2013-11-06T08:00:00Z</dcterms:created>
  <dc:creator>1</dc:creator>
  <dc:description/>
  <dc:language>ru-RU</dc:language>
  <cp:lastModifiedBy/>
  <cp:lastPrinted>2022-01-31T08:38:04Z</cp:lastPrinted>
  <dcterms:modified xsi:type="dcterms:W3CDTF">2022-01-31T08:38:08Z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