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13.03.2020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</w:t>
      </w:r>
      <w:r>
        <w:rPr>
          <w:rFonts w:ascii="Times New Roman" w:hAnsi="Times New Roman"/>
          <w:b/>
          <w:sz w:val="24"/>
        </w:rPr>
        <w:t xml:space="preserve">  № </w:t>
      </w:r>
      <w:r>
        <w:rPr>
          <w:rFonts w:ascii="Times New Roman" w:hAnsi="Times New Roman"/>
          <w:b/>
          <w:sz w:val="24"/>
        </w:rPr>
        <w:t>136-р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jc w:val="center"/>
        <w:rPr>
          <w:sz w:val="24"/>
          <w:szCs w:val="28"/>
        </w:rPr>
      </w:pPr>
      <w:r>
        <w:rPr>
          <w:rFonts w:ascii="Times New Roman" w:hAnsi="Times New Roman"/>
          <w:sz w:val="24"/>
          <w:szCs w:val="28"/>
          <w:lang w:bidi="zxx"/>
        </w:rPr>
        <w:t xml:space="preserve">  </w:t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  <w:lang w:val="en-US"/>
        </w:rPr>
        <w:t>XIV</w:t>
      </w:r>
      <w:r>
        <w:rPr>
          <w:b/>
          <w:sz w:val="28"/>
          <w:szCs w:val="28"/>
        </w:rPr>
        <w:t xml:space="preserve"> Спартакиады работников (сборных команд) исполнительных органов местного самоуправления структурных подразделений муниципального образования Кореновский район, городского и сельских поселений 2020 года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укрепления здоровья и создания условий для активных занятий физической культурой и спортом сельских тружеников: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Спартакиаду работников (сборных команд) исполнительных органов местного самоуправления структурных подразделений муниципального образования Кореновский район, городского и сельских поселений 2020 года (далее - Спартакиада) на территории муниципального образования с 14 марта по 30 мая 2020 года.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проведении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Спартакиады работников (сборных команд) исполнительных органов местного самоуправления структурных подразделений муниципального образования Кореновский район, городского и сельских поселений 2020 года (прилагается).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Отделу по физической культуре и спорту администрации муниципального образования Кореновский район (Чистякова) организовать и провести Спартакиаду на высоком организационном уровне.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образования администрации муниципального образования Кореновский район (Батог) оказать содействие по предоставлению мест проведения соревнований по различным видам спорта в муниципальном образовательном бюджетном учреждении средней общеобразовательной школе 1 им. И.Д. Бувальцева, на стадионе муниципального бюджетного учреждения дополнительного образования детско-юношеской спортивной школы № 1.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городского и сельских поселений Кореновского района обеспечить участие команд в Спартакиаде.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993" w:leader="none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 спортивной школы «Аллигатор» муниципального образования Кореновский район Г.Б. Никульшину оказать содействие и предоставить спортивные залы спортивного комплекса для проведения Спартакиады.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обеспечить освещение мероприятий Спартакиады в средствах массовой информации и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/>
        <w:ind w:left="0"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Контроль за выполнением настоящего распоряжения возложить на заместителя главы муниципального образования Кореновский район А.А. Суворова.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/>
        <w:ind w:left="0"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Распоряжение вступает в силу со дня его подписания.</w:t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Глава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муниципального образования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Кореновский район                                                                        С.А. Голобородько</w:t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360" w:charSpace="12288"/>
        </w:sect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Style16"/>
        <w:rPr/>
      </w:pPr>
      <w:r>
        <w:rPr/>
      </w:r>
    </w:p>
    <w:tbl>
      <w:tblPr>
        <w:tblStyle w:val="a8"/>
        <w:tblW w:w="4251" w:type="dxa"/>
        <w:jc w:val="left"/>
        <w:tblInd w:w="538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1"/>
      </w:tblGrid>
      <w:tr>
        <w:trPr/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распоряжением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от 13.03.2020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136-р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  <w:lang w:val="en-US"/>
        </w:rPr>
        <w:t>XIV</w:t>
      </w:r>
      <w:r>
        <w:rPr>
          <w:b/>
          <w:sz w:val="28"/>
          <w:szCs w:val="28"/>
        </w:rPr>
        <w:t xml:space="preserve"> Спартакиады работников (сборных команд) исполнительных органов местного самоуправления структурных подразделений муниципального образования Кореновский район, городского и сельских поселений 2020 года</w:t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Цели и задачи: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Спартакиада работников (сборных команд) исполнительных органов местного самоуправления структурных подразделений муниципального образования Кореновский район, городского и сельских поселений 2020 года (далее - Спартакиада) проводится с целью формирования мотивации и привлечения к регулярной двигательной активности работников органов исполнительной власти.</w:t>
      </w:r>
    </w:p>
    <w:p>
      <w:pPr>
        <w:pStyle w:val="Standard"/>
        <w:ind w:firstLine="709"/>
        <w:rPr>
          <w:sz w:val="28"/>
          <w:szCs w:val="28"/>
        </w:rPr>
      </w:pPr>
      <w:r>
        <w:rPr>
          <w:sz w:val="28"/>
          <w:szCs w:val="28"/>
        </w:rPr>
        <w:t>Спартакиада ставит своей задачей: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сотрудников органов исполнительной власти потребности в здоровом образе жизни.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объективной самооценки участникам соревнований уровня своей физической подготовленности.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 среди населения своего региона личным участием в спортивно-оздоровительной программе.</w:t>
      </w:r>
    </w:p>
    <w:p>
      <w:pPr>
        <w:pStyle w:val="Standard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Руководство проведением соревнований: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организацией и проведением районной спартакиады возлагается на отдел по физической культуре и спорту и оргкомитет по проведению спартакиады. На 1 этапе руководство по проведению спартакиады возлагается на глав городского и сельских поселений. На 2 этапе руководство возлагается на главную судейскую коллегию, утвержденную отделом по физической культуре и спорту/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Этапы, сроки и место проведения: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Спартакиада проводится в 2 этапа: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этап - соревнования среди работников муниципальных служащих городского и сельских поселений и руководителей предприятий и организаций поселений с ноября 2019 года по 1 марта 2020 года.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этап - финальные соревнования районной спартакиады проводится с 14 марта по май 2020 года (согласно утвержденному графику).</w:t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Участники и участвующие организации:</w: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1 и 2 этапов спартакиады принимают участие граждане РФ в возрасте 18 лет и старше, муниципальные служащие, руководители и работники муниципальных учреждений, организаций и предприятий городского и сельских поселений Кореновского района. Допускаются участники, имеющие временную прописку в Кореновском районе, проживающие и работающие на территории района.</w: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Спортсмены, заявленные в соревнованиях, должны пройти соответствующую подготовку. Каждый участник, прибывший в составе своих команд, должен иметь при себе паспорт.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Программа соревнований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спартакиаду среди работников органов власти и структурных подразделений включаются следующие виды спорта:</w:t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Торжественное открытие – 28 марта в 9.00 в спортивном комплексе</w:t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411" w:type="dxa"/>
        <w:jc w:val="left"/>
        <w:tblInd w:w="-8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8"/>
        <w:gridCol w:w="2068"/>
        <w:gridCol w:w="991"/>
        <w:gridCol w:w="1759"/>
        <w:gridCol w:w="2068"/>
        <w:gridCol w:w="2036"/>
      </w:tblGrid>
      <w:tr>
        <w:trPr>
          <w:trHeight w:val="661" w:hRule="atLeast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спорта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>
            <w:pPr>
              <w:pStyle w:val="Style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>
        <w:trPr>
          <w:trHeight w:val="309" w:hRule="atLeast"/>
        </w:trPr>
        <w:tc>
          <w:tcPr>
            <w:tcW w:w="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КРСК</w:t>
            </w:r>
          </w:p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 1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 (муж и жен)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Каминская О.В.</w:t>
            </w:r>
          </w:p>
        </w:tc>
      </w:tr>
      <w:tr>
        <w:trPr>
          <w:trHeight w:val="309" w:hRule="atLeast"/>
        </w:trPr>
        <w:tc>
          <w:tcPr>
            <w:tcW w:w="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Дартс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КРСК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 (муж и жен)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А.А.</w:t>
            </w:r>
          </w:p>
        </w:tc>
      </w:tr>
      <w:tr>
        <w:trPr>
          <w:trHeight w:val="309" w:hRule="atLeast"/>
        </w:trPr>
        <w:tc>
          <w:tcPr>
            <w:tcW w:w="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Бадминтон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КРСК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 (муж и жен)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О.М.</w:t>
            </w:r>
          </w:p>
        </w:tc>
      </w:tr>
      <w:tr>
        <w:trPr/>
        <w:tc>
          <w:tcPr>
            <w:tcW w:w="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Шашки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КРСК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(не зависимо от пола)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Хмыров В.С.</w:t>
            </w:r>
          </w:p>
        </w:tc>
      </w:tr>
      <w:tr>
        <w:trPr/>
        <w:tc>
          <w:tcPr>
            <w:tcW w:w="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Настольный теннис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КРСК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 (муж и жен)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 И.А.</w:t>
            </w:r>
          </w:p>
        </w:tc>
      </w:tr>
      <w:tr>
        <w:trPr/>
        <w:tc>
          <w:tcPr>
            <w:tcW w:w="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Шахматы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КРСК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(не зависимо от пола)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Хмыров В.С.</w:t>
            </w:r>
          </w:p>
        </w:tc>
      </w:tr>
      <w:tr>
        <w:trPr/>
        <w:tc>
          <w:tcPr>
            <w:tcW w:w="48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ГТО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стадион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5+5 (муж и жен)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В.А., Коваленко С.С.</w:t>
            </w:r>
          </w:p>
        </w:tc>
      </w:tr>
      <w:tr>
        <w:trPr>
          <w:trHeight w:val="222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Стрельба</w:t>
            </w:r>
          </w:p>
          <w:p>
            <w:pPr>
              <w:pStyle w:val="Style22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(из электронного оружия)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стадион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5+5 (муж и жен)</w:t>
            </w:r>
          </w:p>
        </w:tc>
        <w:tc>
          <w:tcPr>
            <w:tcW w:w="203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В.А., Коваленко С.С.</w:t>
            </w:r>
          </w:p>
        </w:tc>
      </w:tr>
    </w:tbl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НАЧАЛО СОРЕВНОВАНИЙ В 09.00 ЧАСОВ</w:t>
      </w:r>
    </w:p>
    <w:p>
      <w:pPr>
        <w:pStyle w:val="Standard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ВОЛЕЙБОЛ – </w:t>
      </w:r>
      <w:r>
        <w:rPr>
          <w:sz w:val="28"/>
          <w:szCs w:val="28"/>
        </w:rPr>
        <w:t xml:space="preserve">состав команды на площадке 6 человек (3 м. + 3 ж.). Соревнования проводятся </w:t>
      </w:r>
      <w:r>
        <w:rPr>
          <w:b/>
          <w:bCs/>
          <w:sz w:val="28"/>
          <w:szCs w:val="28"/>
        </w:rPr>
        <w:t>14 марта 2020 года,</w:t>
      </w:r>
      <w:r>
        <w:rPr>
          <w:sz w:val="28"/>
          <w:szCs w:val="28"/>
        </w:rPr>
        <w:t xml:space="preserve"> начало в 09.00 часов в спортзале КРСК. Соревнования проводятся из трех партий (счет до 15). Игры проводятся по олимпийской системе с выбыванием. Жеребьевка команд и система розыгрыша определяется в день соревнований.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ДАРТС – </w:t>
      </w:r>
      <w:r>
        <w:rPr>
          <w:sz w:val="28"/>
          <w:szCs w:val="28"/>
        </w:rPr>
        <w:t xml:space="preserve">состав команды 4 человека (2 м. + 2 ж.). </w:t>
      </w:r>
      <w:r>
        <w:rPr>
          <w:sz w:val="28"/>
          <w:szCs w:val="28"/>
          <w:shd w:fill="FFFFFF" w:val="clear"/>
        </w:rPr>
        <w:t>С</w:t>
      </w:r>
      <w:r>
        <w:rPr>
          <w:sz w:val="28"/>
          <w:szCs w:val="28"/>
        </w:rPr>
        <w:t>оревнования командные, проводятся по действующим правилам игры в дартс «Набор очков»</w:t>
      </w:r>
      <w:r>
        <w:rPr>
          <w:b/>
          <w:bCs/>
          <w:sz w:val="28"/>
          <w:szCs w:val="28"/>
          <w:shd w:fill="FFFFFF" w:val="clear"/>
        </w:rPr>
        <w:t>.</w:t>
      </w:r>
      <w:r>
        <w:rPr>
          <w:sz w:val="28"/>
          <w:szCs w:val="28"/>
          <w:shd w:fill="FFFFFF" w:val="clear"/>
        </w:rPr>
        <w:t xml:space="preserve"> Каждому участнику предоставляется 3 пробных и 6 зачетных бросков. Суммируются все забитые очки с учетом всех удвоений и утроений.</w:t>
      </w:r>
      <w:r>
        <w:rPr>
          <w:sz w:val="28"/>
          <w:szCs w:val="28"/>
        </w:rPr>
        <w:t xml:space="preserve"> Соревнования проводятся раздельно у мужчин и женщин </w:t>
      </w:r>
      <w:r>
        <w:rPr>
          <w:b/>
          <w:bCs/>
          <w:sz w:val="28"/>
          <w:szCs w:val="28"/>
        </w:rPr>
        <w:t>14 марта 2020 года</w:t>
      </w:r>
      <w:r>
        <w:rPr>
          <w:sz w:val="28"/>
          <w:szCs w:val="28"/>
        </w:rPr>
        <w:t xml:space="preserve"> в спортзале КРСК. В зачет командного первенства идут </w:t>
      </w:r>
      <w:r>
        <w:rPr>
          <w:b/>
          <w:sz w:val="28"/>
          <w:szCs w:val="28"/>
        </w:rPr>
        <w:t>4 результата (личные)</w:t>
      </w:r>
      <w:r>
        <w:rPr>
          <w:sz w:val="28"/>
          <w:szCs w:val="28"/>
        </w:rPr>
        <w:t>. В случае недостающего зачетного участника команде засчитывается последнее место + 2 штрафных очка. В случае равенства очков в командном зачете первенство определяется по лучшему личному результату у участников команд.</w:t>
      </w:r>
    </w:p>
    <w:p>
      <w:pPr>
        <w:pStyle w:val="Standard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3. БАДМИНТОН – </w:t>
      </w:r>
      <w:r>
        <w:rPr>
          <w:sz w:val="28"/>
          <w:szCs w:val="28"/>
        </w:rPr>
        <w:t xml:space="preserve">состав команды 2 человека (1 м. + 1 ж.). Соревнования проводятся раздельно у мужчин и женщин. Соревнования проводятся в КРСК </w:t>
      </w:r>
      <w:r>
        <w:rPr>
          <w:b/>
          <w:sz w:val="28"/>
          <w:szCs w:val="28"/>
        </w:rPr>
        <w:t>28 марта</w:t>
      </w:r>
      <w:r>
        <w:rPr>
          <w:b/>
          <w:bCs/>
          <w:sz w:val="28"/>
          <w:szCs w:val="28"/>
        </w:rPr>
        <w:t xml:space="preserve"> 2020 года</w:t>
      </w:r>
      <w:r>
        <w:rPr>
          <w:sz w:val="28"/>
          <w:szCs w:val="28"/>
        </w:rPr>
        <w:t>. Система розыгрыша определяется в день соревнований, в случае неявки зачетного участника команды – дается последнее место.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ШАШКИ – </w:t>
      </w:r>
      <w:r>
        <w:rPr>
          <w:sz w:val="28"/>
          <w:szCs w:val="28"/>
        </w:rPr>
        <w:t xml:space="preserve">состав команды 2 человека независимо от пола, соревнования проводятся </w:t>
      </w:r>
      <w:r>
        <w:rPr>
          <w:b/>
          <w:sz w:val="28"/>
          <w:szCs w:val="28"/>
        </w:rPr>
        <w:t>28 марта</w:t>
      </w:r>
      <w:r>
        <w:rPr>
          <w:b/>
          <w:bCs/>
          <w:sz w:val="28"/>
          <w:szCs w:val="28"/>
        </w:rPr>
        <w:t xml:space="preserve"> 2020 г. </w:t>
      </w:r>
      <w:r>
        <w:rPr>
          <w:bCs/>
          <w:sz w:val="28"/>
          <w:szCs w:val="28"/>
        </w:rPr>
        <w:t>в КРСК</w:t>
      </w:r>
      <w:r>
        <w:rPr>
          <w:sz w:val="28"/>
          <w:szCs w:val="28"/>
        </w:rPr>
        <w:t xml:space="preserve">, в зачет командного первенства идут </w:t>
      </w:r>
      <w:r>
        <w:rPr>
          <w:b/>
          <w:sz w:val="28"/>
          <w:szCs w:val="28"/>
        </w:rPr>
        <w:t>2 результата (личные)</w:t>
      </w:r>
      <w:r>
        <w:rPr>
          <w:sz w:val="28"/>
          <w:szCs w:val="28"/>
        </w:rPr>
        <w:t>, в случае неявки участнику дается последнее место среди всех участников, закончивших соревнования, у мужчин и женщин раздельно, + 2 штрафных очка.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НАСТОЛЬНЫЙ ТЕННИС – </w:t>
      </w:r>
      <w:r>
        <w:rPr>
          <w:sz w:val="28"/>
          <w:szCs w:val="28"/>
        </w:rPr>
        <w:t xml:space="preserve">состав команды 2 человека (1 м. и 1 ж.), соревнования проводятся </w:t>
      </w:r>
      <w:r>
        <w:rPr>
          <w:b/>
          <w:sz w:val="28"/>
          <w:szCs w:val="28"/>
        </w:rPr>
        <w:t>25 апреля</w:t>
      </w:r>
      <w:r>
        <w:rPr>
          <w:b/>
          <w:bCs/>
          <w:sz w:val="28"/>
          <w:szCs w:val="28"/>
        </w:rPr>
        <w:t xml:space="preserve"> 2020 года</w:t>
      </w:r>
      <w:r>
        <w:rPr>
          <w:sz w:val="28"/>
          <w:szCs w:val="28"/>
        </w:rPr>
        <w:t xml:space="preserve"> в спортзале КРСК. Соревнования проводятся раздельно среди мужчин и женщин. Система розыгрыша определяется в день соревнований на месте проведения соревнований. За неучастие зачетного участника команде засчитывается последнее место среди закончивших соревнований + 2 штрафных очка.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ШАХМАТЫ – </w:t>
      </w:r>
      <w:r>
        <w:rPr>
          <w:sz w:val="28"/>
          <w:szCs w:val="28"/>
        </w:rPr>
        <w:t xml:space="preserve">состав команды 2 человека, в зачет командного первенства идут </w:t>
      </w:r>
      <w:r>
        <w:rPr>
          <w:b/>
          <w:sz w:val="28"/>
          <w:szCs w:val="28"/>
        </w:rPr>
        <w:t>2 результата (личные)</w:t>
      </w:r>
      <w:r>
        <w:rPr>
          <w:sz w:val="28"/>
          <w:szCs w:val="28"/>
        </w:rPr>
        <w:t xml:space="preserve"> от каждой команды не зависимо от пола. Соревнования проводятся </w:t>
      </w:r>
      <w:r>
        <w:rPr>
          <w:b/>
          <w:sz w:val="28"/>
          <w:szCs w:val="28"/>
        </w:rPr>
        <w:t>25 апреля</w:t>
      </w:r>
      <w:r>
        <w:rPr>
          <w:b/>
          <w:bCs/>
          <w:sz w:val="28"/>
          <w:szCs w:val="28"/>
        </w:rPr>
        <w:t xml:space="preserve"> 2020 года</w:t>
      </w:r>
      <w:r>
        <w:rPr>
          <w:sz w:val="28"/>
          <w:szCs w:val="28"/>
        </w:rPr>
        <w:t xml:space="preserve"> в КРСК. Система проведения определяется главной судейской коллегией, контроль времени 10 минут. Каждая команда должна иметь 1 комплект шахмат и шахматные часы. Без шахмат и шахматных часов команды к соревнованиям не допускаются.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ГТО</w:t>
      </w:r>
      <w:r>
        <w:rPr>
          <w:sz w:val="28"/>
          <w:szCs w:val="28"/>
        </w:rPr>
        <w:t xml:space="preserve"> – состав команды 10 человек (5 м. +5 ж.). Соревнования проводятся на центральном стадионе </w:t>
      </w:r>
      <w:r>
        <w:rPr>
          <w:b/>
          <w:sz w:val="28"/>
          <w:szCs w:val="28"/>
        </w:rPr>
        <w:t>23 мая</w:t>
      </w:r>
      <w:r>
        <w:rPr>
          <w:b/>
          <w:bCs/>
          <w:sz w:val="28"/>
          <w:szCs w:val="28"/>
        </w:rPr>
        <w:t xml:space="preserve"> 2020 года </w:t>
      </w:r>
      <w:r>
        <w:rPr>
          <w:bCs/>
          <w:sz w:val="28"/>
          <w:szCs w:val="28"/>
        </w:rPr>
        <w:t>согласно программе испытаний: наклон, прыжок в длину с места, бег 30м, пресс, отжимание, метание гранаты 500г/700г. Организаторы могут вносить изменения в программу испытаний. Командный зачет определяется по наибольшей сумме очков, набранных во всех видах программы согласно 100-очковой таблице оценки результатов. В случае равенства сумм очков у двух или более участников преимущество получает участник более старшего возраста.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СТРЕЛЬБА (из электронного оружия) - </w:t>
      </w:r>
      <w:r>
        <w:rPr>
          <w:sz w:val="28"/>
          <w:szCs w:val="28"/>
        </w:rPr>
        <w:t>состав команды 10 человек (5 м. +5 ж.). Соревнования проводятся на центральном стадионе</w:t>
      </w:r>
      <w:r>
        <w:rPr>
          <w:b/>
          <w:sz w:val="28"/>
          <w:szCs w:val="28"/>
        </w:rPr>
        <w:t xml:space="preserve"> 23 мая</w:t>
      </w:r>
      <w:r>
        <w:rPr>
          <w:b/>
          <w:bCs/>
          <w:sz w:val="28"/>
          <w:szCs w:val="28"/>
        </w:rPr>
        <w:t xml:space="preserve"> 2020 года. </w:t>
      </w:r>
      <w:r>
        <w:rPr>
          <w:bCs/>
          <w:sz w:val="28"/>
          <w:szCs w:val="28"/>
        </w:rPr>
        <w:t>Стрельба производится</w:t>
      </w:r>
      <w:r>
        <w:rPr>
          <w:sz w:val="28"/>
          <w:szCs w:val="28"/>
        </w:rPr>
        <w:t xml:space="preserve"> из лазерных винтовок ЛТ-512 С (электронный лазерный тир «Рубин» ИЛТ-001 «Патриот-Спорт», с расстояния 10 м от мишени (мишень № 8), сидя с опорой локтей о стол. Каждый участник выполняет 3 пробных и 5 зачетных выстрела. Командный зачет проводится по наибольшей сумме очков, набранных всеми участниками команды. Личный зачет подводится среди мужчин и женщин раздельно по наибольшей сумме набранных очков. В случае равенства очков преимущество получает участник более старшего возраста.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1"/>
        </w:numPr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Награждение:</w:t>
      </w:r>
    </w:p>
    <w:p>
      <w:pPr>
        <w:pStyle w:val="Standard"/>
        <w:ind w:firstLine="78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Награждение команд и участников Спартакиады проводится в личном, командном и комплексном зачетах. Награждение в личном и командном зачетах по видам Программы проводится согласно таблице:</w:t>
      </w:r>
    </w:p>
    <w:tbl>
      <w:tblPr>
        <w:tblStyle w:val="a8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4018"/>
        <w:gridCol w:w="3206"/>
      </w:tblGrid>
      <w:tr>
        <w:trPr/>
        <w:tc>
          <w:tcPr>
            <w:tcW w:w="2404" w:type="dxa"/>
            <w:vMerge w:val="restart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Вид программы</w:t>
            </w:r>
          </w:p>
        </w:tc>
        <w:tc>
          <w:tcPr>
            <w:tcW w:w="7224" w:type="dxa"/>
            <w:gridSpan w:val="2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/>
              <w:t>Награждение</w:t>
            </w:r>
          </w:p>
        </w:tc>
      </w:tr>
      <w:tr>
        <w:trPr/>
        <w:tc>
          <w:tcPr>
            <w:tcW w:w="2404" w:type="dxa"/>
            <w:vMerge w:val="continue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Командный зачет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Личный зачет</w:t>
            </w:r>
          </w:p>
        </w:tc>
      </w:tr>
      <w:tr>
        <w:trPr/>
        <w:tc>
          <w:tcPr>
            <w:tcW w:w="2404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Волейбол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грамота, медали (6 шт)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грамота, медали (6 шт)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>
                <w:lang w:eastAsia="ru-RU"/>
              </w:rPr>
              <w:t>3 место – грамота, медали (6 шт)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-</w:t>
            </w:r>
          </w:p>
        </w:tc>
      </w:tr>
      <w:tr>
        <w:trPr/>
        <w:tc>
          <w:tcPr>
            <w:tcW w:w="2404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Дартс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>
                <w:lang w:eastAsia="ru-RU"/>
              </w:rPr>
              <w:t>3 место – грамота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Мужчины, женщины: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1 место – медаль,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2 место – медаль,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3 место – медаль, грамота</w:t>
            </w:r>
          </w:p>
        </w:tc>
      </w:tr>
      <w:tr>
        <w:trPr/>
        <w:tc>
          <w:tcPr>
            <w:tcW w:w="2404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Бадминтон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грамота, медали (2 шт)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грамота, медали (2 шт)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>
                <w:lang w:eastAsia="ru-RU"/>
              </w:rPr>
              <w:t>3 место – грамота, медали (2 шт)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-</w:t>
            </w:r>
          </w:p>
        </w:tc>
      </w:tr>
      <w:tr>
        <w:trPr/>
        <w:tc>
          <w:tcPr>
            <w:tcW w:w="2404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Шашки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грамота, медали (2 шт)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грамота, медали (2 шт)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>
                <w:lang w:eastAsia="ru-RU"/>
              </w:rPr>
              <w:t>3 место – грамота, медали (2 шт)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-</w:t>
            </w:r>
          </w:p>
        </w:tc>
      </w:tr>
      <w:tr>
        <w:trPr/>
        <w:tc>
          <w:tcPr>
            <w:tcW w:w="2404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Настольный теннис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грамота, медали (2 шт)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грамота, медали (2 шт)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>
                <w:lang w:eastAsia="ru-RU"/>
              </w:rPr>
              <w:t>3 место – грамота, медали (2 шт)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-</w:t>
            </w:r>
          </w:p>
        </w:tc>
      </w:tr>
      <w:tr>
        <w:trPr/>
        <w:tc>
          <w:tcPr>
            <w:tcW w:w="2404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грамота, медали (2 шт)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грамота, медали (2 шт)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>
                <w:lang w:eastAsia="ru-RU"/>
              </w:rPr>
              <w:t>3 место – грамота, медали (2 шт)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-</w:t>
            </w:r>
          </w:p>
        </w:tc>
      </w:tr>
      <w:tr>
        <w:trPr/>
        <w:tc>
          <w:tcPr>
            <w:tcW w:w="2404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ГТО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>
                <w:lang w:eastAsia="ru-RU"/>
              </w:rPr>
              <w:t>3 место – грамота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Мужчины, женщины: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1 место – медаль,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2 место – медаль,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3 место – медаль, грамота</w:t>
            </w:r>
          </w:p>
        </w:tc>
      </w:tr>
      <w:tr>
        <w:trPr/>
        <w:tc>
          <w:tcPr>
            <w:tcW w:w="2404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Стрельба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>
                <w:lang w:eastAsia="ru-RU"/>
              </w:rPr>
              <w:t>3 место – грамота</w:t>
            </w:r>
          </w:p>
        </w:tc>
        <w:tc>
          <w:tcPr>
            <w:tcW w:w="3206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Мужчины, женщины: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1 место – медаль,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2 место – медаль, грамота</w:t>
            </w:r>
          </w:p>
          <w:p>
            <w:pPr>
              <w:pStyle w:val="Standard"/>
              <w:spacing w:lineRule="auto" w:line="240" w:before="0" w:after="0"/>
              <w:jc w:val="both"/>
              <w:rPr/>
            </w:pPr>
            <w:r>
              <w:rPr/>
              <w:t>3 место – медаль, грамота</w:t>
            </w:r>
          </w:p>
        </w:tc>
      </w:tr>
    </w:tbl>
    <w:p>
      <w:pPr>
        <w:pStyle w:val="Standard"/>
        <w:ind w:firstLine="786"/>
        <w:jc w:val="both"/>
        <w:rPr>
          <w:sz w:val="28"/>
          <w:szCs w:val="28"/>
        </w:rPr>
      </w:pPr>
      <w:r>
        <w:rPr>
          <w:sz w:val="28"/>
          <w:szCs w:val="28"/>
        </w:rPr>
        <w:t>В комплексном зачете Спартакиады команды, занявшие 1,2,3 места, награждаются кубками и грамотами.</w:t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 Условия финансирования: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проведению соревнований на местах несут проводящие органы местного самоуправления.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проведением Спартакиады несет отдел по физической культуре и спорту района (приобретение грамот, кубков, канцтоваров, оформление мест соревнований, оплата питания судейской коллегии и врачу).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проездом команд сельских поселений к месту проведения, суточные - питание в день соревнований производится за счет средств, выделенных на развитие физкультуры и спорта городского и сельских поселений.</w:t>
      </w:r>
    </w:p>
    <w:p>
      <w:pPr>
        <w:pStyle w:val="Standard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Порядок и условия подачи заявок: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Именные заявки сдаются в отдел по физкультуре и спорту в дни проведения соревнований. Без оформленных заявок команды к соревнованиям не допускаются. Все заявки должны быть подписаны врачом и главами поселений.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ДАННОЕ ПОЛОЖЕНИЕ ЯВЛЯЕТСЯ ОФИЦИАЛЬНЫМ ВЫЗОВОМ НА СОРЕВНОВАНИЯ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spacing w:before="0" w:after="160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2872740</wp:posOffset>
                </wp:positionH>
                <wp:positionV relativeFrom="paragraph">
                  <wp:posOffset>-398145</wp:posOffset>
                </wp:positionV>
                <wp:extent cx="372110" cy="343535"/>
                <wp:effectExtent l="0" t="0" r="0" b="0"/>
                <wp:wrapNone/>
                <wp:docPr id="2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white" stroked="f" style="position:absolute;margin-left:226.2pt;margin-top:-31.35pt;width:29.2pt;height:26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sectPr>
      <w:headerReference w:type="default" r:id="rId4"/>
      <w:type w:val="nextPage"/>
      <w:pgSz w:w="11906" w:h="16838"/>
      <w:pgMar w:left="1701" w:right="567" w:header="720" w:top="1134" w:footer="0" w:bottom="993" w:gutter="0"/>
      <w:pgNumType w:start="1"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</w:r>
  </w:p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638" w:hanging="1080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65c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4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4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dd50f7"/>
    <w:rPr>
      <w:rFonts w:ascii="Segoe UI" w:hAnsi="Segoe UI" w:cs="Segoe UI"/>
      <w:sz w:val="18"/>
      <w:szCs w:val="18"/>
    </w:rPr>
  </w:style>
  <w:style w:type="character" w:styleId="Style13" w:customStyle="1">
    <w:name w:val="Верхний колонтитул Знак"/>
    <w:basedOn w:val="DefaultParagraphFont"/>
    <w:link w:val="a6"/>
    <w:uiPriority w:val="99"/>
    <w:semiHidden/>
    <w:qFormat/>
    <w:rsid w:val="00dd50f7"/>
    <w:rPr/>
  </w:style>
  <w:style w:type="character" w:styleId="Style14" w:customStyle="1">
    <w:name w:val="Нижний колонтитул Знак"/>
    <w:basedOn w:val="DefaultParagraphFont"/>
    <w:link w:val="aa"/>
    <w:uiPriority w:val="99"/>
    <w:semiHidden/>
    <w:qFormat/>
    <w:rsid w:val="00016c09"/>
    <w:rPr/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b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2b01a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9c0c4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d50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Header"/>
    <w:basedOn w:val="Normal"/>
    <w:link w:val="a7"/>
    <w:uiPriority w:val="99"/>
    <w:semiHidden/>
    <w:unhideWhenUsed/>
    <w:rsid w:val="00dd50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Footer"/>
    <w:basedOn w:val="Normal"/>
    <w:link w:val="ab"/>
    <w:uiPriority w:val="99"/>
    <w:semiHidden/>
    <w:unhideWhenUsed/>
    <w:rsid w:val="00016c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 w:customStyle="1">
    <w:name w:val="Содержимое таблицы"/>
    <w:basedOn w:val="Standard"/>
    <w:qFormat/>
    <w:rsid w:val="009b1b6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9b1b65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1a68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LibreOffice/6.2.4.2$Windows_x86 LibreOffice_project/2412653d852ce75f65fbfa83fb7e7b669a126d64</Application>
  <Pages>7</Pages>
  <Words>1566</Words>
  <Characters>10061</Characters>
  <CharactersWithSpaces>11638</CharactersWithSpaces>
  <Paragraphs>175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2020-03-16T10:17:00Z</dcterms:created>
  <dc:creator>Всем Привет !!!</dc:creator>
  <dc:description/>
  <dc:language>ru-RU</dc:language>
  <cp:lastModifiedBy/>
  <cp:lastPrinted>2020-03-23T11:48:55Z</cp:lastPrinted>
  <dcterms:modified xsi:type="dcterms:W3CDTF">2020-03-23T11:49:03Z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