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22.03.2023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ru-RU" w:eastAsia="en-US" w:bidi="ar-SA"/>
        </w:rPr>
        <w:t>414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p>
      <w:pPr>
        <w:pStyle w:val="Normal"/>
        <w:widowControl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утверждении Порядка </w:t>
      </w:r>
      <w:r>
        <w:rPr>
          <w:rFonts w:eastAsia="Calibri" w:cs="Times New Roman"/>
          <w:b/>
          <w:color w:val="00000A"/>
          <w:kern w:val="0"/>
          <w:sz w:val="28"/>
          <w:szCs w:val="28"/>
          <w:lang w:val="ru-RU" w:eastAsia="en-US" w:bidi="ar-SA"/>
        </w:rPr>
        <w:t>заключения соглашений</w:t>
      </w:r>
    </w:p>
    <w:p>
      <w:pPr>
        <w:pStyle w:val="Normal"/>
        <w:widowControl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 w:cs="Times New Roman"/>
          <w:b/>
          <w:color w:val="00000A"/>
          <w:kern w:val="0"/>
          <w:sz w:val="28"/>
          <w:szCs w:val="28"/>
          <w:lang w:val="ru-RU" w:eastAsia="en-US" w:bidi="ar-SA"/>
        </w:rPr>
        <w:t>о защите и поощрении капиталовложений со стороны</w:t>
      </w:r>
    </w:p>
    <w:p>
      <w:pPr>
        <w:pStyle w:val="Normal"/>
        <w:widowControl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 w:cs="Times New Roman"/>
          <w:b/>
          <w:color w:val="00000A"/>
          <w:kern w:val="0"/>
          <w:sz w:val="28"/>
          <w:szCs w:val="28"/>
          <w:lang w:val="ru-RU" w:eastAsia="en-US" w:bidi="ar-SA"/>
        </w:rPr>
        <w:t>муниципального образования Кореновский район</w:t>
      </w:r>
    </w:p>
    <w:p>
      <w:pPr>
        <w:pStyle w:val="Normal"/>
        <w:widowControl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widowControl/>
        <w:ind w:firstLine="709"/>
        <w:jc w:val="both"/>
        <w:rPr/>
      </w:pPr>
      <w:r>
        <w:rPr>
          <w:rFonts w:eastAsia="Calibri"/>
          <w:color w:val="000000"/>
          <w:sz w:val="28"/>
          <w:szCs w:val="28"/>
        </w:rPr>
        <w:t xml:space="preserve">В соответствии с частью 8 статьи 4 Федерального закона от 1 апреля  2020 года №69-ФЗ «О защите и поощрении капиталовложений в Российской         Федерации», администрация муниципального образования Кореновский район </w:t>
      </w:r>
      <w:r>
        <w:rPr>
          <w:rFonts w:eastAsia="Calibri"/>
          <w:color w:val="000000"/>
          <w:sz w:val="28"/>
          <w:szCs w:val="28"/>
          <w:lang w:eastAsia="ru-RU"/>
        </w:rPr>
        <w:t>п о с т а н о в л я е т</w:t>
      </w:r>
      <w:r>
        <w:rPr>
          <w:rFonts w:eastAsia="Calibri"/>
          <w:color w:val="000000"/>
          <w:sz w:val="28"/>
          <w:szCs w:val="28"/>
        </w:rPr>
        <w:t xml:space="preserve">: </w:t>
      </w:r>
    </w:p>
    <w:p>
      <w:pPr>
        <w:pStyle w:val="Normal"/>
        <w:widowControl/>
        <w:ind w:firstLine="709"/>
        <w:jc w:val="both"/>
        <w:rPr/>
      </w:pPr>
      <w:r>
        <w:rPr>
          <w:rFonts w:eastAsia="Calibri"/>
          <w:color w:val="000000"/>
          <w:sz w:val="28"/>
          <w:szCs w:val="28"/>
          <w:lang w:eastAsia="ru-RU"/>
        </w:rPr>
        <w:t>1. Утвердить порядок заключения соглашений о защите и поощрении капиталовложений со стороны муниципального образования Кореновский   район.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rFonts w:eastAsia="Calibri"/>
          <w:color w:val="000000"/>
          <w:sz w:val="28"/>
          <w:szCs w:val="28"/>
          <w:lang w:eastAsia="ru-RU"/>
        </w:rPr>
        <w:t>2. Определить сектор стратегического планирования, инвестиций и       взаимодействия с малым и средним бизнесом управления экономики                  администрации муниципального образования Кореновский район органом, уполномоченным от имени муниципального образования Кореновский район (далее — Уполномоченный орган):</w:t>
      </w:r>
    </w:p>
    <w:p>
      <w:pPr>
        <w:pStyle w:val="Normal"/>
        <w:widowControl/>
        <w:numPr>
          <w:ilvl w:val="0"/>
          <w:numId w:val="0"/>
        </w:numPr>
        <w:suppressAutoHyphens w:val="false"/>
        <w:ind w:left="720" w:hanging="0"/>
        <w:jc w:val="both"/>
        <w:rPr/>
      </w:pPr>
      <w:r>
        <w:rPr>
          <w:rFonts w:eastAsia="Calibri"/>
          <w:color w:val="000000"/>
          <w:sz w:val="28"/>
          <w:szCs w:val="28"/>
          <w:lang w:eastAsia="ru-RU"/>
        </w:rPr>
        <w:t>а) подтверждать согласие на заключение Соглашения;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rFonts w:eastAsia="Calibri"/>
          <w:color w:val="000000"/>
          <w:sz w:val="28"/>
          <w:szCs w:val="28"/>
          <w:lang w:eastAsia="ru-RU"/>
        </w:rPr>
        <w:t>б) осуществлять мониторинг этапов реализации Соглашения,             включающего в себя проверку обстоятельств, указывающих на наличие      оснований для расторжения Соглашения: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rFonts w:eastAsia="Calibri"/>
          <w:color w:val="000000"/>
          <w:sz w:val="28"/>
          <w:szCs w:val="28"/>
          <w:lang w:eastAsia="ru-RU"/>
        </w:rPr>
        <w:t>в) формировать отчеты о реализации соответствующего этапа                инвестиционного проекта и направление их в уполномоченный федеральный орган исполнительной власти.</w:t>
      </w:r>
    </w:p>
    <w:p>
      <w:pPr>
        <w:pStyle w:val="Normal"/>
        <w:widowControl/>
        <w:suppressAutoHyphens w:val="false"/>
        <w:ind w:firstLine="709"/>
        <w:jc w:val="both"/>
        <w:rPr/>
      </w:pPr>
      <w:r>
        <w:rPr>
          <w:rFonts w:eastAsia="Calibri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Управлению службы протокола и информационной политики        администрации муниципального образования Кореновский район (Симоненко) </w:t>
      </w: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 опубликовать официально настоящее постановление и разместить в                </w:t>
      </w:r>
      <w:r>
        <w:rPr>
          <w:rFonts w:eastAsia="Calibri" w:cs="Times New Roman"/>
          <w:color w:val="000000"/>
          <w:spacing w:val="-1"/>
          <w:sz w:val="28"/>
          <w:szCs w:val="28"/>
          <w:shd w:fill="FFFFFF" w:val="clear"/>
          <w:lang w:eastAsia="ru-RU"/>
        </w:rPr>
        <w:t>информационно - 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на  заместителя главы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</w:t>
      </w:r>
      <w:r>
        <w:rPr>
          <w:rFonts w:eastAsia="Arial" w:cs="Times New Roman" w:ascii="Times New Roman" w:hAnsi="Times New Roman"/>
          <w:color w:val="000000"/>
          <w:kern w:val="2"/>
          <w:sz w:val="28"/>
          <w:szCs w:val="28"/>
          <w:lang w:val="ru-RU" w:eastAsia="ru-RU" w:bidi="ru-RU"/>
        </w:rPr>
        <w:t>ореновский</w:t>
      </w:r>
      <w:r>
        <w:rPr>
          <w:rFonts w:cs="Times New Roman" w:ascii="Times New Roman" w:hAnsi="Times New Roman"/>
          <w:sz w:val="28"/>
          <w:szCs w:val="28"/>
        </w:rPr>
        <w:t xml:space="preserve"> район  </w:t>
      </w:r>
      <w:r>
        <w:rPr>
          <w:rFonts w:eastAsia="Arial" w:cs="Times New Roman" w:ascii="Times New Roman" w:hAnsi="Times New Roman"/>
          <w:kern w:val="2"/>
          <w:sz w:val="28"/>
          <w:szCs w:val="28"/>
          <w:lang w:eastAsia="ru-RU" w:bidi="ru-RU"/>
        </w:rPr>
        <w:t>Колупайко С.В.</w:t>
      </w:r>
    </w:p>
    <w:p>
      <w:pPr>
        <w:pStyle w:val="ConsPlusTitle"/>
        <w:widowControl/>
        <w:suppressAutoHyphens w:val="false"/>
        <w:ind w:firstLine="709"/>
        <w:jc w:val="both"/>
        <w:rPr>
          <w:b w:val="false"/>
          <w:b w:val="false"/>
          <w:sz w:val="28"/>
          <w:szCs w:val="28"/>
        </w:rPr>
      </w:pPr>
      <w:r>
        <w:rPr>
          <w:rFonts w:eastAsia="Calibri"/>
          <w:b w:val="false"/>
          <w:color w:val="000000"/>
          <w:sz w:val="28"/>
          <w:szCs w:val="28"/>
          <w:lang w:eastAsia="ru-RU"/>
        </w:rPr>
        <w:t>5. Постановление вступает в силу после его официального                  опубликования.</w:t>
      </w:r>
    </w:p>
    <w:p>
      <w:pPr>
        <w:pStyle w:val="Normal"/>
        <w:widowControl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Style w:val="Style17"/>
          <w:rFonts w:eastAsia="Times New Roman" w:cs="Times New Roman"/>
          <w:sz w:val="28"/>
        </w:rPr>
        <w:t>Глава</w:t>
      </w:r>
    </w:p>
    <w:p>
      <w:pPr>
        <w:pStyle w:val="Normal"/>
        <w:suppressAutoHyphens w:val="true"/>
        <w:spacing w:lineRule="auto" w:line="240"/>
        <w:ind w:left="0" w:right="0" w:hanging="0"/>
        <w:rPr>
          <w:sz w:val="28"/>
          <w:szCs w:val="28"/>
        </w:rPr>
      </w:pPr>
      <w:r>
        <w:rPr>
          <w:rStyle w:val="Style17"/>
          <w:rFonts w:eastAsia="Times New Roman" w:cs="Times New Roman"/>
          <w:sz w:val="28"/>
        </w:rPr>
        <w:t xml:space="preserve">муниципального образования </w:t>
      </w:r>
    </w:p>
    <w:p>
      <w:pPr>
        <w:pStyle w:val="Normal"/>
        <w:widowControl/>
        <w:suppressAutoHyphens w:val="true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Style w:val="Style17"/>
          <w:rFonts w:eastAsia="Times New Roman" w:cs="Times New Roman"/>
          <w:color w:val="000000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rStyle w:val="Style17"/>
          <w:rFonts w:eastAsia="Times New Roman" w:cs="Times New Roman"/>
          <w:color w:val="000000"/>
          <w:kern w:val="0"/>
          <w:sz w:val="28"/>
          <w:szCs w:val="28"/>
          <w:lang w:val="ru-RU" w:eastAsia="en-US" w:bidi="ar-SA"/>
        </w:rPr>
        <w:t>С.А. Голобородько</w:t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ПРИЛОЖЕНИЕ</w:t>
      </w:r>
    </w:p>
    <w:p>
      <w:pPr>
        <w:pStyle w:val="Normal"/>
        <w:ind w:left="4962" w:hanging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УТВЕРЖДЕНО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rFonts w:eastAsia="Times New Roman" w:cs="Times New Roman"/>
          <w:bCs/>
          <w:sz w:val="28"/>
          <w:szCs w:val="28"/>
        </w:rPr>
        <w:t>ореновский</w:t>
      </w:r>
      <w:r>
        <w:rPr>
          <w:bCs/>
          <w:sz w:val="28"/>
          <w:szCs w:val="28"/>
        </w:rPr>
        <w:t xml:space="preserve"> район</w:t>
      </w:r>
    </w:p>
    <w:p>
      <w:pPr>
        <w:pStyle w:val="Normal"/>
        <w:ind w:left="4962" w:hang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22.03.2023</w:t>
      </w:r>
      <w:r>
        <w:rPr>
          <w:bCs/>
          <w:sz w:val="28"/>
          <w:szCs w:val="28"/>
        </w:rPr>
        <w:t xml:space="preserve"> №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ru-RU" w:eastAsia="en-US" w:bidi="ar-SA"/>
        </w:rPr>
        <w:t>414</w:t>
      </w:r>
    </w:p>
    <w:p>
      <w:pPr>
        <w:pStyle w:val="Normal"/>
        <w:spacing w:before="3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Порядок заключения соглашений о защите  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 поощрении капиталовложений со стороны 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uto" w:line="240"/>
        <w:jc w:val="center"/>
        <w:rPr>
          <w:rStyle w:val="FontStyle25"/>
          <w:b/>
          <w:b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b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lang w:val="ru-RU" w:eastAsia="ru-RU"/>
        </w:rPr>
        <w:tab/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1. Настоящий Порядок разработан в соответствии с частью 8 статьи 4   Федерального закона от 1 апреля 2020 г. № 69-ФЗ «О защите и поощрении капиталовложений в Российской Федерации» (далее - Федеральный закон        № 69-ФЗ) и устанавливает условия и порядок заключения соглашений о защите и поощрении капиталовложений со стороны муниципального образования    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 xml:space="preserve">ореновский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район.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2. В настоящем Порядке используются понятия, установленные             Федеральным законом № 69-ФЗ.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3. Соглашение о защите и поощрении капиталовложений заключается не позднее 1 января 2030 г.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4. Соглашение о защите и поощрении капиталовложений должно           содержать следующие условия: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1) описание инвестиционного проекта, в том числе характеристики        товаров, работ, услуг или результатов интеллектуальной деятельности,        производимых, выполняемых, оказываемых, создаваемых в результате            реализации инвестиционного проекта, сведения об их предполагаемом объеме, технологические и экологические требования к ним, основная цель реализации инвестиционного проекта;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2) указание на этапы реализации инвестиционного проекта, в том числе: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а) срок получения разрешений, необходимых для реализации                 инвестиционного проекта;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 xml:space="preserve">б) срок государственной регистрации прав, в том числе права на            недвижимое имущество, результаты интеллектуальной деятельности 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или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    средства индивидуализации (в применимых случаях);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ab/>
        <w:t>в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) с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рок введения в эксплуатацию объекта, создаваемого,                         модернизируемого или реконструируемого в рамках инвестиционного проекта  (в применимых случаях);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ab/>
        <w:t>г) срок осуществления капиталовложений в установленном объеме, не превышающий срока применения стабилизационной оговорки,                   предусмотренного Федеральным законом №69-ФЗ;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ab/>
        <w:t>д) срок осуществления иных мероприятий, определенных в соглашении о защите и поощрении капиталовложений.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ab/>
        <w:t xml:space="preserve">3) сведения о предельно допустимых отклонениях от параметров           реализации инвестиционного проекта, указанных в Федеральном законе           (в пределах 25 процентов). Значения предельно допустимых отклонений     определяется в соответствии с </w:t>
      </w:r>
      <w:r>
        <w:rPr>
          <w:rStyle w:val="Normaltextrun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порядком, установленным Правительством    Российской Федерации, при этом объем вносимых организацией, реализующей проект, капиталовложений не может быть менее величин, предусмотренных  частью 4 статьи 9  Федерального закона №69-ФЗ;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Eop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ab/>
        <w:t xml:space="preserve">4) </w:t>
      </w:r>
      <w:r>
        <w:rPr>
          <w:rStyle w:val="Normaltextrun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срок применения стабилизационной оговорки в пределах сроков,     установленных Федеральным законом;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Normaltextrun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ab/>
        <w:t>5) условия связанных договоров, в том числе сроки предоставления и объемы субсидий, бюджетных инвестиций, указанных в пункте 1 части 1 статьи 14  Федерального закона №69-ФЗ, и (или) процентная ставка (порядок ее    определения) по кредитному договору, указанному в пункте 2 части 12 статьи 14 Федерального закона №69-Фз, а также сроки предоставления и объемы    субсидий, указанных в пункте 2 части 3 статьи 14 Федерального закона       №69-ФЗ;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  <w:t>6) порядок представления организацией, реализующей проект,                 информации об этапах реализации инвестиционного проекта;</w:t>
      </w:r>
    </w:p>
    <w:p>
      <w:pPr>
        <w:pStyle w:val="Paragraph"/>
        <w:spacing w:beforeAutospacing="0" w:before="0" w:afterAutospacing="0" w:after="0"/>
        <w:ind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  <w:t>7) порядок разрешения споров между сторонами соглашения о защите и поощрении капиталовложений;</w:t>
      </w:r>
    </w:p>
    <w:p>
      <w:pPr>
        <w:pStyle w:val="Paragraph"/>
        <w:tabs>
          <w:tab w:val="clear" w:pos="709"/>
          <w:tab w:val="left" w:pos="735" w:leader="none"/>
        </w:tabs>
        <w:spacing w:lineRule="exact" w:line="326" w:beforeAutospacing="0" w:before="0" w:afterAutospacing="0" w:after="0"/>
        <w:ind w:hang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ab/>
        <w:t>8) иные условия, предусмотренные Федеральным законом №69-ФЗ.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4. Форма заявления,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5. К заявлению прикладываются следующие документы и материалы: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1) проект соглашения о защите и поощрении капиталовложений,            соответствующей Федеральному закону №69-ФЗ и утвержденн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ы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й                   Правительством Российской Федерации;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2)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 xml:space="preserve"> </w:t>
      </w: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 xml:space="preserve">договор о предоставлении субсидии, договор о предоставлении       бюджетных инвестиций, заключаемые в соответствии с </w:t>
      </w: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u w:val="none"/>
          <w:effect w:val="none"/>
          <w:lang w:val="ru-RU" w:eastAsia="ru-RU"/>
        </w:rPr>
        <w:t xml:space="preserve">бюджетным                 законодательством </w:t>
      </w: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>Российской Федерации;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 xml:space="preserve">3) </w:t>
      </w: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u w:val="none"/>
          <w:effect w:val="none"/>
          <w:lang w:val="ru-RU" w:eastAsia="ru-RU"/>
        </w:rPr>
        <w:t xml:space="preserve">заявление </w:t>
      </w: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>об учете уже осуществленных капиталовложений для         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>4)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                    инфраструктур, при наличии такого договора;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>5) бизнес-план, включающий сведения о размере планируемых к           осуществлению организацией, реализующей проект, капиталовложений и о предполагаемых сроках их внесения, сведения о сфере экономики, к которой относится новый инвестиционный проект;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 xml:space="preserve">6) финансовая модель нового инвестиционного проекта; 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 xml:space="preserve">7) список актов (решений), которые могут применяться с учетом           особенностей, установленных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u w:val="none"/>
          <w:effect w:val="none"/>
          <w:lang w:val="ru-RU" w:eastAsia="ru-RU"/>
        </w:rPr>
        <w:t xml:space="preserve">статьей 9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>Федерального закона №69-ФЗ;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>8)копия документа, подтверждающего государственную регистрацию заявителя в качестве российского юридического лица 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>9) копия документа, подтверждающего полномочия лица (лиц),             имеющего право действовать от имени заявителя без доверенности;</w:t>
      </w:r>
    </w:p>
    <w:p>
      <w:pPr>
        <w:pStyle w:val="Style61"/>
        <w:tabs>
          <w:tab w:val="clear" w:pos="709"/>
          <w:tab w:val="left" w:pos="735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ab/>
        <w:t xml:space="preserve">10) документы, подтверждающие осуществление капитальных вложений, если инвестиционный проект предусматривает модернизацию объектов          недвижимого имущества и (или) создание результатов интеллектуальной        деятельности и (или) приравненных к ним средств индивидуализации и           соответствует условиям, предусмотренным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u w:val="none"/>
          <w:effect w:val="none"/>
          <w:lang w:val="ru-RU" w:eastAsia="ru-RU"/>
        </w:rPr>
        <w:t xml:space="preserve">подпунктом "а" пункта 6 части 1 статьи 2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sz w:val="28"/>
          <w:szCs w:val="28"/>
          <w:lang w:val="ru-RU" w:eastAsia="ru-RU"/>
        </w:rPr>
        <w:t xml:space="preserve">Федерального закона №69-ФЗ </w:t>
      </w:r>
    </w:p>
    <w:p>
      <w:pPr>
        <w:pStyle w:val="Style61"/>
        <w:tabs>
          <w:tab w:val="clear" w:pos="709"/>
          <w:tab w:val="left" w:pos="735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5. Решение о заключении Соглашения принимается в форме                   постановления администрации муниципального образования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  район.</w:t>
      </w:r>
    </w:p>
    <w:p>
      <w:pPr>
        <w:pStyle w:val="Style61"/>
        <w:tabs>
          <w:tab w:val="clear" w:pos="709"/>
          <w:tab w:val="left" w:pos="735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6. Соглашение заключается в отношении проекта, который удовлетворяет требованиям Федерального закона № 69-ФЗ, с российским юридическим лицом, отвечающим признакам организации, реализующей проект, установленным пунктом 8 части 1 статьи 2 Федерального закона № 69-ФЗ, представившим     достоверную информацию о себе, в том числе информацию, соответствующую сведениям, содержащимся в едином государственном реестре юридических лиц, включая сведения о том, что заявитель не находится в процессе              ликвидации или в его отношении не принято решение о предстоящем              исключении юридического лица из единого государственного реестра          юридических лиц, в отношении заявителя не открыто конкурсное производство в соответствии с Федеральным законом от 26 октября 2002 г. № 127-ФЗ          «О несостоятельности (банкротстве)» (далее - заявитель).</w:t>
      </w:r>
    </w:p>
    <w:p>
      <w:pPr>
        <w:pStyle w:val="Style5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Соглашение предусматривает реализацию нового инвестиционного     проекта в одной из сфер российской экономики, за исключением следующих сфер и видов деятельности:</w:t>
      </w:r>
    </w:p>
    <w:p>
      <w:pPr>
        <w:pStyle w:val="Style61"/>
        <w:tabs>
          <w:tab w:val="clear" w:pos="709"/>
          <w:tab w:val="left" w:pos="1027" w:leader="none"/>
        </w:tabs>
        <w:spacing w:lineRule="auto" w:line="240" w:before="0" w:after="0"/>
        <w:ind w:right="0" w:hanging="0"/>
        <w:jc w:val="left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1)игорный бизнес;</w:t>
      </w:r>
    </w:p>
    <w:p>
      <w:pPr>
        <w:pStyle w:val="Style61"/>
        <w:tabs>
          <w:tab w:val="clear" w:pos="709"/>
          <w:tab w:val="left" w:pos="1037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 xml:space="preserve">2)производство табачных изделий, алкогольной продукции, жидкого топлива (ограничение неприменимо к жидкому топливу, полученному из угля, а также на </w:t>
      </w:r>
      <w:r>
        <w:rPr>
          <w:rStyle w:val="FontStyle27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установках вторичной переработки нефтяного сырья согласно           пе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речню, утверждаемому Правительством Российской Федерации);</w:t>
      </w:r>
    </w:p>
    <w:p>
      <w:pPr>
        <w:pStyle w:val="Style61"/>
        <w:tabs>
          <w:tab w:val="clear" w:pos="709"/>
          <w:tab w:val="left" w:pos="1037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3)добыча сырой нефти и природного газа, в том числе попутного    нефтяного газа (ограничение неприменимо к инвестиционным проектам по сжижению природного газа);</w:t>
      </w:r>
    </w:p>
    <w:p>
      <w:pPr>
        <w:pStyle w:val="Style61"/>
        <w:tabs>
          <w:tab w:val="clear" w:pos="709"/>
          <w:tab w:val="left" w:pos="1037" w:leader="none"/>
        </w:tabs>
        <w:spacing w:lineRule="exact" w:line="326" w:before="0" w:after="0"/>
        <w:ind w:hanging="0"/>
        <w:jc w:val="left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 xml:space="preserve">4)оптовая </w:t>
      </w:r>
      <w:r>
        <w:rPr>
          <w:rStyle w:val="FontStyle27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и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розничная торговля;</w:t>
      </w:r>
    </w:p>
    <w:p>
      <w:pPr>
        <w:pStyle w:val="Style61"/>
        <w:tabs>
          <w:tab w:val="clear" w:pos="709"/>
          <w:tab w:val="left" w:pos="1037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5)деятельность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>
      <w:pPr>
        <w:pStyle w:val="Style61"/>
        <w:tabs>
          <w:tab w:val="clear" w:pos="709"/>
          <w:tab w:val="left" w:pos="1037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6)создание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>
      <w:pPr>
        <w:pStyle w:val="Style61"/>
        <w:tabs>
          <w:tab w:val="clear" w:pos="709"/>
          <w:tab w:val="left" w:pos="1013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7. По Соглашению муниципальное образование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обязуется обеспечить организации, реализующей проект, неприменение в ее  отношении актов (решений) администрации муниципального образования    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район, применяемых с учетом особенностей, установленных    статьей 9 Федерального закона № 69-ФЗ.</w:t>
      </w:r>
    </w:p>
    <w:p>
      <w:pPr>
        <w:pStyle w:val="Style61"/>
        <w:tabs>
          <w:tab w:val="clear" w:pos="709"/>
          <w:tab w:val="left" w:pos="1013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8. Муниципальное образование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может быть         стороной Соглашения, если одновременно стороной такого соглашения          является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раснодарский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край, на территории которого реализуется                      соответствующий инвестиционный проект.</w:t>
      </w:r>
    </w:p>
    <w:p>
      <w:pPr>
        <w:pStyle w:val="Style61"/>
        <w:tabs>
          <w:tab w:val="clear" w:pos="709"/>
          <w:tab w:val="left" w:pos="1013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9. Муниципальное образование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 xml:space="preserve">ореновский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район, при заключении Соглашения, не принимает на себя обязанностей по реализации                         инвестиционного проекта или каких-либо иных обязанностей, связанных с     ведением инвестиционной и (или) хозяйственной деятельности, в том числе совместно с организацией, реализующей проект.</w:t>
      </w:r>
    </w:p>
    <w:p>
      <w:pPr>
        <w:pStyle w:val="Style61"/>
        <w:tabs>
          <w:tab w:val="clear" w:pos="709"/>
          <w:tab w:val="left" w:pos="1181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10. Соглашение заключается по результатам осуществления           процедур, предусмотренных статьей 7 (частная проектная инициатива) или   статьей 8 (публичная проектная инициатива) Федерального закона № 69-ФЗ.</w:t>
      </w:r>
    </w:p>
    <w:p>
      <w:pPr>
        <w:pStyle w:val="Style61"/>
        <w:tabs>
          <w:tab w:val="clear" w:pos="709"/>
          <w:tab w:val="left" w:pos="1181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11. В случае если реализация проекта предполагает необходимость участия в соглашении муниципального образования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      российское юридическое лицо, отвечающее признакам организации,                реализующей проект (далее - заявитель), представляет в 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сектор стратегического планирования, инвестиций и взаимодействия с малым и средним бизнесом управления экономики администрации муниципального образования               Кореновский район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(далее - Уполномоченный орган) заявление на                 подтверждение согласия уполномоченного органа на присоединение к             заключаемому соглашению и на выполнение обязательств, возникающих у     муниципального образования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в связи с участием в            соглашении, в том числе по стабилизации в отношении заявителя актов         (решений) муниципального образования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в соответствии со статьей 9 Федерального закона № 69-ФЗ и законодательством Российской     Федерации о налогах и сборах по форме согласно приложению                        (далее - Заявление).</w:t>
      </w:r>
    </w:p>
    <w:p>
      <w:pPr>
        <w:pStyle w:val="Style61"/>
        <w:tabs>
          <w:tab w:val="clear" w:pos="709"/>
          <w:tab w:val="left" w:pos="1171" w:leader="none"/>
        </w:tabs>
        <w:spacing w:lineRule="exact" w:line="32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12. По результатам рассмотрения Заявления Уполномоченный орган, в течение 10 рабочих дней с даты его получения, готовит проект решения о    согласии Уполномоченного органа на присоединение к заключаемому            Соглашению на выполнение обязательств, возникающих у муниципального   образования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в связи с участием в соглашении, в том числе по стабилизации в отношении заявителя актов (решений) муниципального     образования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в соответствии со статьей 9 Федерального     закона № 69-ФЗ и законодательством Российской Федерации о налогах и      сборах (далее - Решение о согласии) либо мотивированный отказ, содержащий обоснование отсутствия законной возможности заключения соглашения со ссылками на положения Федерального закона № 69-ФЗ и настоящего Порядка (далее - Мотивированный отказ).</w:t>
      </w:r>
    </w:p>
    <w:p>
      <w:pPr>
        <w:pStyle w:val="Style61"/>
        <w:tabs>
          <w:tab w:val="clear" w:pos="709"/>
          <w:tab w:val="left" w:pos="960" w:leader="none"/>
        </w:tabs>
        <w:suppressAutoHyphens w:val="true"/>
        <w:spacing w:lineRule="exact" w:line="322" w:before="0" w:after="0"/>
        <w:ind w:hanging="0"/>
        <w:jc w:val="both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13. Основаниями для отказа являются наличие следующих обстоятельств:</w:t>
      </w:r>
    </w:p>
    <w:p>
      <w:pPr>
        <w:pStyle w:val="Style61"/>
        <w:tabs>
          <w:tab w:val="clear" w:pos="709"/>
          <w:tab w:val="left" w:pos="1046" w:leader="none"/>
        </w:tabs>
        <w:spacing w:lineRule="exact" w:line="322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1) заявитель не является российским юридическим лицом или является государственным (муниципальным) учреждением либо государственным     (муниципальным) унитарным предприятием;</w:t>
      </w:r>
    </w:p>
    <w:p>
      <w:pPr>
        <w:pStyle w:val="Style61"/>
        <w:tabs>
          <w:tab w:val="clear" w:pos="709"/>
          <w:tab w:val="left" w:pos="1046" w:leader="none"/>
        </w:tabs>
        <w:spacing w:lineRule="exact" w:line="322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2) инвестиционный проект не является новым инвестиционным   проектом (не соответствует условиям, предусмотренным пунктом 6 части 1  статьи 2 Федерального закона № 69-ФЗ);</w:t>
      </w:r>
    </w:p>
    <w:p>
      <w:pPr>
        <w:pStyle w:val="Style61"/>
        <w:tabs>
          <w:tab w:val="clear" w:pos="709"/>
          <w:tab w:val="left" w:pos="1046" w:leader="none"/>
        </w:tabs>
        <w:spacing w:lineRule="exact" w:line="322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3) сфера российской экономики, в которой реализуется                       инвестиционный проект, не соответствует ограничениям, установленным       частью 1 статьи 6 Федерального закона № 69-ФЗ;</w:t>
      </w:r>
    </w:p>
    <w:p>
      <w:pPr>
        <w:pStyle w:val="Style61"/>
        <w:tabs>
          <w:tab w:val="clear" w:pos="709"/>
          <w:tab w:val="left" w:pos="1046" w:leader="none"/>
        </w:tabs>
        <w:spacing w:lineRule="exact" w:line="336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4) заявителем представлена недостоверная информация о себе          (информация, не соответствующая сведениям, содержащимся в едином            государственном реестре юридических лиц).</w:t>
      </w:r>
    </w:p>
    <w:p>
      <w:pPr>
        <w:pStyle w:val="Style61"/>
        <w:tabs>
          <w:tab w:val="clear" w:pos="709"/>
          <w:tab w:val="left" w:pos="1171" w:leader="none"/>
        </w:tabs>
        <w:spacing w:lineRule="exact" w:line="331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>14. Уполномоченный орган в течение 5 рабочих дней со дня        утверждения Решения о согласии либо подписания Мотивированного отказа направляет их Заявителю заказным письмом с уведомлением по почтовому     адресу, указанному им в заявлении.</w:t>
      </w:r>
    </w:p>
    <w:p>
      <w:pPr>
        <w:pStyle w:val="Style61"/>
        <w:tabs>
          <w:tab w:val="clear" w:pos="709"/>
          <w:tab w:val="left" w:pos="1171" w:leader="none"/>
        </w:tabs>
        <w:spacing w:lineRule="exact" w:line="317" w:before="0" w:after="0"/>
        <w:ind w:hanging="0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ab/>
        <w:t xml:space="preserve">15. В случае, </w:t>
      </w:r>
      <w:r>
        <w:rPr>
          <w:rStyle w:val="FontStyle28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предусмотренным 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пунктом 3 части 6 статьи 11            Федерального закона № 69-ФЗ, организация, реализующая проект, намеренная внести изменения в соглашение (далее - заявитель, намеренный внести            изменения в соглашение), направляет в Уполномоченный орган для        рассмотрения и подписания проект дополнительного соглашения и заявление на дачу согласия Уполномоченного органа на присоединение к соглашению и на выполнение обязательств, возникающих у муниципального образования  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в связи с участием в соглашении, в том числе по              стабилизации в отношении заявителя намеренного внести изменения в            соглашение, актов (решений) муниципального образования К</w:t>
      </w:r>
      <w:r>
        <w:rPr>
          <w:rStyle w:val="FontStyle25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8"/>
          <w:szCs w:val="28"/>
          <w:lang w:val="ru-RU" w:eastAsia="ru-RU" w:bidi="ar-SA"/>
        </w:rPr>
        <w:t>ореновский</w:t>
      </w: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район в соответствии со статьей 9 Федерального закона № 69-ФЗ и законодательством Российской Федерации о налогах и сборах (далее - Дополнительное                 соглашение).</w:t>
      </w:r>
    </w:p>
    <w:p>
      <w:pPr>
        <w:pStyle w:val="Style201"/>
        <w:spacing w:lineRule="exact" w:line="331" w:before="10" w:after="0"/>
        <w:ind w:left="0" w:right="0" w:firstLine="571"/>
        <w:rPr>
          <w:sz w:val="28"/>
          <w:szCs w:val="28"/>
        </w:rPr>
      </w:pPr>
      <w:r>
        <w:rPr>
          <w:rStyle w:val="FontStyle25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16. Рассмотрение и подписание Дополнительного соглашения либо    Мотивированный отказ, содержащий обоснование отсутствия законной         возможности заключения Дополнительного соглашения со ссылками на         положения Федерального закона № 69-ФЗ и настоящего Порядка, осуществляется в соответствии с пунктами 13-15 настоящего Порядка.</w:t>
      </w:r>
    </w:p>
    <w:p>
      <w:pPr>
        <w:pStyle w:val="Style111"/>
        <w:spacing w:lineRule="exact" w:line="240"/>
        <w:ind w:left="0" w:right="3629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11"/>
        <w:spacing w:lineRule="exact" w:line="240"/>
        <w:ind w:left="0" w:right="3629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1328" w:leader="none"/>
        </w:tabs>
        <w:suppressAutoHyphens w:val="true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Style w:val="Style18"/>
          <w:rFonts w:eastAsia="Times New Roman" w:cs="Times New Roman"/>
          <w:color w:val="000000"/>
          <w:sz w:val="28"/>
          <w:szCs w:val="28"/>
          <w:u w:val="none"/>
          <w:lang w:val="ru-RU" w:eastAsia="ru-RU" w:bidi="hi-IN"/>
        </w:rPr>
        <w:t>Заместитель</w:t>
      </w:r>
      <w:r>
        <w:rPr>
          <w:rFonts w:eastAsia="Times New Roman" w:cs="Times New Roman"/>
          <w:sz w:val="28"/>
          <w:szCs w:val="28"/>
          <w:lang w:val="ru-RU" w:bidi="hi-IN"/>
        </w:rPr>
        <w:t xml:space="preserve"> главы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ru-RU" w:bidi="hi-IN"/>
        </w:rPr>
      </w:pPr>
      <w:r>
        <w:rPr>
          <w:rFonts w:eastAsia="Times New Roman" w:cs="Times New Roman"/>
          <w:sz w:val="28"/>
          <w:szCs w:val="28"/>
          <w:lang w:val="ru-RU" w:bidi="hi-IN"/>
        </w:rPr>
        <w:t>муниципального образования</w:t>
      </w:r>
    </w:p>
    <w:p>
      <w:pPr>
        <w:pStyle w:val="Normal"/>
        <w:bidi w:val="0"/>
        <w:ind w:left="0" w:right="0" w:hanging="0"/>
        <w:jc w:val="both"/>
        <w:rPr>
          <w:rFonts w:eastAsia="Calibri"/>
          <w:sz w:val="28"/>
          <w:szCs w:val="28"/>
        </w:rPr>
      </w:pPr>
      <w:r>
        <w:rPr>
          <w:rStyle w:val="Style17"/>
          <w:rFonts w:eastAsia="Times New Roman" w:cs="Times New Roman"/>
          <w:color w:val="000000"/>
          <w:spacing w:val="-1"/>
          <w:kern w:val="2"/>
          <w:sz w:val="28"/>
          <w:szCs w:val="28"/>
          <w:lang w:val="ru-RU" w:eastAsia="ru-RU" w:bidi="hi-IN"/>
        </w:rPr>
        <w:t>Кореновский район</w:t>
        <w:tab/>
        <w:tab/>
        <w:tab/>
        <w:tab/>
        <w:tab/>
        <w:tab/>
        <w:tab/>
        <w:t xml:space="preserve">        А.Е. Дружинкин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Style26"/>
        <w:ind w:left="5387" w:hanging="0"/>
        <w:jc w:val="center"/>
        <w:rPr>
          <w:sz w:val="28"/>
          <w:szCs w:val="28"/>
        </w:rPr>
      </w:pPr>
      <w:r>
        <w:rPr>
          <w:w w:val="105"/>
        </w:rPr>
        <w:t>ПРИЛОЖЕНИЕ</w:t>
      </w:r>
    </w:p>
    <w:p>
      <w:pPr>
        <w:pStyle w:val="Style26"/>
        <w:ind w:left="5387" w:hanging="0"/>
        <w:jc w:val="center"/>
        <w:rPr>
          <w:w w:val="105"/>
        </w:rPr>
      </w:pPr>
      <w:r>
        <w:rPr>
          <w:w w:val="105"/>
        </w:rPr>
      </w:r>
    </w:p>
    <w:p>
      <w:pPr>
        <w:pStyle w:val="Style26"/>
        <w:ind w:left="5387" w:hanging="0"/>
        <w:jc w:val="center"/>
        <w:rPr>
          <w:sz w:val="28"/>
          <w:szCs w:val="28"/>
        </w:rPr>
      </w:pPr>
      <w:r>
        <w:rPr>
          <w:w w:val="105"/>
        </w:rPr>
        <w:t xml:space="preserve">к </w:t>
      </w:r>
      <w:r>
        <w:rPr/>
        <w:t xml:space="preserve">Порядку 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о заключении              соглашений о защите</w:t>
      </w:r>
    </w:p>
    <w:p>
      <w:pPr>
        <w:pStyle w:val="Style26"/>
        <w:ind w:left="5387" w:hanging="0"/>
        <w:jc w:val="center"/>
        <w:rPr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и поощрении капиталовложений</w:t>
      </w:r>
    </w:p>
    <w:p>
      <w:pPr>
        <w:pStyle w:val="Style26"/>
        <w:ind w:left="5387" w:hanging="0"/>
        <w:jc w:val="center"/>
        <w:rPr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 xml:space="preserve">со стороны </w:t>
      </w:r>
    </w:p>
    <w:p>
      <w:pPr>
        <w:pStyle w:val="Style26"/>
        <w:ind w:left="5387" w:hanging="0"/>
        <w:jc w:val="center"/>
        <w:rPr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муниципального образования</w:t>
      </w:r>
    </w:p>
    <w:p>
      <w:pPr>
        <w:pStyle w:val="Style26"/>
        <w:ind w:left="5387" w:hanging="0"/>
        <w:jc w:val="center"/>
        <w:rPr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Кореновский район</w:t>
      </w:r>
    </w:p>
    <w:p>
      <w:pPr>
        <w:pStyle w:val="Style26"/>
        <w:ind w:left="5387" w:hanging="0"/>
        <w:jc w:val="center"/>
        <w:rPr>
          <w:sz w:val="28"/>
          <w:szCs w:val="28"/>
        </w:rPr>
      </w:pPr>
      <w:r>
        <w:rPr/>
        <w:t>от _______________ № ________</w:t>
      </w:r>
    </w:p>
    <w:p>
      <w:pPr>
        <w:pStyle w:val="Style38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8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5"/>
        <w:gridCol w:w="4334"/>
      </w:tblGrid>
      <w:tr>
        <w:trPr/>
        <w:tc>
          <w:tcPr>
            <w:tcW w:w="5325" w:type="dxa"/>
            <w:tcBorders/>
            <w:shd w:fill="auto" w:val="clear"/>
          </w:tcPr>
          <w:p>
            <w:pPr>
              <w:pStyle w:val="Style38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34" w:type="dxa"/>
            <w:tcBorders/>
            <w:shd w:fill="auto" w:val="clear"/>
          </w:tcPr>
          <w:p>
            <w:pPr>
              <w:pStyle w:val="Style38"/>
              <w:widowControl w:val="false"/>
              <w:rPr>
                <w:rFonts w:ascii="Times New Roman" w:hAnsi="Times New Roman" w:eastAsia="Times New Roman" w:cs="Times New Roman"/>
                <w:bCs w:val="false"/>
                <w:iCs w:val="false"/>
                <w:color w:val="00000A"/>
                <w:kern w:val="0"/>
                <w:sz w:val="28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bCs w:val="false"/>
                <w:iCs w:val="false"/>
                <w:color w:val="00000A"/>
                <w:kern w:val="0"/>
                <w:sz w:val="28"/>
                <w:szCs w:val="24"/>
                <w:lang w:val="ru-RU" w:eastAsia="en-US" w:bidi="ar-SA"/>
              </w:rPr>
              <w:t>Главе</w:t>
            </w:r>
          </w:p>
          <w:p>
            <w:pPr>
              <w:pStyle w:val="Style38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4"/>
              </w:rPr>
            </w:pPr>
            <w:r>
              <w:rPr>
                <w:bCs w:val="false"/>
                <w:iCs w:val="false"/>
                <w:sz w:val="28"/>
                <w:szCs w:val="24"/>
              </w:rPr>
              <w:t>муниципального образования</w:t>
            </w:r>
          </w:p>
          <w:p>
            <w:pPr>
              <w:pStyle w:val="Style38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4"/>
              </w:rPr>
            </w:pPr>
            <w:r>
              <w:rPr>
                <w:bCs w:val="false"/>
                <w:iCs w:val="false"/>
                <w:sz w:val="28"/>
                <w:szCs w:val="24"/>
              </w:rPr>
              <w:t>Кореновский район</w:t>
            </w:r>
          </w:p>
          <w:p>
            <w:pPr>
              <w:pStyle w:val="Style38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4"/>
              </w:rPr>
            </w:r>
          </w:p>
          <w:p>
            <w:pPr>
              <w:pStyle w:val="Style38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4"/>
              </w:rPr>
            </w:pPr>
            <w:r>
              <w:rPr>
                <w:bCs w:val="false"/>
                <w:iCs w:val="false"/>
                <w:sz w:val="28"/>
                <w:szCs w:val="24"/>
              </w:rPr>
              <w:t>___________________________</w:t>
            </w:r>
          </w:p>
        </w:tc>
      </w:tr>
    </w:tbl>
    <w:p>
      <w:pPr>
        <w:pStyle w:val="Style38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8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164" w:hanging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>
      <w:pPr>
        <w:pStyle w:val="Normal"/>
        <w:spacing w:before="0" w:after="0"/>
        <w:ind w:right="164" w:hanging="0"/>
        <w:contextualSpacing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на подтверждение согласия уполномоченного органа на присоединение</w:t>
      </w:r>
    </w:p>
    <w:p>
      <w:pPr>
        <w:pStyle w:val="Normal"/>
        <w:spacing w:before="0" w:after="0"/>
        <w:ind w:right="164" w:hanging="0"/>
        <w:contextualSpacing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к заключаемому соглашению о защите и поощрении капиталовложений</w:t>
      </w:r>
    </w:p>
    <w:p>
      <w:pPr>
        <w:pStyle w:val="Normal"/>
        <w:spacing w:before="0" w:after="0"/>
        <w:ind w:right="164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spacing w:before="0" w:after="0"/>
        <w:ind w:right="164" w:hanging="0"/>
        <w:contextualSpacing/>
        <w:jc w:val="center"/>
        <w:rPr>
          <w:sz w:val="28"/>
          <w:szCs w:val="28"/>
        </w:rPr>
      </w:pPr>
      <w:r>
        <w:rPr/>
        <w:t>(</w:t>
      </w:r>
      <w:r>
        <w:rPr>
          <w:rFonts w:eastAsia="Times New Roman" w:cs="Times New Roman"/>
          <w:color w:val="00000A"/>
          <w:kern w:val="0"/>
          <w:sz w:val="22"/>
          <w:szCs w:val="22"/>
          <w:lang w:val="ru-RU" w:eastAsia="en-US" w:bidi="ar-SA"/>
        </w:rPr>
        <w:t>полное наименование организации, реализующей проект)</w:t>
      </w:r>
    </w:p>
    <w:p>
      <w:pPr>
        <w:pStyle w:val="Normal"/>
        <w:spacing w:before="0" w:after="0"/>
        <w:ind w:right="164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164" w:hanging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в лице</w:t>
      </w:r>
      <w:r>
        <w:rPr/>
        <w:t xml:space="preserve"> ______________________________________________________________________________</w:t>
      </w:r>
    </w:p>
    <w:p>
      <w:pPr>
        <w:pStyle w:val="Normal"/>
        <w:spacing w:before="0" w:after="0"/>
        <w:ind w:right="164" w:hanging="0"/>
        <w:contextualSpacing/>
        <w:jc w:val="center"/>
        <w:rPr>
          <w:sz w:val="28"/>
          <w:szCs w:val="28"/>
        </w:rPr>
      </w:pPr>
      <w:r>
        <w:rPr/>
        <w:t>(</w:t>
      </w:r>
      <w:r>
        <w:rPr>
          <w:rFonts w:eastAsia="Times New Roman" w:cs="Times New Roman"/>
          <w:color w:val="00000A"/>
          <w:kern w:val="0"/>
          <w:sz w:val="22"/>
          <w:szCs w:val="22"/>
          <w:lang w:val="ru-RU" w:eastAsia="en-US" w:bidi="ar-SA"/>
        </w:rPr>
        <w:t>должность, фамилия, имя, отчество (при наличии) уполномоченного лица)</w:t>
      </w:r>
    </w:p>
    <w:p>
      <w:pPr>
        <w:pStyle w:val="Normal"/>
        <w:spacing w:before="0" w:after="0"/>
        <w:ind w:right="164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164" w:hanging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действующего на основании</w:t>
      </w:r>
      <w:r>
        <w:rPr/>
        <w:t xml:space="preserve"> ______________________________________________________</w:t>
      </w:r>
    </w:p>
    <w:p>
      <w:pPr>
        <w:pStyle w:val="Normal"/>
        <w:spacing w:before="0" w:after="0"/>
        <w:ind w:right="164" w:hanging="0"/>
        <w:contextualSpacing/>
        <w:jc w:val="center"/>
        <w:rPr>
          <w:sz w:val="28"/>
          <w:szCs w:val="28"/>
        </w:rPr>
      </w:pPr>
      <w:r>
        <w:rPr/>
        <w:t>(</w:t>
      </w:r>
      <w:r>
        <w:rPr>
          <w:rFonts w:eastAsia="Times New Roman" w:cs="Times New Roman"/>
          <w:color w:val="00000A"/>
          <w:kern w:val="0"/>
          <w:sz w:val="22"/>
          <w:szCs w:val="22"/>
          <w:lang w:val="ru-RU" w:eastAsia="en-US" w:bidi="ar-SA"/>
        </w:rPr>
        <w:t>устав, доверенность, приказ или иной документ, удостоверяющий полномочия)</w:t>
      </w:r>
    </w:p>
    <w:p>
      <w:pPr>
        <w:pStyle w:val="Normal"/>
        <w:spacing w:before="0" w:after="0"/>
        <w:ind w:right="164" w:hang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164" w:hanging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ru-RU" w:eastAsia="en-US" w:bidi="ar-SA"/>
        </w:rPr>
        <w:t>просит подтвердить согласие уполномоченного органа на присоединение к   заключаемому соглашению о защите и поощрении капиталовложений (далее — соглашение) и на выполнение обязательств, возникающих у                      муниципального образования Кореновский район в связи с участием в          соглашении, для реализации нового инвестиционного проекта «____________________________» (далее — проект).</w:t>
      </w:r>
    </w:p>
    <w:p>
      <w:pPr>
        <w:pStyle w:val="Normal"/>
        <w:spacing w:before="0" w:after="0"/>
        <w:ind w:right="164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lang w:val="ru-RU" w:eastAsia="en-US" w:bidi="ar-SA"/>
        </w:rPr>
      </w:pPr>
      <w:r>
        <w:rPr>
          <w:rFonts w:eastAsia="Times New Roman" w:cs="Times New Roman"/>
          <w:color w:val="00000A"/>
          <w:kern w:val="0"/>
          <w:lang w:val="ru-RU" w:eastAsia="en-US" w:bidi="ar-SA"/>
        </w:rPr>
      </w:r>
    </w:p>
    <w:p>
      <w:pPr>
        <w:pStyle w:val="Normal"/>
        <w:widowControl/>
        <w:numPr>
          <w:ilvl w:val="0"/>
          <w:numId w:val="0"/>
        </w:numPr>
        <w:ind w:left="0" w:hanging="0"/>
        <w:jc w:val="center"/>
        <w:outlineLvl w:val="0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  <w:t xml:space="preserve">1. </w:t>
      </w:r>
      <w:r>
        <w:rPr>
          <w:rFonts w:eastAsia="Calibri" w:cs="Times New Roman" w:eastAsiaTheme="minorHAnsi"/>
          <w:color w:val="00000A"/>
          <w:kern w:val="0"/>
          <w:sz w:val="28"/>
          <w:szCs w:val="28"/>
          <w:lang w:val="ru-RU" w:eastAsia="en-US" w:bidi="ar-SA"/>
        </w:rPr>
        <w:t>Сведения об организации, реализующей проект</w:t>
      </w:r>
    </w:p>
    <w:p>
      <w:pPr>
        <w:pStyle w:val="Normal"/>
        <w:widowControl/>
        <w:jc w:val="both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tbl>
      <w:tblPr>
        <w:tblW w:w="9630" w:type="dxa"/>
        <w:jc w:val="left"/>
        <w:tblInd w:w="-14" w:type="dxa"/>
        <w:tblLayout w:type="fixed"/>
        <w:tblCellMar>
          <w:top w:w="102" w:type="dxa"/>
          <w:left w:w="3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02"/>
        <w:gridCol w:w="6377"/>
        <w:gridCol w:w="2551"/>
      </w:tblGrid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п/п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 xml:space="preserve">Наименование </w:t>
            </w: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показателя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Значение показателя</w:t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Сокращенное наименование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2.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lang w:val="ru-RU" w:eastAsia="en-US" w:bidi="ar-SA"/>
              </w:rPr>
              <w:t>КПП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О</w:t>
            </w: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КПО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ОКВЭД (основной)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Адрес места нахождения: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8.1.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индекс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8.2.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регион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8.3.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населенный пункт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8.4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улица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8.5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8.6.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корпус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8.7.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(офис)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Фактический адрес (при наличии):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9.1.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страна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9.2.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индекс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9.3.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регион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9.4.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населенный пункт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9.5.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улица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9.6.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9.7.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корпус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9.8.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(офис)</w:t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Телефон уполномоченного лица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Проектная компания (да или нет)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 внешнеэкономической деятельности (да или нет)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both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ind w:left="0" w:hanging="0"/>
        <w:jc w:val="center"/>
        <w:outlineLvl w:val="0"/>
        <w:rPr>
          <w:rFonts w:eastAsia="Calibri" w:eastAsiaTheme="minorHAnsi"/>
          <w:sz w:val="28"/>
          <w:szCs w:val="28"/>
          <w:vertAlign w:val="superscript"/>
        </w:rPr>
      </w:pPr>
      <w:r>
        <w:rPr>
          <w:rFonts w:eastAsia="Calibri" w:eastAsiaTheme="minorHAnsi"/>
          <w:sz w:val="28"/>
          <w:szCs w:val="28"/>
          <w:vertAlign w:val="superscript"/>
        </w:rPr>
      </w:r>
    </w:p>
    <w:p>
      <w:pPr>
        <w:pStyle w:val="Normal"/>
        <w:widowControl/>
        <w:numPr>
          <w:ilvl w:val="0"/>
          <w:numId w:val="0"/>
        </w:numPr>
        <w:ind w:left="0" w:hanging="0"/>
        <w:jc w:val="center"/>
        <w:outlineLvl w:val="0"/>
        <w:rPr>
          <w:rFonts w:eastAsia="Calibri" w:eastAsiaTheme="minorHAnsi"/>
          <w:sz w:val="28"/>
          <w:szCs w:val="28"/>
          <w:vertAlign w:val="superscript"/>
        </w:rPr>
      </w:pPr>
      <w:r>
        <w:rPr>
          <w:rFonts w:eastAsia="Calibri" w:eastAsiaTheme="minorHAnsi"/>
          <w:sz w:val="28"/>
          <w:szCs w:val="28"/>
          <w:vertAlign w:val="superscript"/>
        </w:rPr>
      </w:r>
    </w:p>
    <w:p>
      <w:pPr>
        <w:pStyle w:val="Normal"/>
        <w:widowControl/>
        <w:numPr>
          <w:ilvl w:val="0"/>
          <w:numId w:val="0"/>
        </w:numPr>
        <w:ind w:left="0" w:hanging="0"/>
        <w:jc w:val="center"/>
        <w:outlineLvl w:val="0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ind w:left="0" w:hanging="0"/>
        <w:jc w:val="center"/>
        <w:outlineLvl w:val="0"/>
        <w:rPr>
          <w:rFonts w:eastAsia="Calibri" w:eastAsiaTheme="minorHAnsi"/>
          <w:sz w:val="28"/>
          <w:szCs w:val="28"/>
          <w:vertAlign w:val="superscript"/>
        </w:rPr>
      </w:pPr>
      <w:r>
        <w:rPr>
          <w:rFonts w:eastAsia="Calibri" w:eastAsiaTheme="minorHAnsi"/>
          <w:sz w:val="28"/>
          <w:szCs w:val="28"/>
        </w:rPr>
        <w:t>2. Сведения о проекте</w:t>
      </w:r>
    </w:p>
    <w:p>
      <w:pPr>
        <w:pStyle w:val="Normal"/>
        <w:widowControl/>
        <w:numPr>
          <w:ilvl w:val="0"/>
          <w:numId w:val="0"/>
        </w:numPr>
        <w:ind w:left="0" w:hanging="0"/>
        <w:jc w:val="center"/>
        <w:outlineLvl w:val="0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ind w:left="0" w:hanging="0"/>
        <w:jc w:val="center"/>
        <w:outlineLvl w:val="0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tbl>
      <w:tblPr>
        <w:tblW w:w="9634" w:type="dxa"/>
        <w:jc w:val="left"/>
        <w:tblInd w:w="-14" w:type="dxa"/>
        <w:tblLayout w:type="fixed"/>
        <w:tblCellMar>
          <w:top w:w="102" w:type="dxa"/>
          <w:left w:w="3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04"/>
        <w:gridCol w:w="6376"/>
        <w:gridCol w:w="2554"/>
      </w:tblGrid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№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 xml:space="preserve">Наименование </w:t>
            </w: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показателя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Значение показателя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eastAsiaTheme="minorHAnsi"/>
                <w:color w:val="00000A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eastAsiaTheme="minorHAnsi"/>
                <w:sz w:val="24"/>
                <w:szCs w:val="24"/>
              </w:rPr>
              <w:t>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Общий срок и этапы реализации проекта,а также сроки     реализации каждого этапа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Субъект (субъекты) Российской Федерации, на территории которой (которых) предполагается реализация проекта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4.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Участие Российской Федерации в соглашении (да или нет)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5.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Участие в соглашении муниципального образования       (муниципальных образований) (да или нет)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6.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7.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Планируемая дата окончания реализации проекта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8.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161"/>
              <w:widowControl w:val="false"/>
              <w:spacing w:lineRule="exact" w:line="274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rStyle w:val="FontStyle31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161"/>
              <w:widowControl w:val="false"/>
              <w:spacing w:lineRule="exact" w:line="274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rStyle w:val="FontStyle31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161"/>
              <w:widowControl w:val="false"/>
              <w:spacing w:lineRule="exact" w:line="274" w:before="0" w:after="0"/>
              <w:ind w:left="0" w:right="0" w:hanging="0"/>
              <w:rPr>
                <w:rFonts w:eastAsia="Calibri"/>
                <w:sz w:val="24"/>
                <w:szCs w:val="24"/>
              </w:rPr>
            </w:pPr>
            <w:r>
              <w:rPr>
                <w:rStyle w:val="FontStyle31"/>
                <w:rFonts w:eastAsia="Calibri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161"/>
              <w:widowControl w:val="false"/>
              <w:spacing w:lineRule="exact" w:line="269" w:before="0" w:after="0"/>
              <w:ind w:left="0" w:right="0" w:firstLine="10"/>
              <w:rPr>
                <w:sz w:val="28"/>
                <w:szCs w:val="28"/>
              </w:rPr>
            </w:pPr>
            <w:r>
              <w:rPr>
                <w:rStyle w:val="FontStyle31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Style161"/>
              <w:widowControl w:val="false"/>
              <w:spacing w:lineRule="exact" w:line="274" w:before="0" w:after="0"/>
              <w:ind w:left="0" w:right="0" w:hanging="0"/>
              <w:rPr>
                <w:rFonts w:eastAsia="Calibri"/>
                <w:sz w:val="24"/>
                <w:szCs w:val="24"/>
              </w:rPr>
            </w:pPr>
            <w:r>
              <w:rPr>
                <w:rStyle w:val="FontStyle31"/>
                <w:rFonts w:eastAsia="Calibri"/>
                <w:b w:val="false"/>
                <w:i w:val="false"/>
                <w:caps w:val="false"/>
                <w:smallCaps w:val="false"/>
                <w:strike w:val="false"/>
                <w:dstrike w:val="false"/>
                <w:spacing w:val="0"/>
                <w:w w:val="100"/>
                <w:sz w:val="24"/>
                <w:szCs w:val="24"/>
                <w:lang w:val="ru-RU" w:eastAsia="ru-RU"/>
              </w:rPr>
              <w:t>Наличие ходатайства о включении в соглашение обязанности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бюджета бюджетной системы Российской Федерации (да или нет)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6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Заверение о соответствии проекта и организации, реализующей проект, требованиям Федерального закона «О защите и поощрении капиталовложений в Российской Федерации» (да или нет)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both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widowControl/>
        <w:jc w:val="both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  <w:t>_____________</w:t>
      </w:r>
    </w:p>
    <w:p>
      <w:pPr>
        <w:pStyle w:val="Normal"/>
        <w:widowControl/>
        <w:jc w:val="left"/>
        <w:rPr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  <w:t xml:space="preserve">             </w:t>
      </w:r>
      <w:r>
        <w:rPr>
          <w:rFonts w:eastAsia="Calibri" w:eastAsiaTheme="minorHAnsi"/>
          <w:sz w:val="22"/>
          <w:szCs w:val="22"/>
        </w:rPr>
        <w:t>(дата)</w:t>
      </w:r>
    </w:p>
    <w:p>
      <w:pPr>
        <w:pStyle w:val="Normal"/>
        <w:widowControl/>
        <w:jc w:val="left"/>
        <w:rPr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</w:r>
    </w:p>
    <w:p>
      <w:pPr>
        <w:pStyle w:val="Normal"/>
        <w:widowControl/>
        <w:jc w:val="left"/>
        <w:rPr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</w:r>
    </w:p>
    <w:p>
      <w:pPr>
        <w:pStyle w:val="Normal"/>
        <w:widowControl/>
        <w:jc w:val="left"/>
        <w:rPr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  <w:t>_______________________________                 ____________            _____________________________</w:t>
      </w:r>
    </w:p>
    <w:p>
      <w:pPr>
        <w:pStyle w:val="Normal"/>
        <w:widowControl/>
        <w:jc w:val="left"/>
        <w:rPr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  <w:t>(должность уполномоченного лица)                      (подпись)                 (ФИО уполномоченного лица)</w:t>
      </w:r>
    </w:p>
    <w:p>
      <w:pPr>
        <w:pStyle w:val="Normal"/>
        <w:widowControl/>
        <w:jc w:val="left"/>
        <w:rPr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</w:r>
    </w:p>
    <w:p>
      <w:pPr>
        <w:pStyle w:val="Normal"/>
        <w:widowControl/>
        <w:jc w:val="both"/>
        <w:rPr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widowControl/>
        <w:jc w:val="both"/>
        <w:rPr>
          <w:rStyle w:val="Style17"/>
          <w:rFonts w:eastAsia="Calibri" w:eastAsiaTheme="minorHAnsi"/>
          <w:sz w:val="28"/>
          <w:szCs w:val="28"/>
        </w:rPr>
      </w:pPr>
      <w:r>
        <w:rPr>
          <w:rFonts w:eastAsia="Calibri" w:eastAsiaTheme="minorHAnsi"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Style w:val="Style18"/>
          <w:rFonts w:eastAsia="Times New Roman" w:cs="Times New Roman"/>
          <w:color w:val="000000"/>
          <w:sz w:val="28"/>
          <w:szCs w:val="28"/>
          <w:u w:val="none"/>
          <w:lang w:val="ru-RU" w:eastAsia="ru-RU" w:bidi="hi-IN"/>
        </w:rPr>
        <w:t>Заместитель</w:t>
      </w:r>
      <w:r>
        <w:rPr>
          <w:rFonts w:eastAsia="Times New Roman" w:cs="Times New Roman"/>
          <w:sz w:val="28"/>
          <w:szCs w:val="28"/>
          <w:lang w:val="ru-RU" w:bidi="hi-IN"/>
        </w:rPr>
        <w:t xml:space="preserve"> главы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val="ru-RU" w:bidi="hi-IN"/>
        </w:rPr>
      </w:pPr>
      <w:r>
        <w:rPr>
          <w:rFonts w:eastAsia="Times New Roman" w:cs="Times New Roman"/>
          <w:sz w:val="28"/>
          <w:szCs w:val="28"/>
          <w:lang w:val="ru-RU" w:bidi="hi-IN"/>
        </w:rPr>
        <w:t>муниципального образования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Style w:val="Style17"/>
          <w:rFonts w:eastAsia="Times New Roman" w:cs="Times New Roman"/>
          <w:color w:val="000000"/>
          <w:spacing w:val="-1"/>
          <w:kern w:val="2"/>
          <w:sz w:val="28"/>
          <w:szCs w:val="28"/>
          <w:lang w:val="ru-RU" w:eastAsia="ru-RU" w:bidi="hi-IN"/>
        </w:rPr>
        <w:t>Кореновский район</w:t>
        <w:tab/>
        <w:tab/>
        <w:tab/>
        <w:tab/>
        <w:tab/>
        <w:tab/>
        <w:tab/>
        <w:t xml:space="preserve">        А.Е. Дружинкин</w:t>
      </w:r>
    </w:p>
    <w:p>
      <w:pPr>
        <w:pStyle w:val="Normal"/>
        <w:jc w:val="both"/>
        <w:rPr>
          <w:rStyle w:val="21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9143e"/>
    <w:pPr>
      <w:widowControl w:val="false"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ние Знак"/>
    <w:basedOn w:val="DefaultParagraphFont"/>
    <w:link w:val="a3"/>
    <w:qFormat/>
    <w:rsid w:val="0099143e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Style13" w:customStyle="1">
    <w:name w:val="Основной текст Знак"/>
    <w:basedOn w:val="DefaultParagraphFont"/>
    <w:link w:val="a5"/>
    <w:uiPriority w:val="1"/>
    <w:semiHidden/>
    <w:qFormat/>
    <w:rsid w:val="0099143e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3b6c88"/>
    <w:rPr>
      <w:rFonts w:ascii="Tahoma" w:hAnsi="Tahoma" w:eastAsia="Times New Roman" w:cs="Tahoma"/>
      <w:sz w:val="16"/>
      <w:szCs w:val="16"/>
    </w:rPr>
  </w:style>
  <w:style w:type="character" w:styleId="Style17">
    <w:name w:val="Цветовое выделение для Текст"/>
    <w:qFormat/>
    <w:rPr>
      <w:sz w:val="24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21">
    <w:name w:val="Основной текст (2)_"/>
    <w:basedOn w:val="DefaultParagraphFont"/>
    <w:qFormat/>
    <w:rPr>
      <w:rFonts w:ascii="Times New Roman" w:hAnsi="Times New Roman" w:cs="Times New Roman"/>
      <w:sz w:val="28"/>
      <w:szCs w:val="28"/>
      <w:shd w:fill="FFFFFF" w:val="clear"/>
    </w:rPr>
  </w:style>
  <w:style w:type="character" w:styleId="11">
    <w:name w:val="Основной шрифт абзаца1"/>
    <w:qFormat/>
    <w:rPr/>
  </w:style>
  <w:style w:type="character" w:styleId="FontStyle21">
    <w:name w:val="Font Style21"/>
    <w:qFormat/>
    <w:rPr>
      <w:rFonts w:ascii="Times New Roman" w:hAnsi="Times New Roman" w:eastAsia="Times New Roman"/>
      <w:b/>
      <w:sz w:val="26"/>
    </w:rPr>
  </w:style>
  <w:style w:type="character" w:styleId="Style19">
    <w:name w:val="Основной шрифт абзаца"/>
    <w:qFormat/>
    <w:rPr/>
  </w:style>
  <w:style w:type="character" w:styleId="Style20">
    <w:name w:val="Продолжение ссылки"/>
    <w:qFormat/>
    <w:rPr>
      <w:b w:val="false"/>
      <w:color w:val="106BBE"/>
    </w:rPr>
  </w:style>
  <w:style w:type="character" w:styleId="Style21">
    <w:name w:val="Маркеры списка"/>
    <w:qFormat/>
    <w:rPr>
      <w:rFonts w:ascii="OpenSymbol" w:hAnsi="OpenSymbol" w:eastAsia="OpenSymbol"/>
    </w:rPr>
  </w:style>
  <w:style w:type="character" w:styleId="Style22">
    <w:name w:val="Цветовое выделение"/>
    <w:qFormat/>
    <w:rPr>
      <w:b/>
      <w:color w:val="26282F"/>
    </w:rPr>
  </w:style>
  <w:style w:type="character" w:styleId="Style23">
    <w:name w:val="Гипертекстовая ссылка"/>
    <w:qFormat/>
    <w:rPr>
      <w:b w:val="false"/>
      <w:color w:val="106BBE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ntStyle25">
    <w:name w:val="Font Style25"/>
    <w:basedOn w:val="DefaultParagraphFont"/>
    <w:qFormat/>
    <w:rPr>
      <w:rFonts w:ascii="Times New Roman" w:hAnsi="Times New Roman"/>
      <w:sz w:val="26"/>
    </w:rPr>
  </w:style>
  <w:style w:type="character" w:styleId="FontStyle27">
    <w:name w:val="Font Style27"/>
    <w:basedOn w:val="DefaultParagraphFont"/>
    <w:qFormat/>
    <w:rPr>
      <w:rFonts w:ascii="Times New Roman" w:hAnsi="Times New Roman"/>
      <w:sz w:val="26"/>
    </w:rPr>
  </w:style>
  <w:style w:type="character" w:styleId="FontStyle28">
    <w:name w:val="Font Style28"/>
    <w:basedOn w:val="DefaultParagraphFont"/>
    <w:qFormat/>
    <w:rPr>
      <w:rFonts w:ascii="Times New Roman" w:hAnsi="Times New Roman"/>
      <w:sz w:val="26"/>
    </w:rPr>
  </w:style>
  <w:style w:type="character" w:styleId="Style24">
    <w:name w:val="Символ нумерации"/>
    <w:qFormat/>
    <w:rPr/>
  </w:style>
  <w:style w:type="character" w:styleId="FontStyle31">
    <w:name w:val="Font Style31"/>
    <w:basedOn w:val="DefaultParagraphFont"/>
    <w:qFormat/>
    <w:rPr>
      <w:rFonts w:ascii="Times New Roman" w:hAnsi="Times New Roman"/>
      <w:sz w:val="22"/>
    </w:rPr>
  </w:style>
  <w:style w:type="character" w:styleId="Normaltextrun">
    <w:name w:val="normaltextrun"/>
    <w:qFormat/>
    <w:rPr/>
  </w:style>
  <w:style w:type="character" w:styleId="Eop">
    <w:name w:val="eop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Body Text"/>
    <w:basedOn w:val="Normal"/>
    <w:link w:val="a6"/>
    <w:uiPriority w:val="1"/>
    <w:semiHidden/>
    <w:unhideWhenUsed/>
    <w:qFormat/>
    <w:rsid w:val="0099143e"/>
    <w:pPr/>
    <w:rPr>
      <w:sz w:val="28"/>
      <w:szCs w:val="28"/>
    </w:rPr>
  </w:style>
  <w:style w:type="paragraph" w:styleId="Style27">
    <w:name w:val="List"/>
    <w:basedOn w:val="Style26"/>
    <w:pPr/>
    <w:rPr>
      <w:rFonts w:cs="Mang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Style30">
    <w:name w:val="Title"/>
    <w:basedOn w:val="Normal"/>
    <w:link w:val="a4"/>
    <w:qFormat/>
    <w:rsid w:val="0099143e"/>
    <w:pPr>
      <w:widowControl/>
      <w:jc w:val="center"/>
    </w:pPr>
    <w:rPr>
      <w:b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1"/>
    <w:qFormat/>
    <w:rsid w:val="0099143e"/>
    <w:pPr>
      <w:ind w:left="154" w:firstLine="557"/>
      <w:jc w:val="both"/>
    </w:pPr>
    <w:rPr/>
  </w:style>
  <w:style w:type="paragraph" w:styleId="ConsPlusTitle" w:customStyle="1">
    <w:name w:val="ConsPlusTitle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kern w:val="2"/>
      <w:sz w:val="24"/>
      <w:szCs w:val="24"/>
      <w:lang w:val="ru-RU" w:eastAsia="ru-RU" w:bidi="ru-RU"/>
    </w:rPr>
  </w:style>
  <w:style w:type="paragraph" w:styleId="ConsPlusNormal" w:customStyle="1">
    <w:name w:val="ConsPlusNormal"/>
    <w:qFormat/>
    <w:rsid w:val="0099143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Style31">
    <w:name w:val="Верхний и нижний колонтитулы"/>
    <w:basedOn w:val="Normal"/>
    <w:qFormat/>
    <w:pPr/>
    <w:rPr/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a9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ab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3b6c8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ar-SA"/>
    </w:rPr>
  </w:style>
  <w:style w:type="paragraph" w:styleId="Style71">
    <w:name w:val="Style7"/>
    <w:basedOn w:val="Normal"/>
    <w:qFormat/>
    <w:pPr>
      <w:widowControl w:val="false"/>
      <w:suppressAutoHyphens w:val="true"/>
      <w:spacing w:lineRule="exact" w:line="322"/>
      <w:ind w:hanging="0"/>
      <w:jc w:val="center"/>
      <w:textAlignment w:val="auto"/>
    </w:pPr>
    <w:rPr>
      <w:rFonts w:ascii="Times New Roman" w:hAnsi="Times New Roman" w:eastAsia="Times New Roman"/>
    </w:rPr>
  </w:style>
  <w:style w:type="paragraph" w:styleId="Style35">
    <w:name w:val="Таблицы (моноширинный)"/>
    <w:basedOn w:val="Normal"/>
    <w:qFormat/>
    <w:pPr>
      <w:ind w:hanging="0"/>
    </w:pPr>
    <w:rPr>
      <w:rFonts w:ascii="Courier New" w:hAnsi="Courier New" w:eastAsia="Courier New"/>
    </w:rPr>
  </w:style>
  <w:style w:type="paragraph" w:styleId="Style36">
    <w:name w:val="Нормальный (таблица)"/>
    <w:basedOn w:val="Normal"/>
    <w:qFormat/>
    <w:pPr>
      <w:ind w:hanging="0"/>
    </w:pPr>
    <w:rPr>
      <w:rFonts w:ascii="Arial" w:hAnsi="Arial" w:eastAsia="Arial"/>
    </w:rPr>
  </w:style>
  <w:style w:type="paragraph" w:styleId="Style37">
    <w:name w:val="Прижатый влево"/>
    <w:basedOn w:val="Normal"/>
    <w:qFormat/>
    <w:pPr>
      <w:ind w:hanging="0"/>
      <w:jc w:val="left"/>
    </w:pPr>
    <w:rPr>
      <w:rFonts w:ascii="Arial" w:hAnsi="Arial" w:eastAsia="Arial"/>
    </w:rPr>
  </w:style>
  <w:style w:type="paragraph" w:styleId="Style111">
    <w:name w:val="Style11"/>
    <w:basedOn w:val="Normal"/>
    <w:qFormat/>
    <w:pPr>
      <w:spacing w:lineRule="exact" w:line="336"/>
    </w:pPr>
    <w:rPr/>
  </w:style>
  <w:style w:type="paragraph" w:styleId="Style61">
    <w:name w:val="Style6"/>
    <w:basedOn w:val="Normal"/>
    <w:qFormat/>
    <w:pPr>
      <w:spacing w:lineRule="exact" w:line="326"/>
      <w:ind w:firstLine="725"/>
      <w:jc w:val="both"/>
    </w:pPr>
    <w:rPr/>
  </w:style>
  <w:style w:type="paragraph" w:styleId="Style51">
    <w:name w:val="Style5"/>
    <w:basedOn w:val="Normal"/>
    <w:qFormat/>
    <w:pPr>
      <w:spacing w:lineRule="exact" w:line="326"/>
      <w:ind w:firstLine="715"/>
    </w:pPr>
    <w:rPr/>
  </w:style>
  <w:style w:type="paragraph" w:styleId="Style201">
    <w:name w:val="Style20"/>
    <w:basedOn w:val="Normal"/>
    <w:qFormat/>
    <w:pPr>
      <w:spacing w:lineRule="exact" w:line="334"/>
      <w:ind w:firstLine="571"/>
      <w:jc w:val="both"/>
    </w:pPr>
    <w:rPr/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161">
    <w:name w:val="Style16"/>
    <w:basedOn w:val="Normal"/>
    <w:qFormat/>
    <w:pPr>
      <w:spacing w:lineRule="exact" w:line="278"/>
    </w:pPr>
    <w:rPr/>
  </w:style>
  <w:style w:type="paragraph" w:styleId="Paragraph">
    <w:name w:val="paragraph"/>
    <w:basedOn w:val="Normal"/>
    <w:qFormat/>
    <w:pPr>
      <w:spacing w:beforeAutospacing="1" w:afterAutospacing="1"/>
    </w:pPr>
    <w:rPr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LibreOffice/7.2.2.2$Windows_X86_64 LibreOffice_project/02b2acce88a210515b4a5bb2e46cbfb63fe97d56</Application>
  <AppVersion>15.0000</AppVersion>
  <DocSecurity>0</DocSecurity>
  <Pages>11</Pages>
  <Words>2181</Words>
  <Characters>15986</Characters>
  <CharactersWithSpaces>19239</CharactersWithSpaces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Барболина Галина Геннадиевна</dc:creator>
  <dc:description/>
  <dc:language>ru-RU</dc:language>
  <cp:lastModifiedBy/>
  <cp:lastPrinted>2023-03-29T10:26:04Z</cp:lastPrinted>
  <dcterms:modified xsi:type="dcterms:W3CDTF">2023-03-29T10:26:13Z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