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bCs/>
          <w:sz w:val="28"/>
          <w:szCs w:val="20"/>
        </w:rPr>
      </w:pPr>
      <w:r>
        <w:rPr>
          <w:b/>
          <w:bCs/>
          <w:sz w:val="28"/>
          <w:szCs w:val="20"/>
        </w:rPr>
      </w:r>
    </w:p>
    <w:p>
      <w:pPr>
        <w:pStyle w:val="Normal"/>
        <w:jc w:val="center"/>
        <w:rPr/>
      </w:pPr>
      <w:r>
        <w:rPr/>
      </w:r>
    </w:p>
    <w:p>
      <w:pPr>
        <w:pStyle w:val="Normal"/>
        <w:jc w:val="center"/>
        <w:rPr>
          <w:b/>
          <w:b/>
          <w:bCs/>
          <w:sz w:val="28"/>
        </w:rPr>
      </w:pPr>
      <w:r>
        <w:rPr/>
        <w:drawing>
          <wp:inline distT="0" distB="0" distL="0" distR="0">
            <wp:extent cx="693420" cy="83058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25" t="-20" r="-25" b="-20"/>
                    <a:stretch>
                      <a:fillRect/>
                    </a:stretch>
                  </pic:blipFill>
                  <pic:spPr bwMode="auto">
                    <a:xfrm>
                      <a:off x="0" y="0"/>
                      <a:ext cx="693420" cy="830580"/>
                    </a:xfrm>
                    <a:prstGeom prst="rect">
                      <a:avLst/>
                    </a:prstGeom>
                  </pic:spPr>
                </pic:pic>
              </a:graphicData>
            </a:graphic>
          </wp:inline>
        </w:drawing>
      </w:r>
    </w:p>
    <w:p>
      <w:pPr>
        <w:pStyle w:val="Normal"/>
        <w:keepNext w:val="true"/>
        <w:numPr>
          <w:ilvl w:val="1"/>
          <w:numId w:val="1"/>
        </w:numPr>
        <w:tabs>
          <w:tab w:val="clear" w:pos="708"/>
          <w:tab w:val="left" w:pos="0" w:leader="none"/>
        </w:tabs>
        <w:suppressAutoHyphens w:val="false"/>
        <w:jc w:val="center"/>
        <w:rPr/>
      </w:pPr>
      <w:r>
        <w:rPr>
          <w:b/>
          <w:bCs/>
          <w:sz w:val="28"/>
        </w:rPr>
        <w:t>АДМИНИСТРАЦИЯ  МУНИЦИПАЛЬНОГО  ОБРАЗОВАНИЯ</w:t>
      </w:r>
    </w:p>
    <w:p>
      <w:pPr>
        <w:pStyle w:val="Normal"/>
        <w:keepNext w:val="true"/>
        <w:numPr>
          <w:ilvl w:val="1"/>
          <w:numId w:val="1"/>
        </w:numPr>
        <w:tabs>
          <w:tab w:val="clear" w:pos="708"/>
          <w:tab w:val="left" w:pos="0" w:leader="none"/>
        </w:tabs>
        <w:suppressAutoHyphens w:val="false"/>
        <w:jc w:val="center"/>
        <w:rPr/>
      </w:pPr>
      <w:r>
        <w:rPr>
          <w:b/>
          <w:bCs/>
          <w:sz w:val="28"/>
        </w:rPr>
        <w:t>КОРЕНОВСКИЙ  РАЙОН</w:t>
      </w:r>
    </w:p>
    <w:p>
      <w:pPr>
        <w:pStyle w:val="Normal"/>
        <w:numPr>
          <w:ilvl w:val="0"/>
          <w:numId w:val="1"/>
        </w:numPr>
        <w:tabs>
          <w:tab w:val="clear" w:pos="708"/>
          <w:tab w:val="left" w:pos="0" w:leader="none"/>
        </w:tabs>
        <w:suppressAutoHyphens w:val="false"/>
        <w:spacing w:before="108" w:after="108"/>
        <w:jc w:val="center"/>
        <w:rPr/>
      </w:pPr>
      <w:r>
        <w:rPr>
          <w:b/>
          <w:bCs/>
          <w:sz w:val="36"/>
        </w:rPr>
        <w:t>ПОСТАНОВЛЕНИЕ</w:t>
      </w:r>
    </w:p>
    <w:p>
      <w:pPr>
        <w:pStyle w:val="Normal"/>
        <w:rPr/>
      </w:pPr>
      <w:r>
        <w:rPr>
          <w:b/>
          <w:bCs/>
          <w:lang w:eastAsia="ar-SA"/>
        </w:rPr>
        <w:t xml:space="preserve">       </w:t>
      </w:r>
    </w:p>
    <w:p>
      <w:pPr>
        <w:pStyle w:val="Normal"/>
        <w:rPr/>
      </w:pPr>
      <w:r>
        <w:rPr>
          <w:b/>
          <w:bCs/>
          <w:lang w:eastAsia="ar-SA"/>
        </w:rPr>
        <w:t xml:space="preserve">от  </w:t>
      </w:r>
      <w:r>
        <w:rPr>
          <w:b/>
          <w:bCs/>
          <w:sz w:val="24"/>
          <w:szCs w:val="24"/>
          <w:lang w:eastAsia="ar-SA"/>
        </w:rPr>
        <w:t>15.02.2021</w:t>
      </w:r>
      <w:r>
        <w:rPr>
          <w:b/>
          <w:bCs/>
          <w:lang w:eastAsia="ar-SA"/>
        </w:rPr>
        <w:t xml:space="preserve">                                                                                                                           </w:t>
      </w:r>
      <w:r>
        <w:rPr>
          <w:b/>
          <w:bCs/>
          <w:lang w:eastAsia="ar-SA"/>
        </w:rPr>
        <w:t>№153</w:t>
      </w:r>
    </w:p>
    <w:p>
      <w:pPr>
        <w:pStyle w:val="Normal"/>
        <w:jc w:val="center"/>
        <w:rPr/>
      </w:pPr>
      <w:r>
        <w:rPr>
          <w:kern w:val="2"/>
        </w:rPr>
        <w:t>г. Кореновск</w:t>
      </w:r>
    </w:p>
    <w:p>
      <w:pPr>
        <w:pStyle w:val="Style22"/>
        <w:jc w:val="both"/>
        <w:rPr/>
      </w:pPr>
      <w:r>
        <w:rPr>
          <w:sz w:val="28"/>
          <w:szCs w:val="28"/>
        </w:rPr>
        <w:t xml:space="preserve">    </w:t>
      </w:r>
      <w:r>
        <w:rPr>
          <w:sz w:val="28"/>
          <w:szCs w:val="28"/>
        </w:rPr>
        <w:tab/>
        <w:tab/>
        <w:tab/>
        <w:t xml:space="preserve">                     </w:t>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18 декабря 2020 года № 2023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Отделу по делам СМИ и информационному сопровождению  администрации   муниципального    образования   Кореновский  район    (Литвинцева)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r>
        <w:br w:type="page"/>
      </w:r>
    </w:p>
    <w:p>
      <w:pPr>
        <w:pStyle w:val="Normal"/>
        <w:suppressAutoHyphens w:val="false"/>
        <w:ind w:left="5529" w:hanging="0"/>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pPr>
      <w:bookmarkStart w:id="0" w:name="__DdeLink__6473_378614071"/>
      <w:bookmarkStart w:id="1" w:name="__DdeLink__10439_1359796146"/>
      <w:bookmarkEnd w:id="1"/>
      <w:r>
        <w:rPr>
          <w:color w:val="00000A"/>
          <w:sz w:val="26"/>
          <w:szCs w:val="26"/>
          <w:lang w:eastAsia="ru-RU"/>
        </w:rPr>
        <w:t xml:space="preserve">от </w:t>
      </w:r>
      <w:r>
        <w:rPr>
          <w:color w:val="00000A"/>
          <w:sz w:val="26"/>
          <w:szCs w:val="26"/>
          <w:lang w:eastAsia="ru-RU"/>
        </w:rPr>
        <w:t>15.02.2021</w:t>
      </w:r>
      <w:r>
        <w:rPr>
          <w:color w:val="00000A"/>
          <w:sz w:val="26"/>
          <w:szCs w:val="26"/>
          <w:lang w:eastAsia="ru-RU"/>
        </w:rPr>
        <w:t xml:space="preserve"> № </w:t>
      </w:r>
      <w:r>
        <w:rPr>
          <w:color w:val="00000A"/>
          <w:sz w:val="26"/>
          <w:szCs w:val="26"/>
          <w:lang w:eastAsia="ru-RU"/>
        </w:rPr>
        <w:t>153</w:t>
      </w:r>
      <w:bookmarkEnd w:id="0"/>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15.02.2021</w:t>
      </w:r>
      <w:r>
        <w:rPr>
          <w:color w:val="00000A"/>
          <w:sz w:val="26"/>
          <w:szCs w:val="26"/>
          <w:lang w:eastAsia="ru-RU"/>
        </w:rPr>
        <w:t xml:space="preserve"> № </w:t>
      </w:r>
      <w:r>
        <w:rPr>
          <w:color w:val="00000A"/>
          <w:sz w:val="26"/>
          <w:szCs w:val="26"/>
          <w:lang w:eastAsia="ru-RU"/>
        </w:rPr>
        <w:t>153</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15.02.2021</w:t>
      </w:r>
      <w:r>
        <w:rPr>
          <w:color w:val="00000A"/>
          <w:sz w:val="26"/>
          <w:szCs w:val="26"/>
          <w:lang w:eastAsia="ru-RU"/>
        </w:rPr>
        <w:t xml:space="preserve"> № </w:t>
      </w:r>
      <w:r>
        <w:rPr>
          <w:color w:val="00000A"/>
          <w:sz w:val="26"/>
          <w:szCs w:val="26"/>
          <w:lang w:eastAsia="ru-RU"/>
        </w:rPr>
        <w:t>153</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0" w:type="dxa"/>
        <w:tblCellMar>
          <w:top w:w="0" w:type="dxa"/>
          <w:left w:w="0" w:type="dxa"/>
          <w:bottom w:w="0" w:type="dxa"/>
          <w:right w:w="0" w:type="dxa"/>
        </w:tblCellMar>
        <w:tblLook w:val="04a0"/>
      </w:tblPr>
      <w:tblGrid>
        <w:gridCol w:w="3149"/>
        <w:gridCol w:w="6510"/>
      </w:tblGrid>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Наименование программы</w:t>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10" w:type="dxa"/>
            <w:tcBorders/>
            <w:shd w:fill="auto" w:val="clear"/>
          </w:tcPr>
          <w:p>
            <w:pPr>
              <w:pStyle w:val="Normal"/>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2021 — 2023 годы</w:t>
            </w:r>
          </w:p>
          <w:p>
            <w:pPr>
              <w:pStyle w:val="Normal"/>
              <w:suppressAutoHyphens w:val="false"/>
              <w:spacing w:before="0" w:after="119"/>
              <w:jc w:val="both"/>
              <w:rPr>
                <w:color w:val="00000A"/>
                <w:sz w:val="28"/>
                <w:szCs w:val="28"/>
                <w:lang w:eastAsia="ru-RU"/>
              </w:rPr>
            </w:pPr>
            <w:r>
              <w:rPr>
                <w:color w:val="00000A"/>
                <w:sz w:val="28"/>
                <w:szCs w:val="28"/>
                <w:lang w:eastAsia="ru-RU"/>
              </w:rPr>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2397,6 тысяч рублей из средств бюджета муниципального образования Кореновский район:</w:t>
            </w:r>
          </w:p>
          <w:p>
            <w:pPr>
              <w:pStyle w:val="Normal"/>
              <w:suppressAutoHyphens w:val="false"/>
              <w:ind w:left="252" w:hanging="0"/>
              <w:jc w:val="both"/>
              <w:rPr>
                <w:color w:val="00000A"/>
                <w:sz w:val="28"/>
                <w:szCs w:val="28"/>
                <w:lang w:eastAsia="ru-RU"/>
              </w:rPr>
            </w:pPr>
            <w:r>
              <w:rPr>
                <w:color w:val="00000A"/>
                <w:sz w:val="26"/>
                <w:szCs w:val="26"/>
                <w:lang w:eastAsia="ru-RU"/>
              </w:rPr>
              <w:t>в 2021 году — 1095,0 тыс.рублей</w:t>
            </w:r>
          </w:p>
          <w:p>
            <w:pPr>
              <w:pStyle w:val="Normal"/>
              <w:suppressAutoHyphens w:val="false"/>
              <w:ind w:left="252" w:hanging="0"/>
              <w:jc w:val="both"/>
              <w:rPr>
                <w:color w:val="00000A"/>
                <w:sz w:val="28"/>
                <w:szCs w:val="28"/>
                <w:lang w:eastAsia="ru-RU"/>
              </w:rPr>
            </w:pPr>
            <w:r>
              <w:rPr>
                <w:color w:val="00000A"/>
                <w:sz w:val="26"/>
                <w:szCs w:val="26"/>
                <w:lang w:eastAsia="ru-RU"/>
              </w:rPr>
              <w:t>в 2022 году — 651,3 тыс. рублей</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suppressAutoHyphens w:val="false"/>
              <w:spacing w:before="0" w:after="119"/>
              <w:jc w:val="both"/>
              <w:rPr>
                <w:color w:val="00000A"/>
                <w:sz w:val="28"/>
                <w:szCs w:val="28"/>
                <w:lang w:eastAsia="ru-RU"/>
              </w:rPr>
            </w:pPr>
            <w:r>
              <w:rPr>
                <w:color w:val="00000A"/>
                <w:sz w:val="26"/>
                <w:szCs w:val="26"/>
                <w:lang w:eastAsia="ru-RU"/>
              </w:rPr>
              <w:t>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ind w:firstLine="680"/>
        <w:jc w:val="center"/>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0" w:type="dxa"/>
        <w:tblCellMar>
          <w:top w:w="57" w:type="dxa"/>
          <w:left w:w="57" w:type="dxa"/>
          <w:bottom w:w="57" w:type="dxa"/>
          <w:right w:w="0" w:type="dxa"/>
        </w:tblCellMar>
        <w:tblLook w:val="04a0"/>
      </w:tblPr>
      <w:tblGrid>
        <w:gridCol w:w="286"/>
        <w:gridCol w:w="206"/>
        <w:gridCol w:w="1841"/>
        <w:gridCol w:w="1133"/>
        <w:gridCol w:w="993"/>
        <w:gridCol w:w="141"/>
        <w:gridCol w:w="709"/>
        <w:gridCol w:w="1"/>
        <w:gridCol w:w="707"/>
        <w:gridCol w:w="1"/>
        <w:gridCol w:w="848"/>
        <w:gridCol w:w="1"/>
        <w:gridCol w:w="992"/>
        <w:gridCol w:w="1"/>
        <w:gridCol w:w="1845"/>
      </w:tblGrid>
      <w:tr>
        <w:trPr/>
        <w:tc>
          <w:tcPr>
            <w:tcW w:w="492"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jc w:val="both"/>
              <w:rPr>
                <w:color w:val="00000A"/>
                <w:sz w:val="28"/>
                <w:szCs w:val="28"/>
                <w:lang w:eastAsia="ru-RU"/>
              </w:rPr>
            </w:pPr>
            <w:r>
              <w:rPr>
                <w:color w:val="000000"/>
                <w:sz w:val="28"/>
                <w:szCs w:val="28"/>
                <w:lang w:eastAsia="ru-RU"/>
              </w:rPr>
              <w:t>№</w:t>
            </w:r>
          </w:p>
          <w:p>
            <w:pPr>
              <w:pStyle w:val="Normal"/>
              <w:suppressAutoHyphens w:val="false"/>
              <w:spacing w:before="0" w:after="119"/>
              <w:jc w:val="both"/>
              <w:rPr>
                <w:color w:val="00000A"/>
                <w:sz w:val="28"/>
                <w:szCs w:val="28"/>
                <w:lang w:eastAsia="ru-RU"/>
              </w:rPr>
            </w:pPr>
            <w:r>
              <w:rPr>
                <w:color w:val="000000"/>
                <w:lang w:eastAsia="ru-RU"/>
              </w:rPr>
              <w:t>п.п</w:t>
            </w:r>
          </w:p>
        </w:tc>
        <w:tc>
          <w:tcPr>
            <w:tcW w:w="1841" w:type="dxa"/>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jc w:val="center"/>
              <w:rPr>
                <w:color w:val="00000A"/>
                <w:sz w:val="28"/>
                <w:szCs w:val="28"/>
                <w:lang w:eastAsia="ru-RU"/>
              </w:rPr>
            </w:pPr>
            <w:r>
              <w:rPr>
                <w:color w:val="000000"/>
                <w:lang w:eastAsia="ru-RU"/>
              </w:rPr>
              <w:t>Объем финансирования</w:t>
            </w:r>
          </w:p>
          <w:p>
            <w:pPr>
              <w:pStyle w:val="Normal"/>
              <w:suppressAutoHyphens w:val="false"/>
              <w:spacing w:before="0" w:after="119"/>
              <w:jc w:val="center"/>
              <w:rPr>
                <w:color w:val="00000A"/>
                <w:sz w:val="28"/>
                <w:szCs w:val="28"/>
                <w:lang w:eastAsia="ru-RU"/>
              </w:rPr>
            </w:pPr>
            <w:r>
              <w:rPr>
                <w:color w:val="000000"/>
                <w:lang w:eastAsia="ru-RU"/>
              </w:rPr>
              <w:t>(тыс. руб.)</w:t>
            </w:r>
          </w:p>
        </w:tc>
        <w:tc>
          <w:tcPr>
            <w:tcW w:w="2267" w:type="dxa"/>
            <w:gridSpan w:val="6"/>
            <w:tcBorders>
              <w:top w:val="single" w:sz="4" w:space="0" w:color="000001"/>
              <w:left w:val="single" w:sz="4" w:space="0" w:color="000001"/>
              <w:bottom w:val="single" w:sz="4" w:space="0" w:color="000001"/>
              <w:right w:val="single" w:sz="4" w:space="0" w:color="00000A"/>
            </w:tcBorders>
            <w:shd w:fill="auto" w:val="clear"/>
            <w:tcMar>
              <w:right w:w="57" w:type="dxa"/>
            </w:tcMar>
          </w:tcPr>
          <w:p>
            <w:pPr>
              <w:pStyle w:val="Normal"/>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Срок исполнения</w:t>
            </w:r>
          </w:p>
        </w:tc>
        <w:tc>
          <w:tcPr>
            <w:tcW w:w="1845" w:type="dxa"/>
            <w:vMerge w:val="restart"/>
            <w:tcBorders>
              <w:top w:val="single" w:sz="4" w:space="0" w:color="000001"/>
              <w:left w:val="single" w:sz="4" w:space="0" w:color="000001"/>
              <w:bottom w:val="single" w:sz="4" w:space="0" w:color="000001"/>
              <w:right w:val="single" w:sz="4" w:space="0" w:color="000001"/>
            </w:tcBorders>
            <w:shd w:fill="auto" w:val="clear"/>
            <w:tcMar>
              <w:right w:w="57" w:type="dxa"/>
            </w:tcMar>
          </w:tcPr>
          <w:p>
            <w:pPr>
              <w:pStyle w:val="Normal"/>
              <w:suppressAutoHyphens w:val="false"/>
              <w:jc w:val="center"/>
              <w:rPr>
                <w:color w:val="00000A"/>
                <w:sz w:val="28"/>
                <w:szCs w:val="28"/>
                <w:lang w:eastAsia="ru-RU"/>
              </w:rPr>
            </w:pPr>
            <w:r>
              <w:rPr>
                <w:color w:val="000000"/>
                <w:lang w:eastAsia="ru-RU"/>
              </w:rPr>
              <w:t>Исполнитель мероприятий</w:t>
            </w:r>
          </w:p>
          <w:p>
            <w:pPr>
              <w:pStyle w:val="Normal"/>
              <w:suppressAutoHyphens w:val="false"/>
              <w:spacing w:before="0" w:after="119"/>
              <w:jc w:val="center"/>
              <w:rPr>
                <w:color w:val="00000A"/>
                <w:sz w:val="28"/>
                <w:szCs w:val="28"/>
                <w:lang w:eastAsia="ru-RU"/>
              </w:rPr>
            </w:pPr>
            <w:r>
              <w:rPr>
                <w:color w:val="00000A"/>
                <w:sz w:val="28"/>
                <w:szCs w:val="28"/>
                <w:lang w:eastAsia="ru-RU"/>
              </w:rPr>
            </w:r>
          </w:p>
        </w:tc>
      </w:tr>
      <w:tr>
        <w:trPr/>
        <w:tc>
          <w:tcPr>
            <w:tcW w:w="492"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841" w:type="dxa"/>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709"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2021</w:t>
            </w:r>
          </w:p>
          <w:p>
            <w:pPr>
              <w:pStyle w:val="Normal"/>
              <w:suppressAutoHyphens w:val="false"/>
              <w:spacing w:before="0" w:after="119"/>
              <w:jc w:val="both"/>
              <w:rPr>
                <w:color w:val="00000A"/>
                <w:sz w:val="28"/>
                <w:szCs w:val="28"/>
                <w:lang w:eastAsia="ru-RU"/>
              </w:rPr>
            </w:pPr>
            <w:r>
              <w:rPr>
                <w:color w:val="000000"/>
                <w:lang w:eastAsia="ru-RU"/>
              </w:rPr>
              <w:t>год</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2022</w:t>
            </w:r>
          </w:p>
          <w:p>
            <w:pPr>
              <w:pStyle w:val="Normal"/>
              <w:suppressAutoHyphens w:val="false"/>
              <w:spacing w:before="0" w:after="119"/>
              <w:jc w:val="both"/>
              <w:rPr>
                <w:color w:val="00000A"/>
                <w:sz w:val="28"/>
                <w:szCs w:val="28"/>
                <w:lang w:eastAsia="ru-RU"/>
              </w:rPr>
            </w:pPr>
            <w:r>
              <w:rPr>
                <w:color w:val="000000"/>
                <w:lang w:eastAsia="ru-RU"/>
              </w:rPr>
              <w:t>год</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jc w:val="both"/>
              <w:rPr>
                <w:color w:val="00000A"/>
                <w:sz w:val="28"/>
                <w:szCs w:val="28"/>
                <w:lang w:eastAsia="ru-RU"/>
              </w:rPr>
            </w:pPr>
            <w:r>
              <w:rPr>
                <w:color w:val="000000"/>
                <w:lang w:eastAsia="ru-RU"/>
              </w:rPr>
              <w:t>2023</w:t>
            </w:r>
          </w:p>
          <w:p>
            <w:pPr>
              <w:pStyle w:val="Normal"/>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tcPr>
          <w:p>
            <w:pPr>
              <w:pStyle w:val="Normal"/>
              <w:suppressAutoHyphens w:val="false"/>
              <w:jc w:val="both"/>
              <w:rPr>
                <w:color w:val="00000A"/>
                <w:sz w:val="28"/>
                <w:szCs w:val="28"/>
                <w:lang w:eastAsia="ru-RU"/>
              </w:rPr>
            </w:pPr>
            <w:r>
              <w:rPr>
                <w:color w:val="00000A"/>
                <w:sz w:val="28"/>
                <w:szCs w:val="28"/>
                <w:lang w:eastAsia="ru-RU"/>
              </w:rPr>
            </w:r>
          </w:p>
        </w:tc>
        <w:tc>
          <w:tcPr>
            <w:tcW w:w="1846" w:type="dxa"/>
            <w:gridSpan w:val="2"/>
            <w:vMerge w:val="continue"/>
            <w:tcBorders>
              <w:top w:val="single" w:sz="4" w:space="0" w:color="000001"/>
              <w:left w:val="single" w:sz="4" w:space="0" w:color="000001"/>
              <w:bottom w:val="single" w:sz="4" w:space="0" w:color="000001"/>
              <w:right w:val="single" w:sz="4" w:space="0" w:color="000001"/>
            </w:tcBorders>
            <w:shd w:fill="auto" w:val="clear"/>
            <w:tcMar>
              <w:top w:w="60" w:type="dxa"/>
              <w:left w:w="28" w:type="dxa"/>
              <w:bottom w:w="60" w:type="dxa"/>
              <w:right w:w="28" w:type="dxa"/>
            </w:tcMar>
          </w:tcPr>
          <w:p>
            <w:pPr>
              <w:pStyle w:val="Normal"/>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5"/>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1</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150,1</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150,1</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2</w:t>
            </w:r>
          </w:p>
        </w:tc>
        <w:tc>
          <w:tcPr>
            <w:tcW w:w="2047" w:type="dxa"/>
            <w:gridSpan w:val="2"/>
            <w:tcBorders>
              <w:left w:val="single" w:sz="4" w:space="0" w:color="000001"/>
              <w:bottom w:val="single" w:sz="4" w:space="0" w:color="000001"/>
            </w:tcBorders>
            <w:shd w:fill="auto" w:val="clear"/>
            <w:tcMar>
              <w:top w:w="0" w:type="dxa"/>
            </w:tcMar>
          </w:tcPr>
          <w:p>
            <w:pPr>
              <w:pStyle w:val="Western"/>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jc w:val="both"/>
              <w:rPr>
                <w:color w:val="00000A"/>
                <w:sz w:val="28"/>
                <w:szCs w:val="28"/>
                <w:lang w:eastAsia="ru-RU"/>
              </w:rPr>
            </w:pPr>
            <w:r>
              <w:rPr>
                <w:color w:val="000000"/>
                <w:lang w:eastAsia="ru-RU"/>
              </w:rPr>
              <w:t>Бюджет</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val="en-US" w:eastAsia="ru-RU"/>
              </w:rPr>
            </w:pPr>
            <w:r>
              <w:rPr>
                <w:color w:val="00000A"/>
                <w:lang w:val="en-US" w:eastAsia="ru-RU"/>
              </w:rPr>
              <w:t>912,9</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304,3</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304,3</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304,3</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1-4 квартал 2021-</w:t>
            </w:r>
          </w:p>
          <w:p>
            <w:pPr>
              <w:pStyle w:val="Normal"/>
              <w:suppressAutoHyphens w:val="false"/>
              <w:spacing w:before="0" w:after="119"/>
              <w:jc w:val="both"/>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0"/>
                <w:lang w:eastAsia="ru-RU"/>
              </w:rPr>
              <w:t>3</w:t>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150,0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50,0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50,0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50,0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1-2 квартал</w:t>
            </w:r>
          </w:p>
          <w:p>
            <w:pPr>
              <w:pStyle w:val="Normal"/>
              <w:suppressAutoHyphens w:val="false"/>
              <w:jc w:val="both"/>
              <w:rPr>
                <w:color w:val="00000A"/>
                <w:sz w:val="28"/>
                <w:szCs w:val="28"/>
                <w:lang w:eastAsia="ru-RU"/>
              </w:rPr>
            </w:pPr>
            <w:r>
              <w:rPr>
                <w:color w:val="000000"/>
                <w:lang w:eastAsia="ru-RU"/>
              </w:rPr>
              <w:t>2021-.</w:t>
            </w:r>
          </w:p>
          <w:p>
            <w:pPr>
              <w:pStyle w:val="Normal"/>
              <w:suppressAutoHyphens w:val="false"/>
              <w:spacing w:before="0" w:after="119"/>
              <w:jc w:val="both"/>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4</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193,6</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193,6</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5</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Проведение диагностики и</w:t>
            </w:r>
          </w:p>
          <w:p>
            <w:pPr>
              <w:pStyle w:val="Normal"/>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100,0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100,0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6</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891,0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297,0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297,0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297,0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center"/>
              <w:rPr>
                <w:color w:val="00000A"/>
                <w:sz w:val="28"/>
                <w:szCs w:val="28"/>
                <w:lang w:eastAsia="ru-RU"/>
              </w:rPr>
            </w:pPr>
            <w:r>
              <w:rPr>
                <w:color w:val="000000"/>
                <w:lang w:eastAsia="ru-RU"/>
              </w:rPr>
              <w:t>1-2 квартал</w:t>
            </w:r>
          </w:p>
          <w:p>
            <w:pPr>
              <w:pStyle w:val="Normal"/>
              <w:suppressAutoHyphens w:val="false"/>
              <w:jc w:val="center"/>
              <w:rPr>
                <w:color w:val="00000A"/>
                <w:sz w:val="28"/>
                <w:szCs w:val="28"/>
                <w:lang w:eastAsia="ru-RU"/>
              </w:rPr>
            </w:pPr>
            <w:r>
              <w:rPr>
                <w:color w:val="000000"/>
                <w:lang w:eastAsia="ru-RU"/>
              </w:rPr>
              <w:t>2021-</w:t>
            </w:r>
          </w:p>
          <w:p>
            <w:pPr>
              <w:pStyle w:val="Normal"/>
              <w:suppressAutoHyphens w:val="false"/>
              <w:spacing w:before="0" w:after="119"/>
              <w:jc w:val="center"/>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7</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8</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361"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0"/>
                <w:lang w:eastAsia="ru-RU"/>
              </w:rPr>
              <w:t>Итого :</w:t>
            </w:r>
          </w:p>
        </w:tc>
        <w:tc>
          <w:tcPr>
            <w:tcW w:w="1133" w:type="dxa"/>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2397,6</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1095,0</w:t>
            </w:r>
          </w:p>
        </w:tc>
        <w:tc>
          <w:tcPr>
            <w:tcW w:w="708"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651,3</w:t>
            </w:r>
          </w:p>
        </w:tc>
        <w:tc>
          <w:tcPr>
            <w:tcW w:w="849"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651,3</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2397,6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в 2021 году — 1095,0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651,3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внедрения в процессы управлений новейших информационных   технологий,   организационного   и   технического   объединения </w:t>
      </w:r>
    </w:p>
    <w:p>
      <w:pPr>
        <w:pStyle w:val="Normal"/>
        <w:suppressAutoHyphens w:val="false"/>
        <w:jc w:val="both"/>
        <w:rPr>
          <w:color w:val="00000A"/>
          <w:sz w:val="26"/>
          <w:szCs w:val="26"/>
          <w:lang w:eastAsia="ru-RU"/>
        </w:rPr>
      </w:pPr>
      <w:r>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both"/>
        <w:rPr>
          <w:color w:val="00000A"/>
          <w:sz w:val="28"/>
          <w:szCs w:val="28"/>
          <w:lang w:eastAsia="ru-RU"/>
        </w:rPr>
      </w:pPr>
      <w:r>
        <w:rPr>
          <w:color w:val="00000A"/>
          <w:sz w:val="26"/>
          <w:szCs w:val="26"/>
          <w:lang w:eastAsia="ru-RU"/>
        </w:rPr>
        <w:t>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CellMar>
          <w:top w:w="0" w:type="dxa"/>
          <w:left w:w="108" w:type="dxa"/>
          <w:bottom w:w="0" w:type="dxa"/>
          <w:right w:w="0" w:type="dxa"/>
        </w:tblCellMar>
        <w:tblLook w:val="04a0"/>
      </w:tblPr>
      <w:tblGrid>
        <w:gridCol w:w="4863"/>
        <w:gridCol w:w="2687"/>
        <w:gridCol w:w="2446"/>
      </w:tblGrid>
      <w:tr>
        <w:trPr>
          <w:trHeight w:val="943" w:hRule="atLeast"/>
        </w:trPr>
        <w:tc>
          <w:tcPr>
            <w:tcW w:w="4863"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both"/>
              <w:rPr>
                <w:color w:val="00000A"/>
                <w:sz w:val="28"/>
                <w:szCs w:val="28"/>
                <w:lang w:eastAsia="ru-RU"/>
              </w:rPr>
            </w:pPr>
            <w:bookmarkStart w:id="2" w:name="_GoBack"/>
            <w:bookmarkEnd w:id="2"/>
            <w:r>
              <w:rPr>
                <w:color w:val="00000A"/>
                <w:lang w:eastAsia="ru-RU"/>
              </w:rPr>
              <w:t>Индикатор результативности</w:t>
            </w:r>
          </w:p>
        </w:tc>
        <w:tc>
          <w:tcPr>
            <w:tcW w:w="2687"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both"/>
              <w:rPr>
                <w:color w:val="00000A"/>
                <w:sz w:val="28"/>
                <w:szCs w:val="28"/>
                <w:lang w:eastAsia="ru-RU"/>
              </w:rPr>
            </w:pPr>
            <w:r>
              <w:rPr>
                <w:color w:val="00000A"/>
                <w:lang w:eastAsia="ru-RU"/>
              </w:rPr>
              <w:t>Базовый показатель</w:t>
            </w:r>
          </w:p>
        </w:tc>
        <w:tc>
          <w:tcPr>
            <w:tcW w:w="2446" w:type="dxa"/>
            <w:tcBorders>
              <w:top w:val="single" w:sz="4" w:space="0" w:color="000001"/>
              <w:left w:val="single" w:sz="4" w:space="0" w:color="000001"/>
              <w:bottom w:val="single" w:sz="4" w:space="0" w:color="000001"/>
              <w:right w:val="single" w:sz="4" w:space="0" w:color="000001"/>
            </w:tcBorders>
            <w:shd w:fill="auto" w:val="clear"/>
            <w:tcMar>
              <w:right w:w="108" w:type="dxa"/>
            </w:tcMar>
          </w:tcPr>
          <w:p>
            <w:pPr>
              <w:pStyle w:val="Normal"/>
              <w:suppressAutoHyphens w:val="false"/>
              <w:spacing w:before="0" w:after="119"/>
              <w:jc w:val="both"/>
              <w:rPr>
                <w:color w:val="00000A"/>
                <w:sz w:val="28"/>
                <w:szCs w:val="28"/>
                <w:lang w:eastAsia="ru-RU"/>
              </w:rPr>
            </w:pPr>
            <w:r>
              <w:rPr>
                <w:color w:val="00000A"/>
                <w:lang w:eastAsia="ru-RU"/>
              </w:rPr>
              <w:t>План на 2021 г.</w:t>
            </w:r>
          </w:p>
        </w:tc>
      </w:tr>
      <w:tr>
        <w:trPr/>
        <w:tc>
          <w:tcPr>
            <w:tcW w:w="4863"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7"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lang w:eastAsia="ru-RU"/>
              </w:rPr>
            </w:pPr>
            <w:r>
              <w:rPr>
                <w:color w:val="00000A"/>
                <w:lang w:eastAsia="ru-RU"/>
              </w:rPr>
              <w:t>88</w:t>
            </w:r>
          </w:p>
        </w:tc>
        <w:tc>
          <w:tcPr>
            <w:tcW w:w="2446" w:type="dxa"/>
            <w:tcBorders>
              <w:top w:val="single" w:sz="4" w:space="0" w:color="000001"/>
              <w:left w:val="single" w:sz="4" w:space="0" w:color="000001"/>
              <w:bottom w:val="single" w:sz="4" w:space="0" w:color="000001"/>
              <w:right w:val="single" w:sz="4" w:space="0" w:color="000001"/>
            </w:tcBorders>
            <w:shd w:fill="auto" w:val="clear"/>
            <w:tcMar>
              <w:right w:w="108" w:type="dxa"/>
            </w:tcMar>
          </w:tcPr>
          <w:p>
            <w:pPr>
              <w:pStyle w:val="Normal"/>
              <w:suppressAutoHyphens w:val="false"/>
              <w:spacing w:before="0" w:after="119"/>
              <w:jc w:val="center"/>
              <w:rPr>
                <w:color w:val="00000A"/>
                <w:lang w:eastAsia="ru-RU"/>
              </w:rPr>
            </w:pPr>
            <w:r>
              <w:rPr>
                <w:color w:val="00000A"/>
                <w:lang w:eastAsia="ru-RU"/>
              </w:rPr>
              <w:t>89</w:t>
            </w:r>
          </w:p>
        </w:tc>
      </w:tr>
      <w:tr>
        <w:trPr>
          <w:trHeight w:val="979" w:hRule="atLeast"/>
          <w:cantSplit w:val="true"/>
        </w:trPr>
        <w:tc>
          <w:tcPr>
            <w:tcW w:w="4863"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7" w:type="dxa"/>
            <w:tcBorders>
              <w:top w:val="single" w:sz="4" w:space="0" w:color="000001"/>
              <w:left w:val="single" w:sz="4" w:space="0" w:color="000001"/>
              <w:bottom w:val="single" w:sz="4" w:space="0" w:color="000001"/>
            </w:tcBorders>
            <w:shd w:fill="auto" w:val="clear"/>
            <w:vAlign w:val="center"/>
          </w:tcPr>
          <w:p>
            <w:pPr>
              <w:pStyle w:val="Normal"/>
              <w:suppressAutoHyphens w:val="false"/>
              <w:spacing w:before="0" w:after="119"/>
              <w:jc w:val="center"/>
              <w:rPr>
                <w:color w:val="00000A"/>
                <w:sz w:val="28"/>
                <w:szCs w:val="28"/>
                <w:lang w:eastAsia="ru-RU"/>
              </w:rPr>
            </w:pPr>
            <w:r>
              <w:rPr>
                <w:color w:val="00000A"/>
                <w:lang w:eastAsia="ru-RU"/>
              </w:rPr>
              <w:t>100%</w:t>
            </w:r>
          </w:p>
        </w:tc>
        <w:tc>
          <w:tcPr>
            <w:tcW w:w="2446" w:type="dxa"/>
            <w:tcBorders>
              <w:top w:val="single" w:sz="4" w:space="0" w:color="000001"/>
              <w:left w:val="single" w:sz="4" w:space="0" w:color="000001"/>
              <w:bottom w:val="single" w:sz="4" w:space="0" w:color="000001"/>
              <w:right w:val="single" w:sz="4" w:space="0" w:color="000001"/>
            </w:tcBorders>
            <w:shd w:fill="auto" w:val="clear"/>
            <w:tcMar>
              <w:right w:w="108" w:type="dxa"/>
            </w:tcMar>
            <w:vAlign w:val="center"/>
          </w:tcPr>
          <w:p>
            <w:pPr>
              <w:pStyle w:val="Normal"/>
              <w:suppressAutoHyphens w:val="false"/>
              <w:spacing w:before="0" w:after="119"/>
              <w:jc w:val="center"/>
              <w:rPr>
                <w:color w:val="00000A"/>
                <w:sz w:val="28"/>
                <w:szCs w:val="28"/>
                <w:lang w:eastAsia="ru-RU"/>
              </w:rPr>
            </w:pPr>
            <w:r>
              <w:rPr>
                <w:color w:val="00000A"/>
                <w:lang w:eastAsia="ru-RU"/>
              </w:rPr>
              <w:t>25%</w:t>
            </w:r>
          </w:p>
        </w:tc>
      </w:tr>
      <w:tr>
        <w:trPr>
          <w:trHeight w:val="979" w:hRule="atLeast"/>
          <w:cantSplit w:val="true"/>
        </w:trPr>
        <w:tc>
          <w:tcPr>
            <w:tcW w:w="4863" w:type="dxa"/>
            <w:tcBorders>
              <w:top w:val="single" w:sz="4" w:space="0" w:color="000001"/>
              <w:left w:val="single" w:sz="4" w:space="0" w:color="000001"/>
              <w:bottom w:val="single" w:sz="4" w:space="0" w:color="000001"/>
            </w:tcBorders>
            <w:shd w:fill="auto" w:val="clear"/>
          </w:tcPr>
          <w:p>
            <w:pPr>
              <w:pStyle w:val="Normal"/>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7" w:type="dxa"/>
            <w:tcBorders>
              <w:top w:val="single" w:sz="4" w:space="0" w:color="000001"/>
              <w:left w:val="single" w:sz="4" w:space="0" w:color="000001"/>
              <w:bottom w:val="single" w:sz="4" w:space="0" w:color="000001"/>
            </w:tcBorders>
            <w:shd w:fill="auto" w:val="clear"/>
            <w:vAlign w:val="center"/>
          </w:tcPr>
          <w:p>
            <w:pPr>
              <w:pStyle w:val="Normal"/>
              <w:suppressAutoHyphens w:val="false"/>
              <w:spacing w:before="0" w:after="119"/>
              <w:jc w:val="center"/>
              <w:rPr>
                <w:color w:val="00000A"/>
                <w:lang w:eastAsia="ru-RU"/>
              </w:rPr>
            </w:pPr>
            <w:r>
              <w:rPr>
                <w:color w:val="00000A"/>
                <w:lang w:eastAsia="ru-RU"/>
              </w:rPr>
              <w:t>100%</w:t>
            </w:r>
          </w:p>
        </w:tc>
        <w:tc>
          <w:tcPr>
            <w:tcW w:w="2446" w:type="dxa"/>
            <w:tcBorders>
              <w:top w:val="single" w:sz="4" w:space="0" w:color="000001"/>
              <w:left w:val="single" w:sz="4" w:space="0" w:color="000001"/>
              <w:bottom w:val="single" w:sz="4" w:space="0" w:color="000001"/>
              <w:right w:val="single" w:sz="4" w:space="0" w:color="000001"/>
            </w:tcBorders>
            <w:shd w:fill="auto" w:val="clear"/>
            <w:tcMar>
              <w:right w:w="108" w:type="dxa"/>
            </w:tcMar>
            <w:vAlign w:val="center"/>
          </w:tcPr>
          <w:p>
            <w:pPr>
              <w:pStyle w:val="Normal"/>
              <w:suppressAutoHyphens w:val="false"/>
              <w:spacing w:before="0" w:after="119"/>
              <w:jc w:val="center"/>
              <w:rPr>
                <w:color w:val="00000A"/>
                <w:lang w:eastAsia="ru-RU"/>
              </w:rPr>
            </w:pPr>
            <w:r>
              <w:rPr>
                <w:color w:val="00000A"/>
                <w:lang w:eastAsia="ru-RU"/>
              </w:rPr>
              <w:t>100%</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8"/>
          <w:szCs w:val="28"/>
          <w:lang w:eastAsia="ru-RU"/>
        </w:rPr>
      </w:pPr>
      <w:r>
        <w:rPr>
          <w:color w:val="00000A"/>
          <w:sz w:val="26"/>
          <w:szCs w:val="26"/>
          <w:lang w:eastAsia="ru-RU"/>
        </w:rPr>
        <w:t>8. Контроль за ходом реализации программы.</w:t>
      </w:r>
    </w:p>
    <w:p>
      <w:pPr>
        <w:pStyle w:val="Normal"/>
        <w:suppressAutoHyphens w:val="false"/>
        <w:ind w:firstLine="17"/>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8"/>
          <w:szCs w:val="28"/>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8"/>
          <w:szCs w:val="28"/>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8"/>
          <w:szCs w:val="28"/>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8"/>
          <w:szCs w:val="28"/>
          <w:lang w:eastAsia="ru-RU"/>
        </w:rPr>
      </w:pPr>
      <w:r>
        <w:rPr>
          <w:color w:val="00000A"/>
          <w:sz w:val="26"/>
          <w:szCs w:val="26"/>
          <w:lang w:eastAsia="ru-RU"/>
        </w:rPr>
        <w:t>степени выполнения;</w:t>
      </w:r>
    </w:p>
    <w:p>
      <w:pPr>
        <w:pStyle w:val="Normal"/>
        <w:suppressAutoHyphens w:val="false"/>
        <w:ind w:firstLine="851"/>
        <w:jc w:val="both"/>
        <w:rPr>
          <w:color w:val="00000A"/>
          <w:sz w:val="28"/>
          <w:szCs w:val="28"/>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8"/>
          <w:szCs w:val="28"/>
          <w:lang w:eastAsia="ru-RU"/>
        </w:rPr>
      </w:pPr>
      <w:r>
        <w:rPr>
          <w:color w:val="00000A"/>
          <w:sz w:val="28"/>
          <w:szCs w:val="28"/>
          <w:lang w:eastAsia="ru-RU"/>
        </w:rPr>
      </w:r>
    </w:p>
    <w:p>
      <w:pPr>
        <w:pStyle w:val="Normal"/>
        <w:suppressAutoHyphens w:val="false"/>
        <w:ind w:firstLine="782"/>
        <w:jc w:val="both"/>
        <w:rPr>
          <w:color w:val="00000A"/>
          <w:sz w:val="28"/>
          <w:szCs w:val="28"/>
          <w:lang w:eastAsia="ru-RU"/>
        </w:rPr>
      </w:pPr>
      <w:r>
        <w:rPr>
          <w:color w:val="00000A"/>
          <w:sz w:val="28"/>
          <w:szCs w:val="28"/>
          <w:lang w:eastAsia="ru-RU"/>
        </w:rPr>
      </w:r>
    </w:p>
    <w:p>
      <w:pPr>
        <w:pStyle w:val="Normal"/>
        <w:suppressAutoHyphens w:val="false"/>
        <w:rPr>
          <w:color w:val="00000A"/>
          <w:sz w:val="28"/>
          <w:szCs w:val="28"/>
          <w:lang w:eastAsia="ru-RU"/>
        </w:rPr>
      </w:pPr>
      <w:r>
        <w:rPr>
          <w:color w:val="00000A"/>
          <w:sz w:val="28"/>
          <w:szCs w:val="28"/>
          <w:lang w:eastAsia="ru-RU"/>
        </w:rPr>
        <w:t>Начальник отдела по ГО и ЧС,</w:t>
      </w:r>
    </w:p>
    <w:p>
      <w:pPr>
        <w:pStyle w:val="Normal"/>
        <w:suppressAutoHyphens w:val="false"/>
        <w:rPr>
          <w:color w:val="00000A"/>
          <w:sz w:val="28"/>
          <w:szCs w:val="28"/>
          <w:lang w:eastAsia="ru-RU"/>
        </w:rPr>
      </w:pPr>
      <w:r>
        <w:rPr>
          <w:color w:val="00000A"/>
          <w:sz w:val="28"/>
          <w:szCs w:val="28"/>
          <w:lang w:eastAsia="ru-RU"/>
        </w:rPr>
        <w:t>взаимодействию с  правоохранительными</w:t>
      </w:r>
    </w:p>
    <w:p>
      <w:pPr>
        <w:pStyle w:val="Normal"/>
        <w:suppressAutoHyphens w:val="false"/>
        <w:rPr>
          <w:color w:val="00000A"/>
          <w:sz w:val="28"/>
          <w:szCs w:val="28"/>
          <w:lang w:eastAsia="ru-RU"/>
        </w:rPr>
      </w:pPr>
      <w:r>
        <w:rPr>
          <w:color w:val="00000A"/>
          <w:sz w:val="28"/>
          <w:szCs w:val="28"/>
          <w:lang w:eastAsia="ru-RU"/>
        </w:rPr>
        <w:t>органами и межнациональным отношениям                                                                         </w:t>
      </w:r>
    </w:p>
    <w:p>
      <w:pPr>
        <w:pStyle w:val="Normal"/>
        <w:suppressAutoHyphens w:val="false"/>
        <w:rPr>
          <w:color w:val="00000A"/>
          <w:sz w:val="28"/>
          <w:szCs w:val="28"/>
          <w:lang w:eastAsia="ru-RU"/>
        </w:rPr>
      </w:pPr>
      <w:r>
        <w:rPr>
          <w:color w:val="00000A"/>
          <w:sz w:val="28"/>
          <w:szCs w:val="28"/>
          <w:lang w:eastAsia="ru-RU"/>
        </w:rPr>
        <w:t>администрации муниципального</w:t>
      </w:r>
    </w:p>
    <w:p>
      <w:pPr>
        <w:pStyle w:val="Normal"/>
        <w:suppressAutoHyphens w:val="false"/>
        <w:rPr>
          <w:color w:val="00000A"/>
          <w:sz w:val="28"/>
          <w:szCs w:val="28"/>
          <w:lang w:eastAsia="ru-RU"/>
        </w:rPr>
      </w:pPr>
      <w:r>
        <w:rPr>
          <w:color w:val="00000A"/>
          <w:sz w:val="28"/>
          <w:szCs w:val="28"/>
          <w:lang w:eastAsia="ru-RU"/>
        </w:rPr>
        <w:t>образования Кореновский района                                                    В.Ю. Дымченко</w:t>
      </w:r>
    </w:p>
    <w:p>
      <w:pPr>
        <w:pStyle w:val="Normal"/>
        <w:suppressAutoHyphens w:val="false"/>
        <w:spacing w:before="0" w:after="119"/>
        <w:jc w:val="both"/>
        <w:rPr/>
      </w:pPr>
      <w:r>
        <w:rPr>
          <w:color w:val="00000A"/>
          <w:sz w:val="28"/>
          <w:szCs w:val="28"/>
          <w:lang w:eastAsia="ru-RU"/>
        </w:rPr>
        <w:t> </w:t>
      </w:r>
    </w:p>
    <w:sectPr>
      <w:type w:val="nextPage"/>
      <w:pgSz w:w="11906" w:h="16838"/>
      <w:pgMar w:left="1701" w:right="567" w:header="0" w:top="568"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eastAsia="Times New Roman" w:cs="Times New Roman"/>
        <w:lang w:val="ru-RU"/>
      </w:rPr>
    </w:lvl>
    <w:lvl w:ilvl="1">
      <w:start w:val="1"/>
      <w:numFmt w:val="none"/>
      <w:suff w:val="nothing"/>
      <w:lvlText w:val=""/>
      <w:lvlJc w:val="left"/>
      <w:pPr>
        <w:ind w:left="0" w:hanging="0"/>
      </w:pPr>
      <w:rPr>
        <w:rFonts w:eastAsia="Times New Roman" w:cs="Times New Roman"/>
        <w:lang w:val="ru-RU"/>
      </w:rPr>
    </w:lvl>
    <w:lvl w:ilvl="2">
      <w:start w:val="1"/>
      <w:numFmt w:val="none"/>
      <w:suff w:val="nothing"/>
      <w:lvlText w:val=""/>
      <w:lvlJc w:val="left"/>
      <w:pPr>
        <w:ind w:left="720" w:hanging="720"/>
      </w:pPr>
      <w:rPr>
        <w:rFonts w:cs="Wingdings"/>
      </w:rPr>
    </w:lvl>
    <w:lvl w:ilvl="3">
      <w:start w:val="1"/>
      <w:numFmt w:val="none"/>
      <w:suff w:val="nothing"/>
      <w:lvlText w:val=""/>
      <w:lvlJc w:val="left"/>
      <w:pPr>
        <w:ind w:left="0" w:hanging="0"/>
      </w:pPr>
      <w:rPr>
        <w:rFonts w:cs="Symbol"/>
      </w:r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Верхний и нижний колонтитулы"/>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959B-B20D-4041-8163-CD9355AC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LibreOffice/6.3.3.2$Windows_x86 LibreOffice_project/a64200df03143b798afd1ec74a12ab50359878ed</Application>
  <Pages>13</Pages>
  <Words>3493</Words>
  <Characters>25679</Characters>
  <CharactersWithSpaces>29518</CharactersWithSpaces>
  <Paragraphs>298</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2021-02-17T16:18:43Z</cp:lastPrinted>
  <dcterms:modified xsi:type="dcterms:W3CDTF">2021-02-17T16:19:06Z</dcterms:modified>
  <cp:revision>6</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