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rPr>
          <w:rFonts w:ascii="Times New Roman" w:hAnsi="Times New Roman"/>
          <w:sz w:val="24"/>
          <w:lang w:bidi="zxx"/>
        </w:rPr>
      </w:pPr>
      <w:r>
        <w:rPr>
          <w:sz w:val="24"/>
          <w:lang w:bidi="zxx"/>
        </w:rPr>
      </w:r>
    </w:p>
    <w:p>
      <w:pPr>
        <w:pStyle w:val="2"/>
        <w:jc w:val="center"/>
        <w:rPr>
          <w:rFonts w:ascii="Times New Roman" w:hAnsi="Times New Roman"/>
          <w:b/>
          <w:b/>
          <w:bCs/>
          <w:sz w:val="28"/>
          <w:lang w:bidi="zxx"/>
        </w:rPr>
      </w:pPr>
      <w:r>
        <w:rPr>
          <w:b/>
          <w:bCs/>
          <w:sz w:val="28"/>
          <w:lang w:bidi="zxx"/>
        </w:rPr>
        <w:t>АДМИНИСТРАЦИЯ  МУНИЦИПАЛЬНОГО  ОБРАЗОВАНИЯ</w:t>
      </w:r>
    </w:p>
    <w:p>
      <w:pPr>
        <w:pStyle w:val="2"/>
        <w:spacing w:lineRule="auto" w:line="360"/>
        <w:jc w:val="center"/>
        <w:rPr>
          <w:rFonts w:ascii="Times New Roman" w:hAnsi="Times New Roman"/>
          <w:b/>
          <w:b/>
          <w:bCs/>
          <w:sz w:val="28"/>
          <w:lang w:bidi="zxx"/>
        </w:rPr>
      </w:pPr>
      <w:r>
        <w:rPr>
          <w:b/>
          <w:bCs/>
          <w:sz w:val="28"/>
          <w:lang w:bidi="zxx"/>
        </w:rPr>
        <w:t>КОРЕНОВСКИЙ  РАЙОН</w:t>
      </w:r>
    </w:p>
    <w:p>
      <w:pPr>
        <w:pStyle w:val="1"/>
        <w:spacing w:lineRule="auto" w:line="360"/>
        <w:jc w:val="center"/>
        <w:rPr>
          <w:rFonts w:ascii="Times New Roman" w:hAnsi="Times New Roman"/>
          <w:b/>
          <w:b/>
          <w:bCs/>
          <w:sz w:val="36"/>
          <w:lang w:bidi="zxx"/>
        </w:rPr>
      </w:pPr>
      <w:r>
        <w:rPr>
          <w:b/>
          <w:bCs/>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b/>
          <w:sz w:val="24"/>
        </w:rPr>
        <w:t>25.05.2021</w:t>
      </w:r>
      <w:r>
        <w:rPr>
          <w:sz w:val="24"/>
        </w:rPr>
        <w:tab/>
        <w:tab/>
        <w:tab/>
        <w:tab/>
        <w:tab/>
      </w:r>
      <w:r>
        <w:rPr>
          <w:b/>
          <w:sz w:val="24"/>
        </w:rPr>
        <w:t xml:space="preserve">                                                                              № </w:t>
      </w:r>
      <w:r>
        <w:rPr>
          <w:b/>
          <w:sz w:val="24"/>
          <w:szCs w:val="24"/>
          <w:lang w:eastAsia="zh-CN"/>
        </w:rPr>
        <w:t>598</w:t>
      </w:r>
    </w:p>
    <w:p>
      <w:pPr>
        <w:pStyle w:val="Normal"/>
        <w:jc w:val="center"/>
        <w:rPr>
          <w:b/>
          <w:b/>
          <w:bCs/>
          <w:sz w:val="28"/>
          <w:szCs w:val="20"/>
        </w:rPr>
      </w:pPr>
      <w:r>
        <w:rPr>
          <w:b/>
          <w:bCs/>
          <w:sz w:val="24"/>
          <w:szCs w:val="24"/>
          <w:lang w:bidi="zxx"/>
        </w:rPr>
        <w:t>г.  Кореновск</w:t>
      </w:r>
    </w:p>
    <w:p>
      <w:pPr>
        <w:pStyle w:val="Normal"/>
        <w:jc w:val="center"/>
        <w:rPr/>
      </w:pPr>
      <w:r>
        <w:rPr/>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15 февраля 2021 года № 153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Отделу по делам СМИ и информационному сопровождению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t>Глава</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С.А. Голобородько</w:t>
      </w:r>
    </w:p>
    <w:p>
      <w:pPr>
        <w:pStyle w:val="Normal"/>
        <w:suppressAutoHyphens w:val="false"/>
        <w:rPr>
          <w:color w:val="00000A"/>
          <w:sz w:val="27"/>
          <w:szCs w:val="27"/>
          <w:lang w:eastAsia="ru-RU"/>
        </w:rPr>
      </w:pPr>
      <w:r>
        <w:rPr>
          <w:color w:val="00000A"/>
          <w:sz w:val="27"/>
          <w:szCs w:val="27"/>
          <w:lang w:eastAsia="ru-RU"/>
        </w:rPr>
      </w:r>
    </w:p>
    <w:p>
      <w:pPr>
        <w:pStyle w:val="Normal"/>
        <w:suppressAutoHyphens w:val="false"/>
        <w:ind w:left="5528" w:hanging="0"/>
        <w:jc w:val="both"/>
        <w:rPr>
          <w:color w:val="00000A"/>
          <w:sz w:val="26"/>
          <w:szCs w:val="26"/>
          <w:lang w:eastAsia="ru-RU"/>
        </w:rPr>
      </w:pPr>
      <w:r>
        <w:rPr>
          <w:color w:val="00000A"/>
          <w:sz w:val="26"/>
          <w:szCs w:val="26"/>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 xml:space="preserve">      </w:t>
      </w: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  новский район       </w:t>
      </w:r>
    </w:p>
    <w:p>
      <w:pPr>
        <w:pStyle w:val="Normal"/>
        <w:suppressAutoHyphens w:val="false"/>
        <w:spacing w:before="0" w:after="119"/>
        <w:ind w:left="5528" w:hanging="0"/>
        <w:jc w:val="both"/>
        <w:rPr>
          <w:color w:val="00000A"/>
          <w:sz w:val="28"/>
          <w:szCs w:val="28"/>
          <w:lang w:eastAsia="ru-RU"/>
        </w:rPr>
      </w:pPr>
      <w:bookmarkStart w:id="0" w:name="__DdeLink__10439_1359796146"/>
      <w:bookmarkEnd w:id="0"/>
      <w:r>
        <w:rPr>
          <w:color w:val="00000A"/>
          <w:sz w:val="26"/>
          <w:szCs w:val="26"/>
          <w:lang w:eastAsia="ru-RU"/>
        </w:rPr>
        <w:t xml:space="preserve">от </w:t>
      </w:r>
      <w:r>
        <w:rPr>
          <w:color w:val="00000A"/>
          <w:sz w:val="26"/>
          <w:szCs w:val="26"/>
          <w:lang w:eastAsia="ru-RU"/>
        </w:rPr>
        <w:t>25.05.2021</w:t>
      </w:r>
      <w:r>
        <w:rPr>
          <w:color w:val="00000A"/>
          <w:sz w:val="26"/>
          <w:szCs w:val="26"/>
          <w:lang w:eastAsia="ru-RU"/>
        </w:rPr>
        <w:t xml:space="preserve"> № </w:t>
      </w:r>
      <w:r>
        <w:rPr>
          <w:color w:val="00000A"/>
          <w:sz w:val="26"/>
          <w:szCs w:val="26"/>
          <w:lang w:eastAsia="ru-RU"/>
        </w:rPr>
        <w:t>598</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от </w:t>
      </w:r>
      <w:r>
        <w:rPr>
          <w:color w:val="00000A"/>
          <w:sz w:val="26"/>
          <w:szCs w:val="26"/>
          <w:lang w:eastAsia="ru-RU"/>
        </w:rPr>
        <w:t>24.08.2020</w:t>
      </w:r>
      <w:r>
        <w:rPr>
          <w:color w:val="00000A"/>
          <w:sz w:val="26"/>
          <w:szCs w:val="26"/>
          <w:lang w:eastAsia="ru-RU"/>
        </w:rPr>
        <w:t xml:space="preserve"> № </w:t>
      </w:r>
      <w:r>
        <w:rPr>
          <w:color w:val="00000A"/>
          <w:sz w:val="26"/>
          <w:szCs w:val="26"/>
          <w:lang w:eastAsia="ru-RU"/>
        </w:rPr>
        <w:t>891</w:t>
      </w:r>
    </w:p>
    <w:p>
      <w:pPr>
        <w:pStyle w:val="Normal"/>
        <w:suppressAutoHyphens w:val="false"/>
        <w:ind w:left="5528" w:hanging="0"/>
        <w:jc w:val="both"/>
        <w:rPr>
          <w:color w:val="00000A"/>
          <w:sz w:val="28"/>
          <w:szCs w:val="28"/>
          <w:lang w:eastAsia="ru-RU"/>
        </w:rPr>
      </w:pP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от </w:t>
      </w:r>
      <w:r>
        <w:rPr>
          <w:color w:val="00000A"/>
          <w:sz w:val="26"/>
          <w:szCs w:val="26"/>
          <w:lang w:eastAsia="ru-RU"/>
        </w:rPr>
        <w:t>25.05.2021</w:t>
      </w:r>
      <w:r>
        <w:rPr>
          <w:color w:val="00000A"/>
          <w:sz w:val="26"/>
          <w:szCs w:val="26"/>
          <w:lang w:eastAsia="ru-RU"/>
        </w:rPr>
        <w:t xml:space="preserve"> № </w:t>
      </w:r>
      <w:r>
        <w:rPr>
          <w:color w:val="00000A"/>
          <w:sz w:val="26"/>
          <w:szCs w:val="26"/>
          <w:lang w:eastAsia="ru-RU"/>
        </w:rPr>
        <w:t>598</w:t>
      </w:r>
      <w:r>
        <w:rPr>
          <w:color w:val="00000A"/>
          <w:sz w:val="26"/>
          <w:szCs w:val="26"/>
          <w:lang w:eastAsia="ru-RU"/>
        </w:rPr>
        <w:t>)</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Layout w:type="fixed"/>
        <w:tblCellMar>
          <w:top w:w="0" w:type="dxa"/>
          <w:left w:w="0" w:type="dxa"/>
          <w:bottom w:w="0" w:type="dxa"/>
          <w:right w:w="0" w:type="dxa"/>
        </w:tblCellMar>
        <w:tblLook w:val="04a0"/>
      </w:tblPr>
      <w:tblGrid>
        <w:gridCol w:w="3150"/>
        <w:gridCol w:w="6509"/>
      </w:tblGrid>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 </w:t>
            </w: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09" w:type="dxa"/>
            <w:tcBorders/>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 xml:space="preserve">Администрация муниципального образования Кореновский район </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4. Автоматизация работы всех муниципальных и экстренных служб муниципального образования Кореновский район и объединение их всех в единую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информационную среду на базе ЕДДС, защита населения и территорий от чрезвычайных ситуаций природного и техногенного характера.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r>
              <w:rPr>
                <w:color w:val="00000A"/>
                <w:sz w:val="28"/>
                <w:szCs w:val="28"/>
                <w:lang w:eastAsia="ru-RU"/>
              </w:rPr>
              <w:t xml:space="preserve"> </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 xml:space="preserve">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p>
          <w:p>
            <w:pPr>
              <w:pStyle w:val="Normal"/>
              <w:widowControl w:val="false"/>
              <w:suppressAutoHyphens w:val="false"/>
              <w:spacing w:before="0" w:after="119"/>
              <w:ind w:left="252" w:hanging="0"/>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Сроки реализации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2754,6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1452,0 тыс.рублей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651,3 тыс. рублей</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в 2023 году — 651,3 тыс. рублей</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 xml:space="preserve">Контроль за выполнением </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2020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88</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6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2020 год с использованием программно-аппаратного комплекса видео наблюдения зафиксировано </w:t>
      </w:r>
      <w:r>
        <w:rPr>
          <w:color w:val="000000"/>
          <w:sz w:val="28"/>
          <w:szCs w:val="28"/>
          <w:lang w:eastAsia="ru-RU"/>
        </w:rPr>
        <w:t>более - 1200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xml:space="preserve">- организация эффективной работы Единой дежурно -диспетчерской службы   муниципального  образования  Кореновский район (далее - ЕДДС) как </w:t>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6"/>
          <w:szCs w:val="26"/>
          <w:lang w:eastAsia="ru-RU"/>
        </w:rPr>
        <w:t>МЕРОПРИЯТИЯ</w:t>
      </w:r>
    </w:p>
    <w:p>
      <w:pPr>
        <w:pStyle w:val="Normal"/>
        <w:suppressAutoHyphens w:val="false"/>
        <w:ind w:firstLine="703"/>
        <w:jc w:val="center"/>
        <w:rPr>
          <w:color w:val="00000A"/>
          <w:sz w:val="28"/>
          <w:szCs w:val="28"/>
          <w:lang w:eastAsia="ru-RU"/>
        </w:rPr>
      </w:pPr>
      <w:r>
        <w:rPr>
          <w:color w:val="00000A"/>
          <w:sz w:val="26"/>
          <w:szCs w:val="26"/>
          <w:lang w:eastAsia="ru-RU"/>
        </w:rPr>
        <w:t>ведомственной целевой программы муниципального образования</w:t>
      </w:r>
    </w:p>
    <w:p>
      <w:pPr>
        <w:pStyle w:val="Normal"/>
        <w:suppressAutoHyphens w:val="false"/>
        <w:jc w:val="center"/>
        <w:rPr>
          <w:color w:val="00000A"/>
          <w:sz w:val="28"/>
          <w:szCs w:val="28"/>
          <w:lang w:eastAsia="ru-RU"/>
        </w:rPr>
      </w:pPr>
      <w:r>
        <w:rPr>
          <w:color w:val="00000A"/>
          <w:sz w:val="26"/>
          <w:szCs w:val="26"/>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Layout w:type="fixed"/>
        <w:tblCellMar>
          <w:top w:w="57" w:type="dxa"/>
          <w:left w:w="57" w:type="dxa"/>
          <w:bottom w:w="57" w:type="dxa"/>
          <w:right w:w="0" w:type="dxa"/>
        </w:tblCellMar>
        <w:tblLook w:val="04a0"/>
      </w:tblPr>
      <w:tblGrid>
        <w:gridCol w:w="287"/>
        <w:gridCol w:w="206"/>
        <w:gridCol w:w="1842"/>
        <w:gridCol w:w="1133"/>
        <w:gridCol w:w="993"/>
        <w:gridCol w:w="141"/>
        <w:gridCol w:w="710"/>
        <w:gridCol w:w="708"/>
        <w:gridCol w:w="850"/>
        <w:gridCol w:w="993"/>
        <w:gridCol w:w="1842"/>
      </w:tblGrid>
      <w:tr>
        <w:trPr/>
        <w:tc>
          <w:tcPr>
            <w:tcW w:w="4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2"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3"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4"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8" w:type="dxa"/>
            <w:gridSpan w:val="3"/>
            <w:tcBorders>
              <w:top w:val="single" w:sz="4" w:space="0" w:color="000001"/>
              <w:left w:val="single" w:sz="4" w:space="0" w:color="000001"/>
              <w:bottom w:val="single" w:sz="4" w:space="0" w:color="000001"/>
              <w:right w:val="single" w:sz="4" w:space="0" w:color="00000A"/>
            </w:tcBorders>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2" w:type="dxa"/>
            <w:vMerge w:val="restart"/>
            <w:tcBorders>
              <w:top w:val="single" w:sz="4" w:space="0" w:color="000001"/>
              <w:left w:val="single" w:sz="4" w:space="0" w:color="000001"/>
              <w:bottom w:val="single" w:sz="4" w:space="0" w:color="000001"/>
              <w:right w:val="single" w:sz="4" w:space="0" w:color="000001"/>
            </w:tcBorders>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3"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4"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8"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0"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right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1"/>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 xml:space="preserve">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 </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150,1</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150,1</w:t>
            </w:r>
          </w:p>
        </w:tc>
        <w:tc>
          <w:tcPr>
            <w:tcW w:w="708"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0"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048" w:type="dxa"/>
            <w:gridSpan w:val="2"/>
            <w:tcBorders>
              <w:left w:val="single" w:sz="4" w:space="0" w:color="000001"/>
              <w:bottom w:val="single" w:sz="4" w:space="0" w:color="000001"/>
            </w:tcBorders>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t xml:space="preserve"> </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val="en-US" w:eastAsia="ru-RU"/>
              </w:rPr>
              <w:t>912,9</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304,3</w:t>
            </w:r>
          </w:p>
        </w:tc>
        <w:tc>
          <w:tcPr>
            <w:tcW w:w="708"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304,3</w:t>
            </w:r>
          </w:p>
        </w:tc>
        <w:tc>
          <w:tcPr>
            <w:tcW w:w="850"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304,3</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210,0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110,0</w:t>
            </w:r>
          </w:p>
        </w:tc>
        <w:tc>
          <w:tcPr>
            <w:tcW w:w="708"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850"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193,6</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193,6</w:t>
            </w:r>
          </w:p>
        </w:tc>
        <w:tc>
          <w:tcPr>
            <w:tcW w:w="708"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0"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100,0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100,0</w:t>
            </w:r>
          </w:p>
        </w:tc>
        <w:tc>
          <w:tcPr>
            <w:tcW w:w="708"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0"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1188,0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708"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297,0</w:t>
            </w:r>
          </w:p>
        </w:tc>
        <w:tc>
          <w:tcPr>
            <w:tcW w:w="850"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297,0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center"/>
              <w:rPr>
                <w:color w:val="00000A"/>
                <w:sz w:val="28"/>
                <w:szCs w:val="28"/>
                <w:lang w:eastAsia="ru-RU"/>
              </w:rPr>
            </w:pPr>
            <w:r>
              <w:rPr>
                <w:color w:val="000000"/>
                <w:lang w:eastAsia="ru-RU"/>
              </w:rPr>
              <w:t>1-4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8"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0"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8"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0"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61"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0"/>
                <w:lang w:eastAsia="ru-RU"/>
              </w:rPr>
              <w:t>Итого :</w:t>
            </w:r>
          </w:p>
        </w:tc>
        <w:tc>
          <w:tcPr>
            <w:tcW w:w="1133"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2754,6</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1452,0</w:t>
            </w:r>
          </w:p>
        </w:tc>
        <w:tc>
          <w:tcPr>
            <w:tcW w:w="708"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651,3</w:t>
            </w:r>
          </w:p>
        </w:tc>
        <w:tc>
          <w:tcPr>
            <w:tcW w:w="850"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651,3</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Финансирование Программы осуществляется за счет средств бюджета</w:t>
      </w:r>
    </w:p>
    <w:p>
      <w:pPr>
        <w:pStyle w:val="Normal"/>
        <w:suppressAutoHyphens w:val="false"/>
        <w:jc w:val="both"/>
        <w:rPr>
          <w:color w:val="00000A"/>
          <w:sz w:val="28"/>
          <w:szCs w:val="28"/>
          <w:lang w:eastAsia="ru-RU"/>
        </w:rPr>
      </w:pPr>
      <w:r>
        <w:rPr>
          <w:color w:val="00000A"/>
          <w:sz w:val="26"/>
          <w:szCs w:val="26"/>
          <w:lang w:eastAsia="ru-RU"/>
        </w:rPr>
        <w:t>муниципального образования Кореновский район.</w:t>
      </w:r>
    </w:p>
    <w:p>
      <w:pPr>
        <w:pStyle w:val="Normal"/>
        <w:suppressAutoHyphens w:val="false"/>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sz w:val="28"/>
          <w:szCs w:val="28"/>
          <w:lang w:eastAsia="ru-RU"/>
        </w:rPr>
        <w:t>2754,6</w:t>
      </w:r>
      <w:r>
        <w:rPr>
          <w:color w:val="00000A"/>
          <w:lang w:eastAsia="ru-RU"/>
        </w:rPr>
        <w:t xml:space="preserve"> </w:t>
      </w:r>
      <w:r>
        <w:rPr>
          <w:color w:val="00000A"/>
          <w:sz w:val="26"/>
          <w:szCs w:val="26"/>
          <w:lang w:eastAsia="ru-RU"/>
        </w:rPr>
        <w:t>тысяч рублей:</w:t>
      </w:r>
    </w:p>
    <w:p>
      <w:pPr>
        <w:pStyle w:val="Normal"/>
        <w:suppressAutoHyphens w:val="false"/>
        <w:ind w:left="680" w:hanging="0"/>
        <w:jc w:val="both"/>
        <w:rPr>
          <w:color w:val="00000A"/>
          <w:sz w:val="28"/>
          <w:szCs w:val="28"/>
          <w:lang w:eastAsia="ru-RU"/>
        </w:rPr>
      </w:pPr>
      <w:r>
        <w:rPr>
          <w:color w:val="00000A"/>
          <w:sz w:val="26"/>
          <w:szCs w:val="26"/>
          <w:lang w:eastAsia="ru-RU"/>
        </w:rPr>
        <w:t xml:space="preserve">в 2021 году — </w:t>
      </w:r>
      <w:r>
        <w:rPr>
          <w:color w:val="000000"/>
          <w:sz w:val="28"/>
          <w:szCs w:val="28"/>
          <w:lang w:eastAsia="ru-RU"/>
        </w:rPr>
        <w:t>1452,0</w:t>
      </w:r>
      <w:r>
        <w:rPr>
          <w:color w:val="00000A"/>
          <w:sz w:val="26"/>
          <w:szCs w:val="26"/>
          <w:lang w:eastAsia="ru-RU"/>
        </w:rPr>
        <w:t xml:space="preserve"> тыс.рублей,</w:t>
      </w:r>
    </w:p>
    <w:p>
      <w:pPr>
        <w:pStyle w:val="Normal"/>
        <w:suppressAutoHyphens w:val="false"/>
        <w:ind w:left="680" w:hanging="0"/>
        <w:jc w:val="both"/>
        <w:rPr>
          <w:color w:val="00000A"/>
          <w:sz w:val="28"/>
          <w:szCs w:val="28"/>
          <w:lang w:eastAsia="ru-RU"/>
        </w:rPr>
      </w:pPr>
      <w:r>
        <w:rPr>
          <w:color w:val="00000A"/>
          <w:sz w:val="26"/>
          <w:szCs w:val="26"/>
          <w:lang w:eastAsia="ru-RU"/>
        </w:rPr>
        <w:t>в 2022 году — 651,3 тыс. рублей,</w:t>
      </w:r>
    </w:p>
    <w:p>
      <w:pPr>
        <w:pStyle w:val="Normal"/>
        <w:suppressAutoHyphens w:val="false"/>
        <w:ind w:left="680" w:hanging="0"/>
        <w:jc w:val="both"/>
        <w:rPr>
          <w:color w:val="00000A"/>
          <w:sz w:val="26"/>
          <w:szCs w:val="26"/>
          <w:lang w:eastAsia="ru-RU"/>
        </w:rPr>
      </w:pPr>
      <w:r>
        <w:rPr>
          <w:color w:val="00000A"/>
          <w:sz w:val="26"/>
          <w:szCs w:val="26"/>
          <w:lang w:eastAsia="ru-RU"/>
        </w:rPr>
        <w:t>в 2023 году — 651,3 тыс. рублей.</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t>12</w:t>
      </w:r>
    </w:p>
    <w:p>
      <w:pPr>
        <w:pStyle w:val="Normal"/>
        <w:suppressAutoHyphens w:val="false"/>
        <w:jc w:val="both"/>
        <w:rPr>
          <w:color w:val="00000A"/>
          <w:sz w:val="26"/>
          <w:szCs w:val="26"/>
          <w:lang w:eastAsia="ru-RU"/>
        </w:rPr>
      </w:pPr>
      <w:r>
        <w:rPr>
          <w:color w:val="00000A"/>
          <w:sz w:val="26"/>
          <w:szCs w:val="26"/>
          <w:lang w:eastAsia="ru-RU"/>
        </w:rPr>
        <w:t xml:space="preserve">работоспособном состоянии, внедрения в процессы управлений новейших информационных   технологий,   организационного   и   технического   объединения </w:t>
      </w:r>
    </w:p>
    <w:p>
      <w:pPr>
        <w:pStyle w:val="Normal"/>
        <w:suppressAutoHyphens w:val="false"/>
        <w:jc w:val="both"/>
        <w:rPr>
          <w:color w:val="00000A"/>
          <w:sz w:val="28"/>
          <w:szCs w:val="28"/>
          <w:lang w:eastAsia="ru-RU"/>
        </w:rPr>
      </w:pPr>
      <w:r>
        <w:rPr>
          <w:color w:val="00000A"/>
          <w:sz w:val="26"/>
          <w:szCs w:val="26"/>
          <w:lang w:eastAsia="ru-RU"/>
        </w:rPr>
        <w:t>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tbl>
      <w:tblPr>
        <w:tblW w:w="9996" w:type="dxa"/>
        <w:jc w:val="center"/>
        <w:tblInd w:w="0" w:type="dxa"/>
        <w:tblLayout w:type="fixed"/>
        <w:tblCellMar>
          <w:top w:w="0" w:type="dxa"/>
          <w:left w:w="108" w:type="dxa"/>
          <w:bottom w:w="0" w:type="dxa"/>
          <w:right w:w="0" w:type="dxa"/>
        </w:tblCellMar>
        <w:tblLook w:val="04a0"/>
      </w:tblPr>
      <w:tblGrid>
        <w:gridCol w:w="4863"/>
        <w:gridCol w:w="2688"/>
        <w:gridCol w:w="2445"/>
      </w:tblGrid>
      <w:tr>
        <w:trPr>
          <w:trHeight w:val="943" w:hRule="atLeast"/>
        </w:trPr>
        <w:tc>
          <w:tcPr>
            <w:tcW w:w="4863" w:type="dxa"/>
            <w:tcBorders>
              <w:top w:val="single" w:sz="4" w:space="0" w:color="000001"/>
              <w:left w:val="single" w:sz="4" w:space="0" w:color="000001"/>
              <w:bottom w:val="single" w:sz="4" w:space="0" w:color="000001"/>
            </w:tcBorders>
          </w:tcPr>
          <w:p>
            <w:pPr>
              <w:pStyle w:val="Normal"/>
              <w:widowControl w:val="false"/>
              <w:suppressAutoHyphens w:val="false"/>
              <w:spacing w:before="0" w:after="119"/>
              <w:jc w:val="both"/>
              <w:rPr>
                <w:color w:val="00000A"/>
                <w:sz w:val="28"/>
                <w:szCs w:val="28"/>
                <w:lang w:eastAsia="ru-RU"/>
              </w:rPr>
            </w:pPr>
            <w:bookmarkStart w:id="1" w:name="_GoBack"/>
            <w:bookmarkEnd w:id="1"/>
            <w:r>
              <w:rPr>
                <w:color w:val="00000A"/>
                <w:lang w:eastAsia="ru-RU"/>
              </w:rPr>
              <w:t>Индикатор результативности</w:t>
            </w:r>
          </w:p>
        </w:tc>
        <w:tc>
          <w:tcPr>
            <w:tcW w:w="2688" w:type="dxa"/>
            <w:tcBorders>
              <w:top w:val="single" w:sz="4" w:space="0" w:color="000001"/>
              <w:left w:val="single" w:sz="4" w:space="0" w:color="000001"/>
              <w:bottom w:val="single" w:sz="4" w:space="0" w:color="000001"/>
            </w:tcBorders>
          </w:tcPr>
          <w:p>
            <w:pPr>
              <w:pStyle w:val="Normal"/>
              <w:widowControl w:val="false"/>
              <w:suppressAutoHyphens w:val="false"/>
              <w:spacing w:before="0" w:after="119"/>
              <w:jc w:val="both"/>
              <w:rPr>
                <w:color w:val="00000A"/>
                <w:sz w:val="28"/>
                <w:szCs w:val="28"/>
                <w:lang w:eastAsia="ru-RU"/>
              </w:rPr>
            </w:pPr>
            <w:r>
              <w:rPr>
                <w:color w:val="00000A"/>
                <w:lang w:eastAsia="ru-RU"/>
              </w:rPr>
              <w:t>Базовый показатель</w:t>
            </w:r>
          </w:p>
        </w:tc>
        <w:tc>
          <w:tcPr>
            <w:tcW w:w="2445" w:type="dxa"/>
            <w:tcBorders>
              <w:top w:val="single" w:sz="4" w:space="0" w:color="000001"/>
              <w:left w:val="single" w:sz="4" w:space="0" w:color="000001"/>
              <w:bottom w:val="single" w:sz="4" w:space="0" w:color="000001"/>
              <w:right w:val="single" w:sz="4" w:space="0" w:color="000001"/>
            </w:tcBorders>
            <w:tcMar>
              <w:right w:w="108" w:type="dxa"/>
            </w:tcMar>
          </w:tcPr>
          <w:p>
            <w:pPr>
              <w:pStyle w:val="Normal"/>
              <w:widowControl w:val="false"/>
              <w:suppressAutoHyphens w:val="false"/>
              <w:spacing w:before="0" w:after="119"/>
              <w:jc w:val="both"/>
              <w:rPr>
                <w:color w:val="00000A"/>
                <w:sz w:val="28"/>
                <w:szCs w:val="28"/>
                <w:lang w:eastAsia="ru-RU"/>
              </w:rPr>
            </w:pPr>
            <w:r>
              <w:rPr>
                <w:color w:val="00000A"/>
                <w:lang w:eastAsia="ru-RU"/>
              </w:rPr>
              <w:t>План на 2021 г.</w:t>
            </w:r>
          </w:p>
        </w:tc>
      </w:tr>
      <w:tr>
        <w:trPr/>
        <w:tc>
          <w:tcPr>
            <w:tcW w:w="4863" w:type="dxa"/>
            <w:tcBorders>
              <w:top w:val="single" w:sz="4" w:space="0" w:color="000001"/>
              <w:left w:val="single" w:sz="4" w:space="0" w:color="000001"/>
              <w:bottom w:val="single" w:sz="4" w:space="0" w:color="000001"/>
            </w:tcBorders>
          </w:tcPr>
          <w:p>
            <w:pPr>
              <w:pStyle w:val="Normal"/>
              <w:widowControl w:val="false"/>
              <w:suppressAutoHyphens w:val="false"/>
              <w:spacing w:before="0" w:after="119"/>
              <w:jc w:val="both"/>
              <w:rPr>
                <w:color w:val="00000A"/>
                <w:lang w:eastAsia="ru-RU"/>
              </w:rPr>
            </w:pPr>
            <w:r>
              <w:rPr>
                <w:color w:val="00000A"/>
                <w:lang w:eastAsia="ru-RU"/>
              </w:rPr>
              <w:t>Установка комплексов видеонаблюдения, ед.</w:t>
            </w:r>
          </w:p>
        </w:tc>
        <w:tc>
          <w:tcPr>
            <w:tcW w:w="2688" w:type="dxa"/>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lang w:eastAsia="ru-RU"/>
              </w:rPr>
            </w:pPr>
            <w:r>
              <w:rPr>
                <w:color w:val="00000A"/>
                <w:lang w:eastAsia="ru-RU"/>
              </w:rPr>
              <w:t>88</w:t>
            </w:r>
          </w:p>
        </w:tc>
        <w:tc>
          <w:tcPr>
            <w:tcW w:w="2445" w:type="dxa"/>
            <w:tcBorders>
              <w:top w:val="single" w:sz="4" w:space="0" w:color="000001"/>
              <w:left w:val="single" w:sz="4" w:space="0" w:color="000001"/>
              <w:bottom w:val="single" w:sz="4" w:space="0" w:color="000001"/>
              <w:right w:val="single" w:sz="4" w:space="0" w:color="000001"/>
            </w:tcBorders>
            <w:tcMar>
              <w:right w:w="108" w:type="dxa"/>
            </w:tcMar>
          </w:tcPr>
          <w:p>
            <w:pPr>
              <w:pStyle w:val="Normal"/>
              <w:widowControl w:val="false"/>
              <w:suppressAutoHyphens w:val="false"/>
              <w:spacing w:before="0" w:after="119"/>
              <w:jc w:val="center"/>
              <w:rPr>
                <w:color w:val="00000A"/>
                <w:lang w:eastAsia="ru-RU"/>
              </w:rPr>
            </w:pPr>
            <w:r>
              <w:rPr>
                <w:color w:val="00000A"/>
                <w:lang w:eastAsia="ru-RU"/>
              </w:rPr>
              <w:t>89</w:t>
            </w:r>
          </w:p>
        </w:tc>
      </w:tr>
      <w:tr>
        <w:trPr>
          <w:trHeight w:val="979" w:hRule="atLeast"/>
          <w:cantSplit w:val="true"/>
        </w:trPr>
        <w:tc>
          <w:tcPr>
            <w:tcW w:w="4863" w:type="dxa"/>
            <w:tcBorders>
              <w:top w:val="single" w:sz="4" w:space="0" w:color="000001"/>
              <w:left w:val="single" w:sz="4" w:space="0" w:color="000001"/>
              <w:bottom w:val="single" w:sz="4" w:space="0" w:color="000001"/>
            </w:tcBorders>
          </w:tcPr>
          <w:p>
            <w:pPr>
              <w:pStyle w:val="Normal"/>
              <w:widowControl w:val="false"/>
              <w:suppressAutoHyphens w:val="false"/>
              <w:spacing w:before="0" w:after="119"/>
              <w:jc w:val="both"/>
              <w:rPr>
                <w:color w:val="00000A"/>
                <w:sz w:val="28"/>
                <w:szCs w:val="28"/>
                <w:lang w:eastAsia="ru-RU"/>
              </w:rPr>
            </w:pPr>
            <w:r>
              <w:rPr>
                <w:color w:val="00000A"/>
                <w:lang w:eastAsia="ru-RU"/>
              </w:rPr>
              <w:t>Техническое обслуживание комплексов видео наблюдения, %</w:t>
            </w:r>
          </w:p>
        </w:tc>
        <w:tc>
          <w:tcPr>
            <w:tcW w:w="2688" w:type="dxa"/>
            <w:tcBorders>
              <w:top w:val="single" w:sz="4" w:space="0" w:color="000001"/>
              <w:left w:val="single" w:sz="4" w:space="0" w:color="000001"/>
              <w:bottom w:val="single" w:sz="4" w:space="0" w:color="000001"/>
            </w:tcBorders>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c>
          <w:tcPr>
            <w:tcW w:w="2445" w:type="dxa"/>
            <w:tcBorders>
              <w:top w:val="single" w:sz="4" w:space="0" w:color="000001"/>
              <w:left w:val="single" w:sz="4" w:space="0" w:color="000001"/>
              <w:bottom w:val="single" w:sz="4" w:space="0" w:color="000001"/>
              <w:right w:val="single" w:sz="4" w:space="0" w:color="000001"/>
            </w:tcBorders>
            <w:tcMar>
              <w:right w:w="108" w:type="dxa"/>
            </w:tcMar>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r>
      <w:tr>
        <w:trPr>
          <w:trHeight w:val="979" w:hRule="atLeast"/>
          <w:cantSplit w:val="true"/>
        </w:trPr>
        <w:tc>
          <w:tcPr>
            <w:tcW w:w="4863" w:type="dxa"/>
            <w:tcBorders>
              <w:top w:val="single" w:sz="4" w:space="0" w:color="000001"/>
              <w:left w:val="single" w:sz="4" w:space="0" w:color="000001"/>
              <w:bottom w:val="single" w:sz="4" w:space="0" w:color="000001"/>
            </w:tcBorders>
          </w:tcPr>
          <w:p>
            <w:pPr>
              <w:pStyle w:val="Normal"/>
              <w:widowControl w:val="false"/>
              <w:suppressAutoHyphens w:val="false"/>
              <w:spacing w:before="0" w:after="119"/>
              <w:jc w:val="both"/>
              <w:rPr>
                <w:color w:val="00000A"/>
                <w:lang w:eastAsia="ru-RU"/>
              </w:rPr>
            </w:pPr>
            <w:r>
              <w:rPr>
                <w:color w:val="00000A"/>
                <w:lang w:eastAsia="ru-RU"/>
              </w:rPr>
              <w:t xml:space="preserve">Обеспечение работоспособности АПК видеонаблюдения «Безопасный город» </w:t>
            </w:r>
          </w:p>
        </w:tc>
        <w:tc>
          <w:tcPr>
            <w:tcW w:w="2688" w:type="dxa"/>
            <w:tcBorders>
              <w:top w:val="single" w:sz="4" w:space="0" w:color="000001"/>
              <w:left w:val="single" w:sz="4" w:space="0" w:color="000001"/>
              <w:bottom w:val="single" w:sz="4" w:space="0" w:color="000001"/>
            </w:tcBorders>
            <w:vAlign w:val="center"/>
          </w:tcPr>
          <w:p>
            <w:pPr>
              <w:pStyle w:val="Normal"/>
              <w:widowControl w:val="false"/>
              <w:suppressAutoHyphens w:val="false"/>
              <w:spacing w:before="0" w:after="119"/>
              <w:jc w:val="center"/>
              <w:rPr>
                <w:color w:val="00000A"/>
                <w:lang w:eastAsia="ru-RU"/>
              </w:rPr>
            </w:pPr>
            <w:r>
              <w:rPr>
                <w:color w:val="00000A"/>
                <w:lang w:eastAsia="ru-RU"/>
              </w:rPr>
              <w:t>100%</w:t>
            </w:r>
          </w:p>
        </w:tc>
        <w:tc>
          <w:tcPr>
            <w:tcW w:w="2445" w:type="dxa"/>
            <w:tcBorders>
              <w:top w:val="single" w:sz="4" w:space="0" w:color="000001"/>
              <w:left w:val="single" w:sz="4" w:space="0" w:color="000001"/>
              <w:bottom w:val="single" w:sz="4" w:space="0" w:color="000001"/>
              <w:right w:val="single" w:sz="4" w:space="0" w:color="000001"/>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100%</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8"/>
          <w:szCs w:val="28"/>
          <w:lang w:eastAsia="ru-RU"/>
        </w:rPr>
      </w:pPr>
      <w:r>
        <w:rPr>
          <w:color w:val="00000A"/>
          <w:sz w:val="26"/>
          <w:szCs w:val="26"/>
          <w:lang w:eastAsia="ru-RU"/>
        </w:rPr>
        <w:t>8. Контроль за ходом реализации программы.</w:t>
      </w:r>
    </w:p>
    <w:p>
      <w:pPr>
        <w:pStyle w:val="Normal"/>
        <w:suppressAutoHyphens w:val="false"/>
        <w:ind w:firstLine="17"/>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8"/>
          <w:szCs w:val="28"/>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8"/>
          <w:szCs w:val="28"/>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8"/>
          <w:szCs w:val="28"/>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8"/>
          <w:szCs w:val="28"/>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8"/>
          <w:szCs w:val="28"/>
          <w:lang w:eastAsia="ru-RU"/>
        </w:rPr>
      </w:pPr>
      <w:r>
        <w:rPr>
          <w:color w:val="00000A"/>
          <w:sz w:val="26"/>
          <w:szCs w:val="26"/>
          <w:lang w:eastAsia="ru-RU"/>
        </w:rPr>
        <w:t>степени выполнения;</w:t>
      </w:r>
    </w:p>
    <w:p>
      <w:pPr>
        <w:pStyle w:val="Normal"/>
        <w:suppressAutoHyphens w:val="false"/>
        <w:ind w:firstLine="851"/>
        <w:jc w:val="both"/>
        <w:rPr>
          <w:color w:val="00000A"/>
          <w:sz w:val="28"/>
          <w:szCs w:val="28"/>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8"/>
          <w:szCs w:val="28"/>
          <w:lang w:eastAsia="ru-RU"/>
        </w:rPr>
      </w:pPr>
      <w:r>
        <w:rPr>
          <w:color w:val="00000A"/>
          <w:sz w:val="28"/>
          <w:szCs w:val="28"/>
          <w:lang w:eastAsia="ru-RU"/>
        </w:rPr>
      </w:r>
    </w:p>
    <w:p>
      <w:pPr>
        <w:pStyle w:val="Normal"/>
        <w:suppressAutoHyphens w:val="false"/>
        <w:ind w:firstLine="782"/>
        <w:jc w:val="both"/>
        <w:rPr>
          <w:color w:val="00000A"/>
          <w:sz w:val="28"/>
          <w:szCs w:val="28"/>
          <w:lang w:eastAsia="ru-RU"/>
        </w:rPr>
      </w:pPr>
      <w:r>
        <w:rPr>
          <w:color w:val="00000A"/>
          <w:sz w:val="28"/>
          <w:szCs w:val="28"/>
          <w:lang w:eastAsia="ru-RU"/>
        </w:rPr>
      </w:r>
    </w:p>
    <w:p>
      <w:pPr>
        <w:pStyle w:val="Normal"/>
        <w:suppressAutoHyphens w:val="false"/>
        <w:rPr>
          <w:color w:val="00000A"/>
          <w:sz w:val="28"/>
          <w:szCs w:val="28"/>
          <w:lang w:eastAsia="ru-RU"/>
        </w:rPr>
      </w:pPr>
      <w:r>
        <w:rPr>
          <w:color w:val="00000A"/>
          <w:sz w:val="28"/>
          <w:szCs w:val="28"/>
          <w:lang w:eastAsia="ru-RU"/>
        </w:rPr>
        <w:t>Начальник отдела по ГО и ЧС,</w:t>
      </w:r>
    </w:p>
    <w:p>
      <w:pPr>
        <w:pStyle w:val="Normal"/>
        <w:suppressAutoHyphens w:val="false"/>
        <w:rPr>
          <w:color w:val="00000A"/>
          <w:sz w:val="28"/>
          <w:szCs w:val="28"/>
          <w:lang w:eastAsia="ru-RU"/>
        </w:rPr>
      </w:pPr>
      <w:r>
        <w:rPr>
          <w:color w:val="00000A"/>
          <w:sz w:val="28"/>
          <w:szCs w:val="28"/>
          <w:lang w:eastAsia="ru-RU"/>
        </w:rPr>
        <w:t>взаимодействию с  правоохранительными</w:t>
      </w:r>
    </w:p>
    <w:p>
      <w:pPr>
        <w:pStyle w:val="Normal"/>
        <w:suppressAutoHyphens w:val="false"/>
        <w:rPr>
          <w:color w:val="00000A"/>
          <w:sz w:val="28"/>
          <w:szCs w:val="28"/>
          <w:lang w:eastAsia="ru-RU"/>
        </w:rPr>
      </w:pPr>
      <w:r>
        <w:rPr>
          <w:color w:val="00000A"/>
          <w:sz w:val="28"/>
          <w:szCs w:val="28"/>
          <w:lang w:eastAsia="ru-RU"/>
        </w:rPr>
        <w:t>органами и межнациональным отношениям                                                                         </w:t>
      </w:r>
    </w:p>
    <w:p>
      <w:pPr>
        <w:pStyle w:val="Normal"/>
        <w:suppressAutoHyphens w:val="false"/>
        <w:rPr>
          <w:color w:val="00000A"/>
          <w:sz w:val="28"/>
          <w:szCs w:val="28"/>
          <w:lang w:eastAsia="ru-RU"/>
        </w:rPr>
      </w:pPr>
      <w:r>
        <w:rPr>
          <w:color w:val="00000A"/>
          <w:sz w:val="28"/>
          <w:szCs w:val="28"/>
          <w:lang w:eastAsia="ru-RU"/>
        </w:rPr>
        <w:t>администрации муниципального</w:t>
      </w:r>
    </w:p>
    <w:p>
      <w:pPr>
        <w:pStyle w:val="Normal"/>
        <w:suppressAutoHyphens w:val="false"/>
        <w:rPr>
          <w:color w:val="00000A"/>
          <w:sz w:val="28"/>
          <w:szCs w:val="28"/>
          <w:lang w:eastAsia="ru-RU"/>
        </w:rPr>
      </w:pPr>
      <w:r>
        <w:rPr>
          <w:color w:val="00000A"/>
          <w:sz w:val="28"/>
          <w:szCs w:val="28"/>
          <w:lang w:eastAsia="ru-RU"/>
        </w:rPr>
        <w:t>образования Кореновский района                                                    В.Ю. Дымченко</w:t>
      </w:r>
    </w:p>
    <w:sectPr>
      <w:type w:val="nextPage"/>
      <w:pgSz w:w="11906" w:h="16838"/>
      <w:pgMar w:left="1701" w:right="567" w:header="0" w:top="568"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qFormat/>
    <w:rsid w:val="00b7631a"/>
    <w:pPr>
      <w:keepNext w:val="true"/>
      <w:tabs>
        <w:tab w:val="clear" w:pos="708"/>
        <w:tab w:val="left" w:pos="0" w:leader="none"/>
      </w:tabs>
      <w:ind w:left="432" w:hanging="432"/>
      <w:jc w:val="both"/>
      <w:outlineLvl w:val="0"/>
    </w:pPr>
    <w:rPr>
      <w:sz w:val="28"/>
    </w:rPr>
  </w:style>
  <w:style w:type="paragraph" w:styleId="2">
    <w:name w:val="Heading 2"/>
    <w:basedOn w:val="Normal"/>
    <w:next w:val="Normal"/>
    <w:qFormat/>
    <w:rsid w:val="00b7631a"/>
    <w:pPr>
      <w:keepNext w:val="true"/>
      <w:tabs>
        <w:tab w:val="clear" w:pos="708"/>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link w:val="aa"/>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link w:val="ad"/>
    <w:uiPriority w:val="99"/>
    <w:semiHidden/>
    <w:qFormat/>
    <w:rsid w:val="00946dc0"/>
    <w:rPr>
      <w:sz w:val="24"/>
      <w:szCs w:val="24"/>
      <w:lang w:eastAsia="zh-CN"/>
    </w:rPr>
  </w:style>
  <w:style w:type="character" w:styleId="Style15" w:customStyle="1">
    <w:name w:val="Нижний колонтитул Знак"/>
    <w:basedOn w:val="DefaultParagraphFont"/>
    <w:link w:val="af"/>
    <w:uiPriority w:val="99"/>
    <w:semiHidden/>
    <w:qFormat/>
    <w:rsid w:val="00946dc0"/>
    <w:rPr>
      <w:sz w:val="24"/>
      <w:szCs w:val="24"/>
      <w:lang w:eastAsia="zh-CN"/>
    </w:rPr>
  </w:style>
  <w:style w:type="paragraph" w:styleId="Style16" w:customStyle="1">
    <w:name w:val="Заголовок"/>
    <w:basedOn w:val="Normal"/>
    <w:next w:val="Style17"/>
    <w:qFormat/>
    <w:rsid w:val="00b7631a"/>
    <w:pPr>
      <w:keepNext w:val="true"/>
      <w:spacing w:before="240" w:after="120"/>
    </w:pPr>
    <w:rPr>
      <w:rFonts w:eastAsia="DejaVu Sans" w:cs="DejaVu Sans"/>
      <w:sz w:val="28"/>
      <w:szCs w:val="28"/>
    </w:rPr>
  </w:style>
  <w:style w:type="paragraph" w:styleId="Style17">
    <w:name w:val="Body Text"/>
    <w:basedOn w:val="Normal"/>
    <w:rsid w:val="00b7631a"/>
    <w:pPr>
      <w:jc w:val="both"/>
    </w:pPr>
    <w:rPr>
      <w:sz w:val="28"/>
      <w:szCs w:val="20"/>
    </w:rPr>
  </w:style>
  <w:style w:type="paragraph" w:styleId="Style18">
    <w:name w:val="List"/>
    <w:basedOn w:val="Style17"/>
    <w:rsid w:val="00b7631a"/>
    <w:pPr/>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1" w:customStyle="1">
    <w:name w:val="Содержимое таблицы"/>
    <w:basedOn w:val="Normal"/>
    <w:qFormat/>
    <w:rsid w:val="00b7631a"/>
    <w:pPr>
      <w:suppressLineNumbers/>
    </w:pPr>
    <w:rPr/>
  </w:style>
  <w:style w:type="paragraph" w:styleId="Style22" w:customStyle="1">
    <w:name w:val="Заголовок таблицы"/>
    <w:basedOn w:val="Style21"/>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link w:val="ab"/>
    <w:uiPriority w:val="99"/>
    <w:semiHidden/>
    <w:unhideWhenUsed/>
    <w:qFormat/>
    <w:rsid w:val="00281b9d"/>
    <w:pPr/>
    <w:rPr>
      <w:rFonts w:ascii="Tahoma" w:hAnsi="Tahoma" w:cs="Tahoma"/>
      <w:sz w:val="16"/>
      <w:szCs w:val="16"/>
    </w:rPr>
  </w:style>
  <w:style w:type="paragraph" w:styleId="NormalWeb">
    <w:name w:val="Normal (Web)"/>
    <w:basedOn w:val="Normal"/>
    <w:uiPriority w:val="99"/>
    <w:semiHidden/>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3">
    <w:name w:val="Верхний и нижний колонтитулы"/>
    <w:basedOn w:val="Normal"/>
    <w:qFormat/>
    <w:pPr/>
    <w:rPr/>
  </w:style>
  <w:style w:type="paragraph" w:styleId="Style24">
    <w:name w:val="Header"/>
    <w:basedOn w:val="Normal"/>
    <w:link w:val="ae"/>
    <w:uiPriority w:val="99"/>
    <w:semiHidden/>
    <w:unhideWhenUsed/>
    <w:rsid w:val="00946dc0"/>
    <w:pPr>
      <w:tabs>
        <w:tab w:val="clear" w:pos="708"/>
        <w:tab w:val="center" w:pos="4677" w:leader="none"/>
        <w:tab w:val="right" w:pos="9355" w:leader="none"/>
      </w:tabs>
    </w:pPr>
    <w:rPr/>
  </w:style>
  <w:style w:type="paragraph" w:styleId="Style25">
    <w:name w:val="Footer"/>
    <w:basedOn w:val="Normal"/>
    <w:link w:val="af0"/>
    <w:uiPriority w:val="99"/>
    <w:semiHidden/>
    <w:unhideWhenUsed/>
    <w:rsid w:val="00946dc0"/>
    <w:pPr>
      <w:tabs>
        <w:tab w:val="clear" w:pos="708"/>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1959B-B20D-4041-8163-CD9355AC6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Application>LibreOffice/7.1.1.2$Windows_X86_64 LibreOffice_project/fe0b08f4af1bacafe4c7ecc87ce55bb426164676</Application>
  <AppVersion>15.0000</AppVersion>
  <Pages>13</Pages>
  <Words>3495</Words>
  <Characters>25680</Characters>
  <CharactersWithSpaces>29473</CharactersWithSpaces>
  <Paragraphs>296</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2021-05-24T08:58:00Z</cp:lastPrinted>
  <dcterms:modified xsi:type="dcterms:W3CDTF">2021-05-26T17:02:36Z</dcterms:modified>
  <cp:revision>22</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file>