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360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36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36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36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szCs w:val="20"/>
          <w:lang w:eastAsia="ru-RU"/>
        </w:rPr>
        <w:t>02.06.2021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№ </w:t>
      </w:r>
      <w:r>
        <w:rPr>
          <w:b/>
          <w:sz w:val="24"/>
        </w:rPr>
        <w:t>630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kern w:val="2"/>
          <w:sz w:val="28"/>
          <w:szCs w:val="28"/>
        </w:rPr>
      </w:pPr>
      <w:r>
        <w:rPr>
          <w:b/>
          <w:bCs/>
          <w:kern w:val="2"/>
          <w:sz w:val="24"/>
          <w:szCs w:val="24"/>
          <w:lang w:bidi="zxx"/>
        </w:rPr>
        <w:t>г.  Кореновск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 </w:t>
      </w:r>
      <w:r>
        <w:rPr>
          <w:b/>
          <w:bCs/>
          <w:kern w:val="2"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29 сентября 2020 № 1974 «Об утверждении Порядка формирования перечня  налоговых расходов и проведения оценки налоговых расходов муниципального образования Кореновский район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статьи 174.3 Бюджетного кодекса Российской Федерации, </w:t>
      </w:r>
      <w:hyperlink r:id="rId3">
        <w:r>
          <w:rPr>
            <w:color w:val="auto"/>
            <w:sz w:val="28"/>
            <w:szCs w:val="28"/>
            <w:u w:val="none"/>
          </w:rPr>
          <w:t>постановления</w:t>
        </w:r>
      </w:hyperlink>
      <w:r>
        <w:rPr>
          <w:sz w:val="28"/>
          <w:szCs w:val="28"/>
        </w:rPr>
        <w:t xml:space="preserve"> Правительства Российской Федерации от 22 июня 2019 № 796 «Об общих требованиях к оценке налоговых расходов субъектов Российской Федерации и муниципальных образований» администрация муниципального образования Кореновский район п о с т а н о в л я е т: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муниципального образования Кореновский район от 29 сентября 2020 № 1974 «Об </w:t>
      </w:r>
      <w:r>
        <w:rPr>
          <w:bCs/>
          <w:kern w:val="2"/>
          <w:sz w:val="28"/>
          <w:szCs w:val="28"/>
        </w:rPr>
        <w:t>утверждении Порядка формирования перечня  налоговых расходов и проведения оценки налоговых расходов муниципального образования Кореновский район»</w:t>
      </w:r>
      <w:r>
        <w:rPr>
          <w:sz w:val="28"/>
          <w:szCs w:val="28"/>
        </w:rPr>
        <w:t xml:space="preserve"> изменения изложив приложение № 2 в новой редакции.</w:t>
      </w:r>
    </w:p>
    <w:p>
      <w:pPr>
        <w:pStyle w:val="ListParagraph"/>
        <w:ind w:left="0" w:firstLine="851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2.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 - телекоммуникационной сети «Интернет» на официальном сайте администрации  муниципального  образования  Кореновский район.</w:t>
      </w:r>
    </w:p>
    <w:p>
      <w:pPr>
        <w:pStyle w:val="ListParagraph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8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Глава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С.А. Голобородько</w:t>
            </w:r>
          </w:p>
        </w:tc>
      </w:tr>
    </w:tbl>
    <w:p>
      <w:pPr>
        <w:pStyle w:val="Normal"/>
        <w:ind w:right="-284" w:hanging="0"/>
        <w:jc w:val="center"/>
        <w:rPr>
          <w:b/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</w:r>
    </w:p>
    <w:p>
      <w:pPr>
        <w:pStyle w:val="Normal"/>
        <w:ind w:right="-284" w:hanging="0"/>
        <w:jc w:val="center"/>
        <w:rPr>
          <w:b/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</w:r>
    </w:p>
    <w:p>
      <w:pPr>
        <w:pStyle w:val="Normal"/>
        <w:ind w:right="-284" w:hanging="0"/>
        <w:jc w:val="center"/>
        <w:rPr>
          <w:b/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</w:r>
    </w:p>
    <w:tbl>
      <w:tblPr>
        <w:tblStyle w:val="a8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kern w:val="0"/>
                <w:sz w:val="28"/>
                <w:szCs w:val="28"/>
                <w:lang w:val="ru-RU" w:bidi="ar-SA"/>
              </w:rPr>
              <w:t>Приложение № 2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kern w:val="0"/>
                <w:sz w:val="28"/>
                <w:szCs w:val="28"/>
                <w:lang w:val="ru-RU" w:bidi="ar-SA"/>
              </w:rPr>
              <w:t>к Порядку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kern w:val="0"/>
                <w:sz w:val="28"/>
                <w:szCs w:val="28"/>
                <w:lang w:val="ru-RU" w:bidi="ar-SA"/>
              </w:rPr>
              <w:t>формирования перечня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kern w:val="0"/>
                <w:sz w:val="28"/>
                <w:szCs w:val="28"/>
                <w:lang w:val="ru-RU" w:bidi="ar-SA"/>
              </w:rPr>
              <w:t>и проведения оценки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spacing w:val="2"/>
                <w:kern w:val="0"/>
                <w:sz w:val="28"/>
                <w:szCs w:val="28"/>
                <w:lang w:val="ru-RU" w:bidi="ar-SA"/>
              </w:rPr>
              <w:t>налоговых расходов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kern w:val="0"/>
                <w:sz w:val="28"/>
                <w:szCs w:val="28"/>
                <w:lang w:val="ru-RU" w:bidi="ar-SA"/>
              </w:rPr>
              <w:t>муниципального образования</w:t>
              <w:br/>
              <w:t>Кореновский район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 xml:space="preserve"> </w:t>
            </w:r>
            <w:r>
              <w:rPr>
                <w:kern w:val="0"/>
                <w:sz w:val="27"/>
                <w:szCs w:val="27"/>
                <w:lang w:val="ru-RU" w:bidi="ar-SA"/>
              </w:rPr>
              <w:t>(в редакции постановления администрации муниципального образования Кореновскмй район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 xml:space="preserve">от </w:t>
            </w:r>
            <w:r>
              <w:rPr>
                <w:rFonts w:eastAsia="Times New Roman" w:cs="Times New Roman"/>
                <w:kern w:val="0"/>
                <w:sz w:val="27"/>
                <w:szCs w:val="27"/>
                <w:lang w:val="ru-RU" w:eastAsia="ru-RU" w:bidi="ar-SA"/>
              </w:rPr>
              <w:t xml:space="preserve">02.06.2021 </w:t>
            </w:r>
            <w:r>
              <w:rPr>
                <w:kern w:val="0"/>
                <w:sz w:val="27"/>
                <w:szCs w:val="27"/>
                <w:lang w:val="ru-RU" w:bidi="ar-SA"/>
              </w:rPr>
              <w:t xml:space="preserve">№ </w:t>
            </w:r>
            <w:r>
              <w:rPr>
                <w:kern w:val="0"/>
                <w:sz w:val="27"/>
                <w:szCs w:val="27"/>
                <w:lang w:val="ru-RU" w:bidi="ar-SA"/>
              </w:rPr>
              <w:t>630</w:t>
            </w:r>
            <w:r>
              <w:rPr>
                <w:kern w:val="0"/>
                <w:sz w:val="27"/>
                <w:szCs w:val="27"/>
                <w:lang w:val="ru-RU" w:bidi="ar-SA"/>
              </w:rPr>
              <w:t>)</w:t>
            </w:r>
          </w:p>
        </w:tc>
      </w:tr>
    </w:tbl>
    <w:tbl>
      <w:tblPr>
        <w:tblStyle w:val="a8"/>
        <w:tblpPr w:bottomFromText="0" w:horzAnchor="margin" w:leftFromText="180" w:rightFromText="180" w:tblpX="0" w:tblpY="1111" w:topFromText="0" w:vertAnchor="page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kern w:val="0"/>
                <w:sz w:val="28"/>
                <w:szCs w:val="28"/>
                <w:lang w:val="ru-RU" w:bidi="ar-SA"/>
              </w:rPr>
              <w:t>ПРИЛОЖЕНИЕ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kern w:val="0"/>
                <w:sz w:val="28"/>
                <w:szCs w:val="28"/>
                <w:lang w:val="ru-RU" w:bidi="ar-SA"/>
              </w:rPr>
              <w:t>к постановлению администрации муниципального образования</w:t>
              <w:br/>
              <w:t>Кореновский район</w:t>
            </w:r>
          </w:p>
          <w:p>
            <w:pPr>
              <w:pStyle w:val="Normal"/>
              <w:widowControl/>
              <w:spacing w:before="0" w:after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pacing w:val="2"/>
                <w:kern w:val="0"/>
                <w:sz w:val="27"/>
                <w:szCs w:val="27"/>
                <w:lang w:val="ru-RU" w:bidi="ar-SA"/>
              </w:rPr>
              <w:t xml:space="preserve">от </w:t>
            </w:r>
            <w:r>
              <w:rPr>
                <w:rFonts w:eastAsia="Times New Roman" w:cs="Times New Roman"/>
                <w:spacing w:val="2"/>
                <w:kern w:val="0"/>
                <w:sz w:val="27"/>
                <w:szCs w:val="27"/>
                <w:lang w:val="ru-RU" w:eastAsia="ru-RU" w:bidi="ar-SA"/>
              </w:rPr>
              <w:t xml:space="preserve">02.06.2021 </w:t>
            </w:r>
            <w:r>
              <w:rPr>
                <w:spacing w:val="2"/>
                <w:kern w:val="0"/>
                <w:sz w:val="27"/>
                <w:szCs w:val="27"/>
                <w:lang w:val="ru-RU" w:bidi="ar-SA"/>
              </w:rPr>
              <w:t xml:space="preserve">№ </w:t>
            </w:r>
            <w:r>
              <w:rPr>
                <w:spacing w:val="2"/>
                <w:kern w:val="0"/>
                <w:sz w:val="27"/>
                <w:szCs w:val="27"/>
                <w:lang w:val="ru-RU" w:bidi="ar-SA"/>
              </w:rPr>
              <w:t>630</w:t>
            </w:r>
          </w:p>
        </w:tc>
      </w:tr>
    </w:tbl>
    <w:p>
      <w:pPr>
        <w:pStyle w:val="Normal"/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p>
      <w:pPr>
        <w:pStyle w:val="Normal"/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p>
      <w:pPr>
        <w:pStyle w:val="Normal"/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p>
      <w:pPr>
        <w:pStyle w:val="Normal"/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Перечень показателей для проведения оценки налоговых расходов муниципального образования Кореновский район</w:t>
      </w:r>
    </w:p>
    <w:p>
      <w:pPr>
        <w:pStyle w:val="Normal"/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75"/>
        <w:gridCol w:w="5759"/>
        <w:gridCol w:w="3205"/>
      </w:tblGrid>
      <w:tr>
        <w:trPr>
          <w:trHeight w:val="15" w:hRule="exac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5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05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данных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Нормативные характеристики налоговых расходов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правовые акты муниципального образования Кореновский район,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муниципального образования Кореновский район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 Кореновский район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вступления в силу положений нормативных правовых актов муниципального образования Кореновский район, устанавливающих налоговые льготы, освобождения и иные преференции по налогам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начала действия, предоставленного нормативными правовыми актами муниципального образования Кореновский район права на налоговые льготы, освобождения и иные преференции по налогам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 налоговых льгот, освобождений и иных преференций по налогам, предоставленных нормативными правовыми актами муниципального образования Кореновский район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 Кореновский район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Целевые характеристики налоговых расходов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категория налогового расхода муниципального образования Кореновский район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 Кореновский район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 Кореновский район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показатель достижения целей муниципальных (ведомственных целевых) (ведомственных целевых) программ муниципального образования Кореновский район и (или) целей социально-экономической политики муниципального образования Кореновский район, не относящихся к муниципальным (ведомственным целевым) (ведомственных целевых) программам муниципального образования Кореновский район, в связи с предоставлением налоговых льгот, освобождений и иных преференций по налогам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вида экономической деятельности (по </w:t>
            </w:r>
            <w:hyperlink r:id="rId4">
              <w:r>
                <w:rPr>
                  <w:sz w:val="28"/>
                  <w:szCs w:val="28"/>
                  <w:u w:val="single"/>
                </w:rPr>
                <w:t>ОКВЭД</w:t>
              </w:r>
            </w:hyperlink>
            <w:r>
              <w:rPr>
                <w:sz w:val="28"/>
                <w:szCs w:val="28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Фискальные характеристики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Кореновский район за отчетный год и за год, предшествующий отчетному году (тыс. рублей)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Межрайонная инспекция ФНС России по Краснодарскому краю № 14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муниципального образования Кореновский район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Межрайонная инспекция ФНС России по Краснодарскому краю № 14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налогов, задекларированный для уплаты в местный бюджет (бюджет муниципального образования Кореновский район)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Межрайонная инспекция ФНС России по Краснодарскому краю № 14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оценки эффективности налогового расхода муниципального образования Кореновский район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налогового расхода муниципального образования Кореновский район</w:t>
            </w:r>
          </w:p>
        </w:tc>
      </w:tr>
    </w:tbl>
    <w:p>
      <w:pPr>
        <w:pStyle w:val="Normal"/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p>
      <w:pPr>
        <w:pStyle w:val="Normal"/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p>
      <w:pPr>
        <w:pStyle w:val="Normal"/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tbl>
      <w:tblPr>
        <w:tblW w:w="5000" w:type="pct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34"/>
        <w:gridCol w:w="3504"/>
      </w:tblGrid>
      <w:tr>
        <w:trPr/>
        <w:tc>
          <w:tcPr>
            <w:tcW w:w="613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управления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муниципального образования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</w:tc>
        <w:tc>
          <w:tcPr>
            <w:tcW w:w="3504" w:type="dxa"/>
            <w:tcBorders/>
          </w:tcPr>
          <w:p>
            <w:pPr>
              <w:pStyle w:val="Normal"/>
              <w:widowControl w:val="false"/>
              <w:overflowPunct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overflowPunct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overflowPunct w:val="true"/>
              <w:jc w:val="right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А.Н. Черненко</w:t>
            </w:r>
          </w:p>
        </w:tc>
      </w:tr>
    </w:tbl>
    <w:p>
      <w:pPr>
        <w:pStyle w:val="Normal"/>
        <w:shd w:val="clear" w:color="auto" w:fill="FFFFFF"/>
        <w:textAlignment w:val="baseline"/>
        <w:rPr>
          <w:sz w:val="28"/>
          <w:szCs w:val="28"/>
        </w:rPr>
      </w:pPr>
      <w:r>
        <w:rPr/>
      </w:r>
    </w:p>
    <w:sectPr>
      <w:headerReference w:type="default" r:id="rId5"/>
      <w:type w:val="nextPage"/>
      <w:pgSz w:w="11906" w:h="16838"/>
      <w:pgMar w:left="1701" w:right="566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2930658"/>
    </w:sdtPr>
    <w:sdtContent>
      <w:p>
        <w:pPr>
          <w:pStyle w:val="Style22"/>
          <w:jc w:val="center"/>
          <w:rPr>
            <w:sz w:val="28"/>
            <w:szCs w:val="28"/>
          </w:rPr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6ab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link w:val="10"/>
    <w:qFormat/>
    <w:rsid w:val="00806abc"/>
    <w:pPr>
      <w:keepNext w:val="true"/>
      <w:tabs>
        <w:tab w:val="clear" w:pos="708"/>
        <w:tab w:val="left" w:pos="360" w:leader="none"/>
      </w:tabs>
      <w:suppressAutoHyphens w:val="true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link w:val="20"/>
    <w:semiHidden/>
    <w:unhideWhenUsed/>
    <w:qFormat/>
    <w:rsid w:val="00806abc"/>
    <w:pPr>
      <w:keepNext w:val="true"/>
      <w:tabs>
        <w:tab w:val="clear" w:pos="708"/>
        <w:tab w:val="left" w:pos="360" w:leader="none"/>
      </w:tabs>
      <w:suppressAutoHyphens w:val="true"/>
      <w:jc w:val="center"/>
      <w:outlineLvl w:val="1"/>
    </w:pPr>
    <w:rPr>
      <w:b/>
      <w:sz w:val="24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cb3a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806abc"/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semiHidden/>
    <w:qFormat/>
    <w:rsid w:val="00806abc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a3"/>
    <w:uiPriority w:val="99"/>
    <w:semiHidden/>
    <w:qFormat/>
    <w:rsid w:val="00806abc"/>
    <w:rPr>
      <w:rFonts w:ascii="Tahoma" w:hAnsi="Tahoma" w:eastAsia="Times New Roman" w:cs="Tahoma"/>
      <w:sz w:val="16"/>
      <w:szCs w:val="16"/>
      <w:lang w:eastAsia="ru-RU"/>
    </w:rPr>
  </w:style>
  <w:style w:type="character" w:styleId="Style12">
    <w:name w:val="Интернет-ссылка"/>
    <w:basedOn w:val="DefaultParagraphFont"/>
    <w:uiPriority w:val="99"/>
    <w:semiHidden/>
    <w:unhideWhenUsed/>
    <w:rsid w:val="001452de"/>
    <w:rPr>
      <w:color w:val="0000FF" w:themeColor="hyperlink"/>
      <w:u w:val="single"/>
    </w:rPr>
  </w:style>
  <w:style w:type="character" w:styleId="Style13" w:customStyle="1">
    <w:name w:val="Гипертекстовая ссылка"/>
    <w:basedOn w:val="DefaultParagraphFont"/>
    <w:uiPriority w:val="99"/>
    <w:qFormat/>
    <w:rsid w:val="00400692"/>
    <w:rPr>
      <w:rFonts w:ascii="Times New Roman" w:hAnsi="Times New Roman" w:cs="Times New Roman"/>
      <w:b w:val="false"/>
      <w:bCs w:val="false"/>
      <w:color w:val="000000"/>
    </w:rPr>
  </w:style>
  <w:style w:type="character" w:styleId="FontStyle44" w:customStyle="1">
    <w:name w:val="Font Style44"/>
    <w:basedOn w:val="DefaultParagraphFont"/>
    <w:uiPriority w:val="99"/>
    <w:qFormat/>
    <w:rsid w:val="009c54c9"/>
    <w:rPr>
      <w:rFonts w:ascii="Times New Roman" w:hAnsi="Times New Roman" w:cs="Times New Roman"/>
      <w:sz w:val="28"/>
      <w:szCs w:val="28"/>
    </w:rPr>
  </w:style>
  <w:style w:type="character" w:styleId="Style14" w:customStyle="1">
    <w:name w:val="Верхний колонтитул Знак"/>
    <w:basedOn w:val="DefaultParagraphFont"/>
    <w:link w:val="a9"/>
    <w:uiPriority w:val="99"/>
    <w:qFormat/>
    <w:rsid w:val="00e310c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b"/>
    <w:uiPriority w:val="99"/>
    <w:qFormat/>
    <w:rsid w:val="00c6179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cb3a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0"/>
      <w:szCs w:val="20"/>
      <w:lang w:eastAsia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06abc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1452d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ab7d06"/>
    <w:pPr>
      <w:spacing w:before="0" w:after="0"/>
      <w:ind w:left="720" w:hanging="0"/>
      <w:contextualSpacing/>
    </w:pPr>
    <w:rPr/>
  </w:style>
  <w:style w:type="paragraph" w:styleId="Style71" w:customStyle="1">
    <w:name w:val="Style7"/>
    <w:basedOn w:val="Normal"/>
    <w:uiPriority w:val="99"/>
    <w:qFormat/>
    <w:rsid w:val="009c54c9"/>
    <w:pPr>
      <w:widowControl w:val="false"/>
      <w:spacing w:lineRule="exact" w:line="307"/>
      <w:ind w:firstLine="648"/>
      <w:jc w:val="both"/>
    </w:pPr>
    <w:rPr>
      <w:rFonts w:eastAsia="" w:eastAsiaTheme="minorEastAsia"/>
      <w:sz w:val="24"/>
      <w:szCs w:val="24"/>
    </w:rPr>
  </w:style>
  <w:style w:type="paragraph" w:styleId="Style61" w:customStyle="1">
    <w:name w:val="Style6"/>
    <w:basedOn w:val="Normal"/>
    <w:uiPriority w:val="99"/>
    <w:qFormat/>
    <w:rsid w:val="00ce2466"/>
    <w:pPr>
      <w:widowControl w:val="false"/>
      <w:spacing w:lineRule="exact" w:line="295"/>
      <w:ind w:firstLine="670"/>
      <w:jc w:val="both"/>
    </w:pPr>
    <w:rPr>
      <w:rFonts w:eastAsia="" w:eastAsiaTheme="minorEastAsia"/>
      <w:sz w:val="24"/>
      <w:szCs w:val="24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a"/>
    <w:uiPriority w:val="99"/>
    <w:rsid w:val="00e310c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c"/>
    <w:uiPriority w:val="99"/>
    <w:unhideWhenUsed/>
    <w:rsid w:val="00c61798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593d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ase.garant.ru/72278816/" TargetMode="External"/><Relationship Id="rId4" Type="http://schemas.openxmlformats.org/officeDocument/2006/relationships/hyperlink" Target="http://docs.cntd.ru/document/1200110162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66585-B3BF-49C5-9C89-36C974D0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5046</TotalTime>
  <Application>LibreOffice/7.1.1.2$Windows_X86_64 LibreOffice_project/fe0b08f4af1bacafe4c7ecc87ce55bb426164676</Application>
  <AppVersion>15.0000</AppVersion>
  <Pages>5</Pages>
  <Words>867</Words>
  <Characters>6844</Characters>
  <CharactersWithSpaces>7710</CharactersWithSpaces>
  <Paragraphs>101</Paragraphs>
  <Company>Финансовое управление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2019-10-01T05:09:00Z</dcterms:created>
  <dc:creator>Luda</dc:creator>
  <dc:description/>
  <dc:language>ru-RU</dc:language>
  <cp:lastModifiedBy/>
  <cp:lastPrinted>2021-06-03T17:08:41Z</cp:lastPrinted>
  <dcterms:modified xsi:type="dcterms:W3CDTF">2021-06-03T17:08:50Z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