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24.06.2021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eastAsia="NSimSun" w:cs="Mangal" w:ascii="Times New Roman" w:hAnsi="Times New Roman"/>
          <w:b/>
          <w:color w:val="auto"/>
          <w:kern w:val="0"/>
          <w:sz w:val="24"/>
          <w:szCs w:val="24"/>
          <w:lang w:val="ru-RU" w:eastAsia="zh-CN" w:bidi="hi-IN"/>
        </w:rPr>
        <w:t>712</w:t>
      </w:r>
    </w:p>
    <w:p>
      <w:pPr>
        <w:pStyle w:val="Normal"/>
        <w:widowControl/>
        <w:tabs>
          <w:tab w:val="clear" w:pos="643"/>
          <w:tab w:val="left" w:pos="709" w:leader="none"/>
        </w:tabs>
        <w:suppressAutoHyphens w:val="true"/>
        <w:bidi w:val="0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kern w:val="0"/>
          <w:sz w:val="24"/>
          <w:szCs w:val="24"/>
          <w:lang w:val="ru-RU" w:eastAsia="ar-SA" w:bidi="zxx"/>
        </w:rPr>
        <w:t>г.  Кореновск</w:t>
      </w:r>
    </w:p>
    <w:p>
      <w:pPr>
        <w:pStyle w:val="11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1"/>
        <w:spacing w:before="0" w:after="0"/>
        <w:contextualSpacing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1"/>
        <w:spacing w:before="0" w:after="0"/>
        <w:contextualSpacing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11"/>
        <w:spacing w:before="0" w:after="0"/>
        <w:ind w:firstLine="73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статьей 179.3 Бюджетного кодекса Российской Федерации, а также на основании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№1641, от 1 декабря 2015 года №1606), администрация муниципального образования Кореновский район п о с т а н о в л я е т:</w:t>
      </w:r>
    </w:p>
    <w:p>
      <w:pPr>
        <w:pStyle w:val="11"/>
        <w:ind w:firstLine="737"/>
        <w:jc w:val="both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lang w:val="ru-RU"/>
        </w:rPr>
        <w:t>1. Внести изменения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годы», изложив приложение в новой</w:t>
      </w:r>
      <w:r>
        <w:rPr>
          <w:sz w:val="28"/>
          <w:szCs w:val="28"/>
          <w:shd w:fill="FFFFFF" w:val="clear"/>
          <w:lang w:val="ru-RU"/>
        </w:rPr>
        <w:t xml:space="preserve"> редакции (прилагается).</w:t>
      </w:r>
    </w:p>
    <w:p>
      <w:pPr>
        <w:pStyle w:val="11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fill="FFFFFF" w:val="clear"/>
          <w:lang w:val="ru-RU"/>
        </w:rPr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color w:val="000000"/>
          <w:sz w:val="28"/>
          <w:szCs w:val="28"/>
          <w:shd w:fill="FFFFFF" w:val="clear"/>
          <w:lang w:val="ru-RU"/>
        </w:rPr>
        <w:t>21</w:t>
      </w:r>
      <w:r>
        <w:rPr>
          <w:sz w:val="28"/>
          <w:szCs w:val="28"/>
          <w:shd w:fill="FFFFFF" w:val="clear"/>
          <w:lang w:val="ru-RU"/>
        </w:rPr>
        <w:t xml:space="preserve"> мая 2021 года № </w:t>
      </w:r>
      <w:r>
        <w:rPr>
          <w:color w:val="000000"/>
          <w:sz w:val="28"/>
          <w:szCs w:val="28"/>
          <w:shd w:fill="FFFFFF" w:val="clear"/>
          <w:lang w:val="ru-RU"/>
        </w:rPr>
        <w:t>599</w:t>
      </w:r>
      <w:r>
        <w:rPr>
          <w:sz w:val="28"/>
          <w:szCs w:val="28"/>
          <w:shd w:fill="FFFFFF" w:val="clear"/>
          <w:lang w:val="ru-RU"/>
        </w:rPr>
        <w:t xml:space="preserve"> «О внесении изменений в постановление администрации муниципального образования Кореновский район от 22 июня 2020 года №622 «Об утверждении ведомственной целевой программы «Реконстру</w:t>
      </w:r>
      <w:r>
        <w:rPr>
          <w:sz w:val="28"/>
          <w:szCs w:val="28"/>
          <w:lang w:val="ru-RU"/>
        </w:rPr>
        <w:t>кция объектов муниципальной собственности муниципального образования Кореновский район на 2020-2022 годы».</w:t>
      </w:r>
    </w:p>
    <w:p>
      <w:pPr>
        <w:pStyle w:val="11"/>
        <w:spacing w:before="0" w:after="0"/>
        <w:ind w:firstLine="737"/>
        <w:contextualSpacing/>
        <w:jc w:val="both"/>
        <w:rPr>
          <w:rFonts w:eastAsia="Times New Roman"/>
          <w:sz w:val="28"/>
          <w:szCs w:val="28"/>
          <w:shd w:fill="FFFFFF" w:val="clear"/>
          <w:lang w:val="ru-RU"/>
        </w:rPr>
      </w:pPr>
      <w:r>
        <w:rPr>
          <w:rFonts w:eastAsia="Times New Roman"/>
          <w:sz w:val="28"/>
          <w:szCs w:val="28"/>
          <w:shd w:fill="FFFFFF" w:val="clear"/>
          <w:lang w:val="ru-RU"/>
        </w:rPr>
        <w:t>3.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11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со дня его подписания.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tabs>
          <w:tab w:val="clear" w:pos="709"/>
          <w:tab w:val="left" w:pos="9123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tabs>
          <w:tab w:val="clear" w:pos="709"/>
          <w:tab w:val="left" w:pos="9123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>
      <w:pPr>
        <w:pStyle w:val="11"/>
        <w:tabs>
          <w:tab w:val="clear" w:pos="709"/>
          <w:tab w:val="left" w:pos="91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      </w:t>
      </w:r>
    </w:p>
    <w:p>
      <w:pPr>
        <w:pStyle w:val="11"/>
        <w:tabs>
          <w:tab w:val="clear" w:pos="709"/>
          <w:tab w:val="left" w:pos="9123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                                                                       С.А. Голобородько</w:t>
      </w:r>
      <w:r>
        <w:br w:type="page"/>
      </w:r>
    </w:p>
    <w:p>
      <w:pPr>
        <w:pStyle w:val="11"/>
        <w:tabs>
          <w:tab w:val="clear" w:pos="709"/>
          <w:tab w:val="left" w:pos="9123" w:leader="none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tabs>
          <w:tab w:val="clear" w:pos="709"/>
          <w:tab w:val="left" w:pos="9123" w:leader="none"/>
        </w:tabs>
        <w:spacing w:lineRule="atLeast" w:line="100" w:before="0" w:after="0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ar-SA" w:bidi="ar-SA"/>
        </w:rPr>
        <w:t xml:space="preserve">24.06.2021 </w:t>
      </w:r>
      <w:r>
        <w:rPr>
          <w:sz w:val="28"/>
          <w:szCs w:val="28"/>
          <w:lang w:val="ru-RU"/>
        </w:rPr>
        <w:t xml:space="preserve"> года №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ar-SA" w:bidi="ar-SA"/>
        </w:rPr>
        <w:t>712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«ПРИЛОЖЕНИЕ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УТВЕРЖДЕНА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администрации муниципального образования Кореновский район</w:t>
      </w:r>
    </w:p>
    <w:p>
      <w:pPr>
        <w:pStyle w:val="11"/>
        <w:ind w:left="481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ar-SA" w:bidi="ar-SA"/>
        </w:rPr>
        <w:t xml:space="preserve">24.06.2021 </w:t>
      </w:r>
      <w:r>
        <w:rPr>
          <w:sz w:val="28"/>
          <w:szCs w:val="28"/>
          <w:lang w:val="ru-RU"/>
        </w:rPr>
        <w:t xml:space="preserve"> года №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ar-SA" w:bidi="ar-SA"/>
        </w:rPr>
        <w:t>712</w:t>
      </w:r>
    </w:p>
    <w:p>
      <w:pPr>
        <w:pStyle w:val="11"/>
        <w:ind w:left="4819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ВЕДОМСТВЕННАЯ ЦЕЛЕВАЯ ПРОГРАММА</w:t>
      </w:r>
    </w:p>
    <w:p>
      <w:pPr>
        <w:pStyle w:val="11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ПАСПОРТ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ведомственной целевой программы</w:t>
      </w:r>
    </w:p>
    <w:p>
      <w:pPr>
        <w:pStyle w:val="11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481" w:type="dxa"/>
        <w:jc w:val="left"/>
        <w:tblInd w:w="-765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3985"/>
        <w:gridCol w:w="6495"/>
      </w:tblGrid>
      <w:tr>
        <w:trPr>
          <w:trHeight w:val="1367" w:hRule="atLeast"/>
          <w:cantSplit w:val="true"/>
        </w:trPr>
        <w:tc>
          <w:tcPr>
            <w:tcW w:w="3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       программы</w:t>
            </w:r>
          </w:p>
        </w:tc>
        <w:tc>
          <w:tcPr>
            <w:tcW w:w="6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Ведомственная целевая программа «Реконструкция объектов муниципальной собственности муниципального образования Кореновский район на 2020-2022 годы» (далее — Программа).</w:t>
            </w:r>
          </w:p>
        </w:tc>
      </w:tr>
      <w:tr>
        <w:trPr>
          <w:trHeight w:val="1714" w:hRule="atLeast"/>
          <w:cantSplit w:val="true"/>
        </w:trPr>
        <w:tc>
          <w:tcPr>
            <w:tcW w:w="398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</w:t>
            </w:r>
          </w:p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4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Федеральный  закон от 6 октября 2003 года №131-ФЗ «Об общих принципах организации местного самоуправления в Российской Федерации»;</w:t>
            </w:r>
          </w:p>
          <w:p>
            <w:pPr>
              <w:pStyle w:val="11"/>
              <w:widowControl w:val="false"/>
              <w:jc w:val="both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Градостроительный кодекс Российской Федерации от 29 декабря 2004 года </w:t>
            </w:r>
            <w:r>
              <w:rPr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190-ФЗ</w:t>
            </w:r>
          </w:p>
        </w:tc>
      </w:tr>
      <w:tr>
        <w:trPr>
          <w:trHeight w:val="712" w:hRule="atLeast"/>
          <w:cantSplit w:val="true"/>
        </w:trPr>
        <w:tc>
          <w:tcPr>
            <w:tcW w:w="398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</w:t>
            </w:r>
          </w:p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 средств</w:t>
            </w:r>
          </w:p>
        </w:tc>
        <w:tc>
          <w:tcPr>
            <w:tcW w:w="64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570" w:hRule="atLeast"/>
          <w:cantSplit w:val="true"/>
        </w:trPr>
        <w:tc>
          <w:tcPr>
            <w:tcW w:w="398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4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ind w:firstLine="680"/>
              <w:jc w:val="both"/>
              <w:rPr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 xml:space="preserve">Цель - </w:t>
            </w:r>
            <w:r>
              <w:rPr>
                <w:color w:val="000000"/>
                <w:sz w:val="28"/>
                <w:szCs w:val="28"/>
                <w:shd w:fill="FFFFFF" w:val="clear"/>
                <w:lang w:val="ru-RU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r>
              <w:rPr>
                <w:color w:val="000000"/>
                <w:sz w:val="28"/>
                <w:szCs w:val="28"/>
                <w:shd w:fill="FFFFFF" w:val="clear"/>
                <w:lang w:val="ru-RU"/>
              </w:rPr>
              <w:t>приведение</w:t>
            </w:r>
            <w:bookmarkEnd w:id="0"/>
            <w:r>
              <w:rPr>
                <w:color w:val="000000"/>
                <w:sz w:val="28"/>
                <w:szCs w:val="28"/>
                <w:shd w:fill="FFFFFF" w:val="clear"/>
                <w:lang w:val="ru-RU"/>
              </w:rPr>
              <w:t xml:space="preserve"> в соответствие с современными возросшими нормативными требованиями.</w:t>
            </w:r>
          </w:p>
          <w:p>
            <w:pPr>
              <w:pStyle w:val="11"/>
              <w:widowControl w:val="false"/>
              <w:ind w:firstLine="680"/>
              <w:jc w:val="both"/>
              <w:rPr>
                <w:color w:val="000000"/>
                <w:sz w:val="12"/>
                <w:szCs w:val="12"/>
                <w:shd w:fill="FFFFFF" w:val="clear"/>
                <w:lang w:val="ru-RU"/>
              </w:rPr>
            </w:pPr>
            <w:r>
              <w:rPr>
                <w:color w:val="000000"/>
                <w:sz w:val="12"/>
                <w:szCs w:val="12"/>
                <w:shd w:fill="FFFFFF" w:val="clear"/>
                <w:lang w:val="ru-RU"/>
              </w:rPr>
            </w:r>
          </w:p>
          <w:p>
            <w:pPr>
              <w:pStyle w:val="11"/>
              <w:widowControl w:val="false"/>
              <w:ind w:firstLine="737"/>
              <w:jc w:val="both"/>
              <w:rPr>
                <w:sz w:val="28"/>
                <w:szCs w:val="28"/>
                <w:shd w:fill="FFFFFF" w:val="clear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12" w:hRule="atLeast"/>
          <w:cantSplit w:val="true"/>
        </w:trPr>
        <w:tc>
          <w:tcPr>
            <w:tcW w:w="3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>
        <w:trPr>
          <w:trHeight w:val="2670" w:hRule="atLeast"/>
          <w:cantSplit w:val="true"/>
        </w:trPr>
        <w:tc>
          <w:tcPr>
            <w:tcW w:w="3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Объемы и источники</w:t>
            </w:r>
          </w:p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финансирования программы</w:t>
            </w:r>
          </w:p>
        </w:tc>
        <w:tc>
          <w:tcPr>
            <w:tcW w:w="6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Общий объем финансирования мероприятий программы составит 6474,4 тысяч рублей, в том числе: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 счет средств бюджета муниципального образования Кореновский район — 6474,4 тысяч рублей, в том числе на: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 год — 1 195,0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год — 1756,8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 год — 3522,6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 счет средств краевого бюджета — 0,0 тысяч рублей, в том числе на: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год — 0,0 тысяч рублей</w:t>
            </w:r>
          </w:p>
          <w:p>
            <w:pPr>
              <w:pStyle w:val="11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</w:tc>
      </w:tr>
      <w:tr>
        <w:trPr>
          <w:trHeight w:val="810" w:hRule="atLeast"/>
          <w:cantSplit w:val="true"/>
        </w:trPr>
        <w:tc>
          <w:tcPr>
            <w:tcW w:w="398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1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4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Правовое обоснование</w:t>
      </w:r>
    </w:p>
    <w:p>
      <w:pPr>
        <w:pStyle w:val="11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ab/>
      </w:r>
    </w:p>
    <w:p>
      <w:pPr>
        <w:pStyle w:val="11"/>
        <w:ind w:firstLine="680"/>
        <w:jc w:val="both"/>
        <w:rPr>
          <w:rStyle w:val="FontStyle28"/>
          <w:rFonts w:eastAsia="NSimSun"/>
          <w:spacing w:val="-2"/>
          <w:sz w:val="28"/>
          <w:szCs w:val="28"/>
          <w:lang w:val="ru-RU" w:eastAsia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Решение задач Программы возложено на муниципальное образование согласно   </w:t>
      </w:r>
      <w:r>
        <w:rPr>
          <w:rStyle w:val="FontStyle28"/>
          <w:rFonts w:eastAsia="NSimSun"/>
          <w:spacing w:val="-2"/>
          <w:sz w:val="28"/>
          <w:szCs w:val="28"/>
          <w:lang w:val="ru-RU" w:eastAsia="ru-RU"/>
        </w:rPr>
        <w:t>Федерального  закона  Российской  Федерации  от  6 октября 2003 года №131-ФЗ «Об общих принципах организации местного самоуправления в Российской Федерации».</w:t>
      </w:r>
    </w:p>
    <w:p>
      <w:pPr>
        <w:pStyle w:val="11"/>
        <w:jc w:val="both"/>
        <w:rPr>
          <w:lang w:val="ru-RU"/>
        </w:rPr>
      </w:pPr>
      <w:r>
        <w:rPr>
          <w:lang w:val="ru-RU"/>
        </w:rPr>
      </w:r>
    </w:p>
    <w:p>
      <w:pPr>
        <w:pStyle w:val="11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jc w:val="center"/>
        <w:rPr>
          <w:color w:val="000000"/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color w:val="000000"/>
          <w:spacing w:val="-2"/>
          <w:sz w:val="28"/>
          <w:szCs w:val="28"/>
          <w:lang w:val="ru-RU"/>
        </w:rPr>
        <w:t>Характеристика проблем</w:t>
      </w:r>
    </w:p>
    <w:p>
      <w:pPr>
        <w:pStyle w:val="11"/>
        <w:ind w:firstLine="737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11"/>
        <w:ind w:firstLine="737"/>
        <w:jc w:val="both"/>
        <w:rPr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</w:t>
      </w:r>
      <w:r>
        <w:rPr>
          <w:color w:val="000000"/>
          <w:sz w:val="28"/>
          <w:szCs w:val="28"/>
          <w:lang w:val="ru-RU" w:eastAsia="ru-RU"/>
        </w:rPr>
        <w:t>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11"/>
        <w:ind w:firstLine="73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уменьшение аварийного жилого (нежилого) фонда на территории муниципального образования;</w:t>
      </w:r>
    </w:p>
    <w:p>
      <w:pPr>
        <w:pStyle w:val="11"/>
        <w:ind w:firstLine="73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11"/>
        <w:ind w:firstLine="73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целях организации эффективной эксплуатации объектов муниципальной собственности, поддержания их эксплуатационных</w:t>
        <w:br/>
        <w:t>ресурсов, рационального использования бюджетных средств в условиях</w:t>
        <w:br/>
        <w:t>ограниченного финансирования появилась потребность применения</w:t>
        <w:br/>
        <w:t>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11"/>
        <w:ind w:firstLine="73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связи со всем вышеизложенным возникла необходимость в создании</w:t>
        <w:br/>
        <w:t>ведомственной целевой программы «Реконструкция объектов муниципальной собственности муниципального образования Кореновский район на               2020-2022 годы».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Цели и задачи Программы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both"/>
        <w:rPr>
          <w:color w:val="000000"/>
          <w:sz w:val="28"/>
          <w:szCs w:val="28"/>
          <w:shd w:fill="FFFFFF" w:val="clear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shd w:fill="FFFFFF" w:val="clear"/>
          <w:lang w:val="ru-RU"/>
        </w:rPr>
        <w:t xml:space="preserve">Цель - </w:t>
      </w:r>
      <w:r>
        <w:rPr>
          <w:color w:val="000000"/>
          <w:sz w:val="28"/>
          <w:szCs w:val="28"/>
          <w:shd w:fill="FFFFFF" w:val="clear"/>
          <w:lang w:val="ru-RU"/>
        </w:rPr>
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11"/>
        <w:ind w:firstLine="680"/>
        <w:jc w:val="both"/>
        <w:rPr>
          <w:color w:val="000000"/>
          <w:sz w:val="28"/>
          <w:szCs w:val="28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 xml:space="preserve"> </w:t>
      </w:r>
    </w:p>
    <w:p>
      <w:pPr>
        <w:pStyle w:val="11"/>
        <w:jc w:val="both"/>
        <w:rPr>
          <w:color w:val="000000"/>
          <w:sz w:val="28"/>
          <w:szCs w:val="28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 xml:space="preserve"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 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Краткая характеристика программных мероприятий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ведомственной целевой программы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sectPr>
          <w:type w:val="nextPage"/>
          <w:pgSz w:w="11906" w:h="16838"/>
          <w:pgMar w:left="1701" w:right="567" w:header="0" w:top="360" w:footer="0" w:bottom="113" w:gutter="0"/>
          <w:pgNumType w:fmt="decimal"/>
          <w:formProt w:val="false"/>
          <w:textDirection w:val="lrTb"/>
          <w:docGrid w:type="default" w:linePitch="326" w:charSpace="0"/>
        </w:sect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5046" w:type="dxa"/>
        <w:jc w:val="left"/>
        <w:tblInd w:w="-31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81"/>
        <w:gridCol w:w="2961"/>
        <w:gridCol w:w="1843"/>
        <w:gridCol w:w="1419"/>
        <w:gridCol w:w="990"/>
        <w:gridCol w:w="1276"/>
        <w:gridCol w:w="995"/>
        <w:gridCol w:w="675"/>
        <w:gridCol w:w="676"/>
        <w:gridCol w:w="675"/>
        <w:gridCol w:w="197"/>
        <w:gridCol w:w="2656"/>
      </w:tblGrid>
      <w:tr>
        <w:trPr>
          <w:tblHeader w:val="true"/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pageBreakBefore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№</w:t>
            </w:r>
          </w:p>
        </w:tc>
        <w:tc>
          <w:tcPr>
            <w:tcW w:w="2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Источник финансирования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Объемы финансирования всего,  тыс.рублей</w:t>
            </w:r>
          </w:p>
        </w:tc>
        <w:tc>
          <w:tcPr>
            <w:tcW w:w="32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В том числе по годам</w:t>
            </w:r>
          </w:p>
        </w:tc>
        <w:tc>
          <w:tcPr>
            <w:tcW w:w="22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Сроки исполнения мероприятий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Исполнители мероприятий (муниципальный заказчик)</w:t>
            </w:r>
          </w:p>
        </w:tc>
      </w:tr>
      <w:tr>
        <w:trPr>
          <w:tblHeader w:val="true"/>
          <w:trHeight w:val="447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2020 год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2021 год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2022 год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2020 год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2021 год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2022 год</w:t>
            </w:r>
          </w:p>
        </w:tc>
        <w:tc>
          <w:tcPr>
            <w:tcW w:w="28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1.</w:t>
            </w:r>
          </w:p>
        </w:tc>
        <w:tc>
          <w:tcPr>
            <w:tcW w:w="2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  <w:lang w:val="ru-RU"/>
              </w:rPr>
              <w:t xml:space="preserve">Реконструкция здания,  расположенного по адресу: г. Кореновск, ул. </w:t>
            </w:r>
            <w:r>
              <w:rPr>
                <w:shd w:fill="FFFFFF" w:val="clear"/>
              </w:rPr>
              <w:t>Карла Либкнехта, б/н, в дошкольное образовательное учреждение</w:t>
            </w:r>
          </w:p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4736,0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1195,0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18,4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3522,6</w:t>
            </w:r>
          </w:p>
        </w:tc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4 кв.</w:t>
            </w:r>
          </w:p>
        </w:tc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4 кв.</w:t>
            </w:r>
          </w:p>
        </w:tc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lang w:val="ru-RU"/>
              </w:rPr>
            </w:pPr>
            <w:r>
              <w:rPr/>
              <w:t>2</w:t>
            </w:r>
            <w:r>
              <w:rPr>
                <w:lang w:val="ru-RU"/>
              </w:rPr>
              <w:t>кв.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  <w:lang w:val="ru-RU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1"/>
              <w:widowControl w:val="false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4736,0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1195,0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18,4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3522,6</w:t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В том числе:</w:t>
            </w:r>
          </w:p>
        </w:tc>
        <w:tc>
          <w:tcPr>
            <w:tcW w:w="11402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1.1.</w:t>
            </w:r>
          </w:p>
        </w:tc>
        <w:tc>
          <w:tcPr>
            <w:tcW w:w="29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  <w:lang w:val="ru-RU"/>
              </w:rPr>
              <w:t xml:space="preserve">Разработка проектно-сметной документации для объекта: «Реконструкция здания,  расположенного по адресу:  г. Кореновск, ул. </w:t>
            </w:r>
            <w:r>
              <w:rPr>
                <w:shd w:fill="FFFFFF" w:val="clear"/>
              </w:rPr>
              <w:t>Карла Либкнехта, б/н, в дошкольное образовательное учреждение»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4736,0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1195,0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18,4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3522,6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4кв.</w:t>
            </w:r>
          </w:p>
        </w:tc>
        <w:tc>
          <w:tcPr>
            <w:tcW w:w="6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4 кв.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4736,0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1195,0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18,4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3522,6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</w:t>
            </w:r>
          </w:p>
        </w:tc>
        <w:tc>
          <w:tcPr>
            <w:tcW w:w="29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  <w:lang w:val="ru-RU" w:eastAsia="ru-RU"/>
              </w:rPr>
              <w:t xml:space="preserve">Демонтаж здания амбулатории по адресу: Кореновский район, ст. </w:t>
            </w:r>
            <w:r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  <w:t>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</w:t>
            </w: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  <w:t>38,4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</w:t>
            </w: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  <w:t>38,4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1-2 кв.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Администрация муниципального образования Кореновский район,</w:t>
            </w:r>
          </w:p>
          <w:p>
            <w:pPr>
              <w:pStyle w:val="11"/>
              <w:widowControl w:val="false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  <w:t>738,4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  <w:lang w:val="ru-RU"/>
              </w:rPr>
              <w:t>738,4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0" w:after="0"/>
              <w:contextualSpacing/>
              <w:rPr>
                <w:color w:val="000000"/>
                <w:spacing w:val="2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  <w:lang w:val="ru-RU"/>
              </w:rPr>
              <w:t>В том числе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6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2.1</w:t>
            </w:r>
          </w:p>
        </w:tc>
        <w:tc>
          <w:tcPr>
            <w:tcW w:w="29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0" w:after="0"/>
              <w:contextualSpacing/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  <w:lang w:val="ru-RU"/>
              </w:rPr>
              <w:t xml:space="preserve">Услуги по проверке сметной документации по </w:t>
            </w:r>
            <w:r>
              <w:rPr>
                <w:color w:val="000000"/>
                <w:spacing w:val="2"/>
                <w:sz w:val="24"/>
                <w:szCs w:val="24"/>
                <w:shd w:fill="FFFFFF" w:val="clear"/>
                <w:lang w:val="ru-RU" w:eastAsia="ru-RU"/>
              </w:rPr>
              <w:t xml:space="preserve">объекту: «Демонтаж здания амбулатории по адресу Кореновский район, ст. </w:t>
            </w:r>
            <w:r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  <w:t>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6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  <w:t>1 кв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</w:r>
          </w:p>
          <w:p>
            <w:pPr>
              <w:pStyle w:val="Style20"/>
              <w:widowControl w:val="false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2.2</w:t>
            </w:r>
          </w:p>
        </w:tc>
        <w:tc>
          <w:tcPr>
            <w:tcW w:w="29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  <w:lang w:val="ru-RU"/>
              </w:rPr>
              <w:t xml:space="preserve">Услуги по ведению технического надзора по объекту: «Демонтаж здания амбулатории по адресу Кореновский район, ст. </w:t>
            </w:r>
            <w:r>
              <w:rPr>
                <w:color w:val="000000"/>
                <w:shd w:fill="FFFFFF" w:val="clear"/>
              </w:rPr>
              <w:t>Раздольная, ул. Красногвардейская, 49</w:t>
            </w:r>
          </w:p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  <w:lang w:val="ru-RU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1"/>
              <w:widowControl w:val="false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3</w:t>
            </w:r>
          </w:p>
        </w:tc>
        <w:tc>
          <w:tcPr>
            <w:tcW w:w="29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  <w:t>Приобретение, установка и (или) строительство комплексных детских игровых площадок в  Дядьковском сп и Сергиевском сп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 кв</w:t>
            </w:r>
          </w:p>
        </w:tc>
        <w:tc>
          <w:tcPr>
            <w:tcW w:w="6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1 000,0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ИТОГО по программе: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6474,4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1195,0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1756,8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3522,6</w:t>
            </w:r>
          </w:p>
        </w:tc>
        <w:tc>
          <w:tcPr>
            <w:tcW w:w="2223" w:type="dxa"/>
            <w:gridSpan w:val="4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612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223" w:type="dxa"/>
            <w:gridSpan w:val="4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6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223" w:type="dxa"/>
            <w:gridSpan w:val="4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6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0,0</w:t>
            </w:r>
          </w:p>
        </w:tc>
        <w:tc>
          <w:tcPr>
            <w:tcW w:w="2223" w:type="dxa"/>
            <w:gridSpan w:val="4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6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6474,4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1195,0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1 756,8</w:t>
            </w:r>
          </w:p>
        </w:tc>
        <w:tc>
          <w:tcPr>
            <w:tcW w:w="9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center"/>
              <w:rPr>
                <w:sz w:val="28"/>
                <w:szCs w:val="28"/>
                <w:lang w:val="ru-RU"/>
              </w:rPr>
            </w:pPr>
            <w:r>
              <w:rPr/>
              <w:t>3522,6</w:t>
            </w:r>
          </w:p>
        </w:tc>
        <w:tc>
          <w:tcPr>
            <w:tcW w:w="2223" w:type="dxa"/>
            <w:gridSpan w:val="4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26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ectPr>
          <w:type w:val="nextPage"/>
          <w:pgSz w:orient="landscape" w:w="16838" w:h="11906"/>
          <w:pgMar w:left="1701" w:right="780" w:header="0" w:top="851" w:footer="0" w:bottom="568" w:gutter="0"/>
          <w:pgNumType w:fmt="decimal"/>
          <w:formProt w:val="false"/>
          <w:textDirection w:val="lrTb"/>
          <w:docGrid w:type="default" w:linePitch="326" w:charSpace="0"/>
        </w:sectPr>
        <w:pStyle w:val="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Реализация мероприятий Программы предусматривается за счет средств бюджета федерального, краевого, муниципального образования Кореновский район и добровольного пожертвования (другие источники).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Общий объем финансирования мероприятий программы составляет               6474,4 тысяч рублей, в том числе: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6474,4</w:t>
      </w:r>
      <w:r>
        <w:rPr>
          <w:sz w:val="28"/>
          <w:szCs w:val="28"/>
          <w:lang w:val="ru-RU"/>
        </w:rPr>
        <w:t xml:space="preserve"> тысяч рублей - бюджет муниципального образования Кореновский район;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0,0 тысяч рублей — краевой бюджет;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0,0 тысяч рублей — федеральный бюджет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0,0 тысяч рублей - иные поступления.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position w:val="28"/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В случае, если реализация мероприятий, финансируемых за счет средств местного бюджета, в том числе финансируемых за счет средств краевого бюджета, а также за счет средств краевого бюджета, источником финансирования которых являются средства федерального бюджета, предусмотрена более чем на 1 финансовый год, то объемы бюджетных ассигнований, не использованные получателем бюджетных средств, в отношении которых подтверждена потребность в их использовании в следующем финансовом году, могут быть использованы в рамках заключенных контрактов, что не влияет на общий объем финансирования Программы.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Срок реализации Программы</w:t>
      </w:r>
    </w:p>
    <w:p>
      <w:pPr>
        <w:pStyle w:val="11"/>
        <w:jc w:val="center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11"/>
        <w:ind w:firstLine="79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Реализация мероприятий Программы запланирована в течение                      2020-2021 годов.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>7. Ожидаемые социально-экономические результаты от реализации программы</w:t>
      </w:r>
    </w:p>
    <w:p>
      <w:pPr>
        <w:pStyle w:val="11"/>
        <w:jc w:val="center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11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</w:p>
    <w:p>
      <w:pPr>
        <w:pStyle w:val="11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11"/>
        <w:jc w:val="both"/>
        <w:rPr>
          <w:sz w:val="28"/>
          <w:szCs w:val="28"/>
          <w:lang w:val="ru-RU"/>
        </w:rPr>
      </w:pPr>
      <w:bookmarkStart w:id="1" w:name="redstr"/>
      <w:bookmarkEnd w:id="1"/>
      <w:r>
        <w:rPr>
          <w:sz w:val="28"/>
          <w:szCs w:val="28"/>
          <w:lang w:val="ru-RU"/>
        </w:rPr>
        <w:t xml:space="preserve"> </w:t>
      </w:r>
    </w:p>
    <w:tbl>
      <w:tblPr>
        <w:tblW w:w="9689" w:type="dxa"/>
        <w:jc w:val="left"/>
        <w:tblInd w:w="47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475"/>
        <w:gridCol w:w="4115"/>
        <w:gridCol w:w="1305"/>
        <w:gridCol w:w="1245"/>
        <w:gridCol w:w="1305"/>
        <w:gridCol w:w="1243"/>
      </w:tblGrid>
      <w:tr>
        <w:trPr>
          <w:trHeight w:val="607" w:hRule="atLeast"/>
          <w:cantSplit w:val="true"/>
        </w:trPr>
        <w:tc>
          <w:tcPr>
            <w:tcW w:w="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п/п</w:t>
            </w:r>
          </w:p>
        </w:tc>
        <w:tc>
          <w:tcPr>
            <w:tcW w:w="4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Наименование индикатора результативности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Базовый показатель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План на</w:t>
            </w:r>
          </w:p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2020 год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План на</w:t>
            </w:r>
          </w:p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2021 год</w:t>
            </w: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План на</w:t>
            </w:r>
          </w:p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2022 год</w:t>
            </w:r>
          </w:p>
        </w:tc>
      </w:tr>
      <w:tr>
        <w:trPr>
          <w:trHeight w:val="468" w:hRule="atLeast"/>
          <w:cantSplit w:val="true"/>
        </w:trPr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1.</w:t>
            </w:r>
          </w:p>
        </w:tc>
        <w:tc>
          <w:tcPr>
            <w:tcW w:w="411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Реконструкция объектов муниципальной собственности, ед: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0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12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411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Демонтаж объектов муниципальной собственности, ед: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0</w:t>
            </w: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0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1</w:t>
            </w:r>
          </w:p>
        </w:tc>
        <w:tc>
          <w:tcPr>
            <w:tcW w:w="12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3</w:t>
            </w:r>
          </w:p>
        </w:tc>
        <w:tc>
          <w:tcPr>
            <w:tcW w:w="411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Переустройство объектов муниципальной собственности с целью приведения в соответствие с современными возросшими нормативными требованиями.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</w: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12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suppressAutoHyphens w:val="true"/>
              <w:bidi w:val="0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 w:bidi="ar-SA"/>
              </w:rPr>
            </w:r>
          </w:p>
        </w:tc>
      </w:tr>
    </w:tbl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Порядок, форма и сроки предоставления отчетности</w:t>
      </w:r>
    </w:p>
    <w:p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  <w:t>О</w:t>
      </w:r>
      <w:r>
        <w:rPr>
          <w:color w:val="000000"/>
          <w:sz w:val="28"/>
          <w:szCs w:val="28"/>
          <w:lang w:val="ru-RU" w:eastAsia="ru-RU"/>
        </w:rPr>
        <w:t>тдел строительства администрации муниципального образования Кореновский район является координатором выполнения мероприятий программы. Для проведения мониторинга готовит и представляет отчеты о реализации мероприятий программы в управление экономики по установленной форме в следующие сроки: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-ежеквартально до 25 числа месяца, следующего за отчетным кварталом,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-в срок до 01 февраля года, следующего за отчетным, а также по окончании срока реализации программы - отчет о ходе реализации мероприятий программы;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-в срок до 01 марта года, следующего за отчетным, а также по окончании срока реализации программы - оценку эффективности и результативности реализации программы».</w:t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1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</w:r>
    </w:p>
    <w:p>
      <w:pPr>
        <w:pStyle w:val="11"/>
        <w:rPr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Начальник отдела </w:t>
      </w:r>
      <w:r>
        <w:rPr>
          <w:color w:val="000000"/>
          <w:sz w:val="28"/>
          <w:szCs w:val="28"/>
          <w:lang w:val="ru-RU"/>
        </w:rPr>
        <w:t>строительства</w:t>
      </w:r>
    </w:p>
    <w:p>
      <w:pPr>
        <w:pStyle w:val="11"/>
        <w:spacing w:lineRule="atLeast" w:line="1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11"/>
        <w:spacing w:lineRule="atLeast" w:line="1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образования Кореновский район                                                          А.В. Бондарь</w:t>
      </w:r>
    </w:p>
    <w:p>
      <w:pPr>
        <w:pStyle w:val="11"/>
        <w:spacing w:lineRule="atLeast" w:line="100" w:before="0" w:after="60"/>
        <w:contextualSpacing/>
        <w:jc w:val="both"/>
        <w:rPr>
          <w:lang w:val="ru-RU"/>
        </w:rPr>
      </w:pPr>
      <w:r>
        <w:rPr/>
      </w:r>
    </w:p>
    <w:sectPr>
      <w:type w:val="nextPage"/>
      <w:pgSz w:w="11906" w:h="16838"/>
      <w:pgMar w:left="1701" w:right="567" w:header="0" w:top="780" w:footer="0" w:bottom="113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459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11"/>
    <w:qFormat/>
    <w:rsid w:val="004b1e05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11"/>
    <w:qFormat/>
    <w:rsid w:val="004b1e05"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6" w:customStyle="1">
    <w:name w:val="Font Style16"/>
    <w:basedOn w:val="DefaultParagraphFont"/>
    <w:qFormat/>
    <w:rsid w:val="004b1e05"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sid w:val="004b1e05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Интернет-ссылка"/>
    <w:rsid w:val="004b1e05"/>
    <w:rPr>
      <w:color w:val="000080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c23cc9"/>
    <w:rPr>
      <w:rFonts w:ascii="Tahoma" w:hAnsi="Tahoma"/>
      <w:sz w:val="16"/>
      <w:szCs w:val="1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 w:customStyle="1">
    <w:name w:val="Заголовок"/>
    <w:basedOn w:val="11"/>
    <w:next w:val="Style15"/>
    <w:qFormat/>
    <w:rsid w:val="004b1e0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11"/>
    <w:rsid w:val="004b1e05"/>
    <w:pPr>
      <w:spacing w:lineRule="auto" w:line="276" w:before="0" w:after="140"/>
    </w:pPr>
    <w:rPr/>
  </w:style>
  <w:style w:type="paragraph" w:styleId="Style16">
    <w:name w:val="List"/>
    <w:basedOn w:val="Style15"/>
    <w:rsid w:val="004b1e0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autoRedefine/>
    <w:qFormat/>
    <w:rsid w:val="004b1e05"/>
    <w:pPr>
      <w:widowControl/>
      <w:tabs>
        <w:tab w:val="clear" w:pos="643"/>
        <w:tab w:val="left" w:pos="709" w:leader="none"/>
      </w:tabs>
      <w:suppressAutoHyphens w:val="true"/>
      <w:bidi w:val="0"/>
      <w:spacing w:lineRule="auto" w:line="240" w:before="0" w:after="0"/>
      <w:contextualSpacing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Style19" w:customStyle="1">
    <w:name w:val="Title"/>
    <w:basedOn w:val="11"/>
    <w:qFormat/>
    <w:rsid w:val="004b1e05"/>
    <w:pPr>
      <w:suppressLineNumbers/>
      <w:spacing w:before="120" w:after="120"/>
      <w:contextualSpacing/>
    </w:pPr>
    <w:rPr>
      <w:i/>
      <w:iCs/>
    </w:rPr>
  </w:style>
  <w:style w:type="paragraph" w:styleId="Indexheading">
    <w:name w:val="index heading"/>
    <w:basedOn w:val="11"/>
    <w:qFormat/>
    <w:rsid w:val="004b1e05"/>
    <w:pPr>
      <w:suppressLineNumbers/>
    </w:pPr>
    <w:rPr/>
  </w:style>
  <w:style w:type="paragraph" w:styleId="Style20" w:customStyle="1">
    <w:name w:val="Содержимое таблицы"/>
    <w:basedOn w:val="11"/>
    <w:qFormat/>
    <w:rsid w:val="004b1e05"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rsid w:val="004b1e05"/>
    <w:pPr>
      <w:jc w:val="center"/>
    </w:pPr>
    <w:rPr>
      <w:b/>
      <w:bCs/>
    </w:rPr>
  </w:style>
  <w:style w:type="paragraph" w:styleId="Western" w:customStyle="1">
    <w:name w:val="western"/>
    <w:basedOn w:val="11"/>
    <w:qFormat/>
    <w:rsid w:val="004b1e05"/>
    <w:pPr>
      <w:suppressAutoHyphens w:val="false"/>
      <w:spacing w:before="100" w:after="100"/>
      <w:contextualSpacing/>
      <w:jc w:val="both"/>
    </w:pPr>
    <w:rPr>
      <w:rFonts w:eastAsia="Times New Roman" w:cs="Times New Roman"/>
      <w:sz w:val="28"/>
      <w:szCs w:val="28"/>
      <w:lang w:bidi="ar-SA"/>
    </w:rPr>
  </w:style>
  <w:style w:type="paragraph" w:styleId="BalloonText">
    <w:name w:val="Balloon Text"/>
    <w:basedOn w:val="11"/>
    <w:uiPriority w:val="99"/>
    <w:semiHidden/>
    <w:unhideWhenUsed/>
    <w:qFormat/>
    <w:rsid w:val="00c23cc9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905c5c"/>
    <w:pPr>
      <w:spacing w:lineRule="auto" w:line="288" w:beforeAutospacing="1" w:after="142"/>
    </w:pPr>
    <w:rPr>
      <w:rFonts w:ascii="Times New Roman" w:hAnsi="Times New Roman" w:eastAsia="Times New Roman" w:cs="Times New Roman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Application>LibreOffice/7.1.1.2$Windows_X86_64 LibreOffice_project/fe0b08f4af1bacafe4c7ecc87ce55bb426164676</Application>
  <AppVersion>15.0000</AppVersion>
  <DocSecurity>0</DocSecurity>
  <Pages>9</Pages>
  <Words>1584</Words>
  <Characters>10834</Characters>
  <CharactersWithSpaces>12558</CharactersWithSpaces>
  <Paragraphs>350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2021-02-04T16:12:00Z</dcterms:created>
  <dc:creator/>
  <dc:description/>
  <dc:language>ru-RU</dc:language>
  <cp:lastModifiedBy/>
  <cp:lastPrinted>2021-06-21T09:07:00Z</cp:lastPrinted>
  <dcterms:modified xsi:type="dcterms:W3CDTF">2021-06-25T15:16:33Z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