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pageBreakBefore w:val="false"/>
        <w:numPr>
          <w:ilvl w:val="1"/>
          <w:numId w:val="5"/>
        </w:numPr>
        <w:tabs>
          <w:tab w:val="clear" w:pos="286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pageBreakBefore w:val="false"/>
        <w:numPr>
          <w:ilvl w:val="1"/>
          <w:numId w:val="6"/>
        </w:numPr>
        <w:tabs>
          <w:tab w:val="clear" w:pos="286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pageBreakBefore w:val="false"/>
        <w:numPr>
          <w:ilvl w:val="0"/>
          <w:numId w:val="7"/>
        </w:numPr>
        <w:tabs>
          <w:tab w:val="clear" w:pos="286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pageBreakBefore w:val="false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;MS Gothic" w:cs="Lohit Hindi;MS Gothic"/>
          <w:b/>
          <w:color w:val="00000A"/>
          <w:sz w:val="24"/>
          <w:szCs w:val="24"/>
          <w:shd w:fill="FFFFFF" w:val="clear"/>
          <w:lang w:val="ru-RU" w:eastAsia="zh-CN" w:bidi="hi-IN"/>
        </w:rPr>
        <w:t>27.01.2022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                    № </w:t>
      </w:r>
      <w:r>
        <w:rPr>
          <w:rFonts w:eastAsia="WenQuanYi Micro Hei;MS Gothic" w:cs="Lohit Hindi;MS Gothic"/>
          <w:b/>
          <w:color w:val="00000A"/>
          <w:sz w:val="24"/>
          <w:szCs w:val="24"/>
          <w:shd w:fill="FFFFFF" w:val="clear"/>
          <w:lang w:val="ru-RU" w:eastAsia="zh-CN" w:bidi="hi-IN"/>
        </w:rPr>
        <w:t>54</w:t>
      </w:r>
    </w:p>
    <w:p>
      <w:pPr>
        <w:pStyle w:val="Normal"/>
        <w:pageBreakBefore w:val="false"/>
        <w:widowControl/>
        <w:spacing w:before="0" w:after="0"/>
        <w:ind w:left="709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en-US" w:eastAsia="en-US" w:bidi="zxx"/>
        </w:rPr>
        <w:t>г.  Кореновск</w:t>
      </w:r>
    </w:p>
    <w:p>
      <w:pPr>
        <w:pStyle w:val="Style71"/>
        <w:rPr>
          <w:rStyle w:val="FontStyle29"/>
          <w:rFonts w:ascii="Times New Roman" w:hAnsi="Times New Roman" w:eastAsia="WenQuanYi Micro Hei;MS Gothic" w:cs="Times New Roman"/>
          <w:sz w:val="28"/>
          <w:szCs w:val="28"/>
          <w:lang w:eastAsia="ru-RU"/>
        </w:rPr>
      </w:pPr>
      <w:r>
        <w:rPr/>
      </w:r>
    </w:p>
    <w:p>
      <w:pPr>
        <w:pStyle w:val="Style71"/>
        <w:rPr/>
      </w:pPr>
      <w:r>
        <w:rPr>
          <w:rStyle w:val="FontStyle29"/>
          <w:rFonts w:eastAsia="WenQuanYi Micro Hei;MS Gothic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Кореновский район № 1021 от 21 сентября 2020 года.</w:t>
      </w:r>
    </w:p>
    <w:p>
      <w:pPr>
        <w:pStyle w:val="Style71"/>
        <w:rPr/>
      </w:pPr>
      <w:r>
        <w:rPr>
          <w:rStyle w:val="FontStyle29"/>
          <w:rFonts w:eastAsia="WenQuanYi Micro Hei;MS Gothic" w:cs="Times New Roman"/>
          <w:sz w:val="28"/>
          <w:szCs w:val="28"/>
          <w:lang w:eastAsia="ru-RU"/>
        </w:rPr>
        <w:t xml:space="preserve">«Об утверждении ведомственной целевой программы </w:t>
        <w:br/>
        <w:t xml:space="preserve">«Информатизация Кореновского района на 2021-2023 год» </w:t>
      </w:r>
    </w:p>
    <w:p>
      <w:pPr>
        <w:pStyle w:val="Style71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yle81"/>
        <w:spacing w:before="221" w:after="0"/>
        <w:rPr/>
      </w:pPr>
      <w:r>
        <w:rPr>
          <w:rStyle w:val="FontStyle30"/>
          <w:rFonts w:cs="Times New Roman"/>
          <w:sz w:val="28"/>
          <w:szCs w:val="28"/>
          <w:lang w:eastAsia="ru-RU"/>
        </w:rPr>
        <w:t xml:space="preserve">В целях реализации региональной политики в сфере информатизации на территории муниципального образования Кореновский район, исполнения Федеральных законов Российской Федерации от 27 июля 2010 года № 210-ФЗ «Об организации предоставления государственных и муниципальных услуг», от 27 июля 2006 года № 152-ФЗ «О персональных данных», от 9 февраля 2009 года № 8-ФЗ «Об обеспечении доступа к информации о деятельности государственных органов местного самоуправления», на основании постановления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программ» (с изменениями от 20 октября 2014 года № 1641 и </w:t>
        <w:tab/>
        <w:t>от 1 декабря 2015 года № 1606, от 28 февраля 2020 года №196), администрация муниципального образования Кореновский район  п о с т а н о в л я е т:</w:t>
      </w:r>
    </w:p>
    <w:p>
      <w:pPr>
        <w:pStyle w:val="Style91"/>
        <w:numPr>
          <w:ilvl w:val="0"/>
          <w:numId w:val="4"/>
        </w:numPr>
        <w:tabs>
          <w:tab w:val="clear" w:pos="286"/>
          <w:tab w:val="left" w:pos="1147" w:leader="none"/>
        </w:tabs>
        <w:ind w:left="0" w:right="0" w:firstLine="709"/>
        <w:rPr/>
      </w:pPr>
      <w:r>
        <w:rPr>
          <w:rStyle w:val="FontStyle33"/>
          <w:rFonts w:eastAsia="WenQuanYi Micro Hei;MS Gothic" w:cs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Кореновский район № 1021 от 21 сентября 2020 года Об утверждении ведомственной целевой программы «Информатизация Кореновского района на 2021-2023 год», изложив приложение в новой редакции. </w:t>
      </w:r>
    </w:p>
    <w:p>
      <w:pPr>
        <w:pStyle w:val="Style91"/>
        <w:numPr>
          <w:ilvl w:val="0"/>
          <w:numId w:val="4"/>
        </w:numPr>
        <w:tabs>
          <w:tab w:val="clear" w:pos="286"/>
          <w:tab w:val="left" w:pos="1147" w:leader="none"/>
        </w:tabs>
        <w:ind w:left="0" w:right="0" w:firstLine="709"/>
        <w:rPr>
          <w:rFonts w:ascii="Times New Roman" w:hAnsi="Times New Roman" w:cs="Times New Roman"/>
        </w:rPr>
      </w:pPr>
      <w:r>
        <w:rPr>
          <w:rFonts w:cs="Times New Roman"/>
        </w:rPr>
        <w:t xml:space="preserve">2. Признать утратившим силу постановление администрации муниципального образования Кореновский район от 6 декабря 2021 года </w:t>
        <w:br/>
        <w:t>№ 1561  «О внесении изменений в постановление администрации муниципального образования Кореновский район № 1021 от 21 сентября 2020 года. «Об утверждении ведомственной целевой программы «Информатизация Кореновского района на 2021-2023 год»</w:t>
      </w:r>
    </w:p>
    <w:p>
      <w:pPr>
        <w:pStyle w:val="Style91"/>
        <w:numPr>
          <w:ilvl w:val="0"/>
          <w:numId w:val="4"/>
        </w:numPr>
        <w:tabs>
          <w:tab w:val="clear" w:pos="286"/>
          <w:tab w:val="left" w:pos="1147" w:leader="none"/>
        </w:tabs>
        <w:ind w:left="0" w:right="0" w:firstLine="709"/>
        <w:rPr/>
      </w:pP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bidi="ar-SA"/>
        </w:rPr>
        <w:t>Управлению службы протокола и информационной политики</w:t>
      </w:r>
      <w:r>
        <w:rPr>
          <w:rFonts w:cs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(С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bidi="ar-SA"/>
        </w:rPr>
        <w:t>имоненко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) обеспечить размещение настоящего постановления</w:t>
      </w:r>
      <w:r>
        <w:rPr>
          <w:rFonts w:cs="Times New Roman"/>
          <w:color w:val="000000"/>
          <w:spacing w:val="-1"/>
          <w:sz w:val="28"/>
          <w:szCs w:val="28"/>
          <w:shd w:fill="FFFFFF" w:val="clear"/>
        </w:rPr>
        <w:t xml:space="preserve">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91"/>
        <w:numPr>
          <w:ilvl w:val="0"/>
          <w:numId w:val="4"/>
        </w:numPr>
        <w:tabs>
          <w:tab w:val="clear" w:pos="286"/>
          <w:tab w:val="left" w:pos="1147" w:leader="none"/>
        </w:tabs>
        <w:ind w:left="0" w:right="0" w:firstLine="709"/>
        <w:rPr/>
      </w:pPr>
      <w:r>
        <w:rPr>
          <w:rStyle w:val="FontStyle33"/>
          <w:rFonts w:eastAsia="WenQuanYi Micro Hei;MS Gothic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>
      <w:pPr>
        <w:pStyle w:val="Standard"/>
        <w:tabs>
          <w:tab w:val="clear" w:pos="286"/>
          <w:tab w:val="right" w:pos="9071" w:leader="none"/>
        </w:tabs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tabs>
          <w:tab w:val="clear" w:pos="286"/>
          <w:tab w:val="right" w:pos="9071" w:leader="none"/>
        </w:tabs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tabs>
          <w:tab w:val="clear" w:pos="286"/>
          <w:tab w:val="right" w:pos="9071" w:leader="none"/>
        </w:tabs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tabs>
          <w:tab w:val="clear" w:pos="286"/>
          <w:tab w:val="right" w:pos="907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 главы</w:t>
        <w:br/>
        <w:t xml:space="preserve">муниципального образования 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  <w:tab/>
        <w:tab/>
        <w:t xml:space="preserve">     А.П. Манько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33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0" w:right="0" w:firstLine="62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left="0" w:right="0" w:firstLine="62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 </w:t>
      </w:r>
    </w:p>
    <w:p>
      <w:pPr>
        <w:pStyle w:val="NoSpacing"/>
        <w:spacing w:lineRule="auto" w:line="240"/>
        <w:ind w:left="5386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муниципального образования       Кореновский район  </w:t>
      </w:r>
    </w:p>
    <w:p>
      <w:pPr>
        <w:pStyle w:val="NoSpacing"/>
        <w:spacing w:lineRule="auto" w:line="240"/>
        <w:ind w:left="5386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27.01.2022 </w:t>
      </w:r>
      <w:r>
        <w:rPr>
          <w:rFonts w:cs="Times New Roman" w:ascii="Times New Roman" w:hAnsi="Times New Roman"/>
          <w:sz w:val="28"/>
          <w:szCs w:val="28"/>
        </w:rPr>
        <w:t xml:space="preserve">года № </w:t>
      </w:r>
      <w:r>
        <w:rPr>
          <w:rFonts w:cs="Times New Roman" w:ascii="Times New Roman" w:hAnsi="Times New Roman"/>
          <w:sz w:val="28"/>
          <w:szCs w:val="28"/>
        </w:rPr>
        <w:t>54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Standard"/>
        <w:ind w:left="12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ind w:left="12" w:right="0" w:hanging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«Информатизация Кореновского района на 2021-2023 годы»</w:t>
      </w:r>
    </w:p>
    <w:p>
      <w:pPr>
        <w:pStyle w:val="Standard"/>
        <w:ind w:left="12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7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098"/>
        <w:gridCol w:w="9"/>
        <w:gridCol w:w="7548"/>
        <w:gridCol w:w="19"/>
      </w:tblGrid>
      <w:tr>
        <w:trPr>
          <w:trHeight w:val="399" w:hRule="atLeast"/>
        </w:trPr>
        <w:tc>
          <w:tcPr>
            <w:tcW w:w="21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ind w:left="1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Ведомственная целевая программа «Информатизация          Кореновского района на 2021-2023 год» (далее-Программа)</w:t>
            </w:r>
          </w:p>
        </w:tc>
      </w:tr>
      <w:tr>
        <w:trPr>
          <w:trHeight w:val="4249" w:hRule="atLeast"/>
        </w:trPr>
        <w:tc>
          <w:tcPr>
            <w:tcW w:w="2107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67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-Федеральный закон Российской Федерации от 27 июля 2006 года № 149-ФЗ «Об информации, информационных             технологиях и о защите информации»;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-Федеральный закон Российской Федерации от 27 июля 2010 года № 210-ФЗ «Об организации предоставления                   государственных и муниципальных услуг»;</w:t>
            </w:r>
          </w:p>
          <w:p>
            <w:pPr>
              <w:pStyle w:val="Style51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-Федеральный закон Российской Федерации от 27 июля 2006 года № 152-ФЗ «О персональных данных»;</w:t>
            </w:r>
          </w:p>
          <w:p>
            <w:pPr>
              <w:pStyle w:val="Style51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-Федеральный закон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-распоряжение Правительства Российской Федерации от 20 октября 2010 года №1815-р «О государственной программе Российской Федерации «Информационное общество (2011-2020 годы)»;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-Постановление главы администрации (губернатора)        Краснодарского края от 14 октября 2013 года № 1181 «Об утверждении государственной программы Краснодарского края «Информационное общество Кубани» на 2014 - 2018 годы».</w:t>
            </w:r>
          </w:p>
        </w:tc>
      </w:tr>
      <w:tr>
        <w:trPr/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ind w:left="42" w:right="12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  <w:tc>
          <w:tcPr>
            <w:tcW w:w="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tabs>
                <w:tab w:val="clear" w:pos="286"/>
                <w:tab w:val="left" w:pos="15" w:leader="none"/>
              </w:tabs>
              <w:ind w:left="0" w:right="25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 xml:space="preserve">Цель: повышение эффективности муниципального управления за счет обеспечения равного доступа граждан и организаций к информационным ресурсам, развития цифрового контента, применения инновационных технологий при обеспечении безопасности в информационном обществе. </w:t>
            </w:r>
          </w:p>
          <w:p>
            <w:pPr>
              <w:pStyle w:val="Style28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28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Задачи:</w:t>
            </w:r>
          </w:p>
          <w:p>
            <w:pPr>
              <w:pStyle w:val="Style29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 создание и развитие сервисов для упрощения процедур взаимодействия общества и государства с использованием информационно-коммуникационных технологий в различных сферах;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 развитие инфраструктуры доступа к сервисам электронного правительства;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 повышение открытости деятельности органов муниципальной власти;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 формирование единого пространства электронного взаимодействия;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 создание и развитие специальных информационных и информационно-технологических систем обеспечения деятельности органов муниципальной власти;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Style w:val="FontStyle21"/>
                <w:rFonts w:cs="Times New Roman"/>
                <w:sz w:val="28"/>
                <w:szCs w:val="28"/>
              </w:rPr>
              <w:t>- обеспечение информационного взаимодействия с органами правопорядка.</w:t>
            </w:r>
          </w:p>
        </w:tc>
        <w:tc>
          <w:tcPr>
            <w:tcW w:w="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33"/>
                <w:rFonts w:cs="Times New Roman"/>
                <w:sz w:val="28"/>
                <w:szCs w:val="28"/>
              </w:rPr>
              <w:t>в 2021 году – 960,4 тыс. рублей</w:t>
            </w:r>
          </w:p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33"/>
                <w:rFonts w:cs="Times New Roman"/>
                <w:sz w:val="28"/>
                <w:szCs w:val="28"/>
              </w:rPr>
              <w:t>в 2022 году - 450,2 тыс. рублей</w:t>
            </w:r>
          </w:p>
          <w:p>
            <w:pPr>
              <w:pStyle w:val="Style201"/>
              <w:widowControl w:val="false"/>
              <w:spacing w:lineRule="auto" w:line="240"/>
              <w:rPr/>
            </w:pPr>
            <w:r>
              <w:rPr>
                <w:rStyle w:val="FontStyle33"/>
                <w:rFonts w:cs="Times New Roman"/>
                <w:sz w:val="28"/>
                <w:szCs w:val="28"/>
              </w:rPr>
              <w:t>в 2023 году - 412,7 тыс. рублей</w:t>
            </w:r>
          </w:p>
        </w:tc>
        <w:tc>
          <w:tcPr>
            <w:tcW w:w="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составляет </w:t>
            </w:r>
            <w:r>
              <w:rPr>
                <w:rFonts w:cs="Times New Roman"/>
                <w:sz w:val="28"/>
                <w:szCs w:val="28"/>
              </w:rPr>
              <w:t>1823,3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тыс. рублей из бюджета муниципального образования Кореновский район</w:t>
            </w:r>
          </w:p>
        </w:tc>
        <w:tc>
          <w:tcPr>
            <w:tcW w:w="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5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  <w:tc>
          <w:tcPr>
            <w:tcW w:w="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Правовое обоснование решения проблем путем реализации ведомственной целевой программы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286"/>
          <w:tab w:val="left" w:pos="563" w:leader="none"/>
          <w:tab w:val="left" w:pos="738" w:leader="none"/>
        </w:tabs>
        <w:ind w:left="0" w:right="0" w:firstLine="738"/>
        <w:jc w:val="both"/>
        <w:rPr/>
      </w:pPr>
      <w:r>
        <w:rPr>
          <w:rFonts w:cs="Times New Roman"/>
          <w:sz w:val="28"/>
          <w:szCs w:val="28"/>
        </w:rPr>
        <w:t xml:space="preserve">Настоящая программа разработана на основании </w:t>
      </w:r>
      <w:r>
        <w:rPr>
          <w:rStyle w:val="FontStyle21"/>
          <w:rFonts w:cs="Times New Roman"/>
          <w:sz w:val="28"/>
          <w:szCs w:val="28"/>
        </w:rPr>
        <w:t>Федерального закона Российской Федерации от 27 июля 2010 года № 210-ФЗ «Об организации предоставления государственных и муниципальных услуг», Федерального закона Российской Федерации от 27 июля 2006 года №149-ФЗ «Об информации, информационных технологиях и о защите информации», Федерального закона Российской Федерации от 27 июля 2006 года № 152-ФЗ «О персональных данных», Федерального закона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Standard"/>
        <w:tabs>
          <w:tab w:val="clear" w:pos="286"/>
          <w:tab w:val="left" w:pos="0" w:leader="none"/>
        </w:tabs>
        <w:ind w:left="0" w:right="25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286"/>
          <w:tab w:val="left" w:pos="0" w:leader="none"/>
        </w:tabs>
        <w:ind w:left="0" w:right="25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Содержание проблемы и обоснование необходимости разработки Программы</w:t>
      </w:r>
    </w:p>
    <w:p>
      <w:pPr>
        <w:pStyle w:val="Standard"/>
        <w:tabs>
          <w:tab w:val="clear" w:pos="286"/>
          <w:tab w:val="left" w:pos="0" w:leader="none"/>
        </w:tabs>
        <w:ind w:left="0" w:right="25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01"/>
        <w:ind w:left="0" w:right="0" w:firstLine="286"/>
        <w:jc w:val="both"/>
        <w:rPr/>
      </w:pPr>
      <w:r>
        <w:rPr>
          <w:rStyle w:val="FontStyle21"/>
          <w:rFonts w:cs="Times New Roman"/>
          <w:sz w:val="28"/>
          <w:szCs w:val="28"/>
        </w:rPr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фазе развития - информационному обществу.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Отличительными чертами информационного общества являются: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существенное увеличение в валовом внутреннем продукте доли отраслей экономики, связанных с производством знаний, с созданием и внедрением наукоёмких, в том числе информационных технологий, других продуктов интеллектуальной деятельности, с оказанием услуг в области информатизации, образования, связи, а также в области поиска, передачи, получения и распространения информации (информационных услуг);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ускорение научно-технического прогресса и превращение научных знаний в реальный фактор производства, повышения качества жизни человека и общества;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участие значительной части трудоспособного населения в производственной деятельности, связанной с созданием и использованием информационных технологий, информации и знаний;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существенное расширение возможностей граждан по поиску, получению, передаче, производству и распространению информации и знаний;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глобализация экономической, политической и духовной сфер жизни общества.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Развитие ИКТ признано одним из приоритетных направлений модернизации экономики страны. Распоряжением Правительства Российской Федерации от 20 октября 2010 года № 1815-р утверждена федеральная целевая программа «Информационное общество (2011-2020 годы)». Принят ряд нормативных правовых актов в этой сфере: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-7 февраля 2008 года Президентом Российской Федерации утверждена «Стратегия развития информационного общества в Российской Федерации»;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-Указом Президента Российской Федерации от 1 ноября 2008 года №1576 создан Совет при Президенте Российской Федерации по развитию информационного общества в Российской Федерации;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-Федеральный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обеспечил открытость власти для всех граждан страны;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 определил порядок предоставления услуг в электронном виде, в том числе через многофункциональные центры предоставления услуг и с помощью универсальной электронной карты;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-Закон Краснодарского края от 1 июля 2008 года №1517-КЗ «Об информационных системах и информатизации Краснодарского края» определил приоритетные направления краевой политики в сфере информатизации.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Программно-целевой метод решения поставленных задач является важным инструментом повышения эффективности осуществления муниципальной политики в сфере информатизации. Реализация мероприятий по содействию развитию информационного общества в Кореновском районе предусматривает длительный и неразрывный по времени системный и комплексный процесс осуществления последовательных действий с анализом его результатов.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Использование программно-целевого метода для решения проблем Программы направлено на создание условий для эффективного управления требуемыми Программой ресурсами, в том числе финансовыми.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Можно выделить следующие основные преимущества решения поставленной проблемы программно-целевым методом: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1. Комплексный подход к решению проблемы.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Цели, задачи и основные направления реализации Программы позволяют учесть основные ее аспекты и в рамках финансирования определить приоритетность тех или иных мероприятий.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2. Обеспечение полного и своевременного финансирования.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В Программе обозначаются механизм и объемы финансирования программных мероприятий, что обеспечит их своевременность и полноту.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3. Обозначение критериев оценки и социально-экономических последствий решений проблемы.</w:t>
      </w:r>
    </w:p>
    <w:p>
      <w:pPr>
        <w:pStyle w:val="Standard"/>
        <w:ind w:left="0" w:right="0" w:firstLine="810"/>
        <w:jc w:val="both"/>
        <w:rPr/>
      </w:pPr>
      <w:r>
        <w:rPr>
          <w:rStyle w:val="FontStyle21"/>
          <w:rFonts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и создаст основу для поступательного развития информационного общества в Кореновском районе.</w:t>
      </w:r>
    </w:p>
    <w:p>
      <w:pPr>
        <w:pStyle w:val="Standard"/>
        <w:tabs>
          <w:tab w:val="clear" w:pos="286"/>
          <w:tab w:val="left" w:pos="540" w:leader="none"/>
        </w:tabs>
        <w:ind w:left="0" w:right="25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Standard"/>
        <w:tabs>
          <w:tab w:val="clear" w:pos="286"/>
          <w:tab w:val="left" w:pos="540" w:leader="none"/>
        </w:tabs>
        <w:ind w:left="0" w:right="25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3.Цели и задачи Программы</w:t>
      </w:r>
    </w:p>
    <w:p>
      <w:pPr>
        <w:pStyle w:val="Standard"/>
        <w:tabs>
          <w:tab w:val="clear" w:pos="286"/>
          <w:tab w:val="left" w:pos="540" w:leader="none"/>
        </w:tabs>
        <w:ind w:left="0" w:right="25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Цель настоящей Программы — повышение эффективности муниципального управления за счет обеспечения равного доступа граждан и организаций к информационным ресурсам, развития цифрового контента, применения инновационных технологий при обеспечении безопасности в информационном обществе.</w:t>
      </w:r>
    </w:p>
    <w:p>
      <w:pPr>
        <w:pStyle w:val="Standard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Задачи Программы:</w:t>
      </w:r>
    </w:p>
    <w:p>
      <w:pPr>
        <w:pStyle w:val="Standard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-создание и развитие сервисов для упрощения процедур взаимодействия общества и муниципалитета с использованием ИКТ в различных сферах;</w:t>
      </w:r>
    </w:p>
    <w:p>
      <w:pPr>
        <w:pStyle w:val="Standard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-развитие инфраструктуры доступа к сервисам «электронного правительства» района;</w:t>
      </w:r>
    </w:p>
    <w:p>
      <w:pPr>
        <w:pStyle w:val="Standard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-повышение открытости деятельности органов муниципальной власти района;</w:t>
      </w:r>
    </w:p>
    <w:p>
      <w:pPr>
        <w:pStyle w:val="Standard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-формирование единого пространства электронного взаимодействия;</w:t>
      </w:r>
    </w:p>
    <w:p>
      <w:pPr>
        <w:pStyle w:val="Standard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-создание и развитие специальных информационных и информационно-технологических систем обеспечения деятельности органов муниципальной власти, в том числе системы электронного документооборота;</w:t>
      </w:r>
    </w:p>
    <w:p>
      <w:pPr>
        <w:pStyle w:val="Standard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ab/>
        <w:t>-</w:t>
      </w:r>
      <w:bookmarkStart w:id="0" w:name="__DdeLink__5952_1739044990"/>
      <w:bookmarkEnd w:id="0"/>
      <w:r>
        <w:rPr>
          <w:rFonts w:cs="Times New Roman"/>
          <w:sz w:val="28"/>
          <w:szCs w:val="28"/>
        </w:rPr>
        <w:t>обеспечение информационного взаимодействия с органами правопорядка.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2"/>
          <w:numId w:val="3"/>
        </w:numPr>
        <w:tabs>
          <w:tab w:val="clear" w:pos="286"/>
          <w:tab w:val="left" w:pos="0" w:leader="none"/>
        </w:tabs>
        <w:jc w:val="center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Краткая характеристика программных мероприятий</w:t>
      </w:r>
    </w:p>
    <w:p>
      <w:pPr>
        <w:pStyle w:val="Standard"/>
        <w:tabs>
          <w:tab w:val="clear" w:pos="286"/>
          <w:tab w:val="left" w:pos="0" w:leader="none"/>
        </w:tabs>
        <w:ind w:left="0" w:hanging="0"/>
        <w:jc w:val="center"/>
        <w:rPr/>
      </w:pPr>
      <w:r>
        <w:rPr/>
      </w:r>
      <w:r>
        <w:br w:type="page"/>
      </w:r>
    </w:p>
    <w:tbl>
      <w:tblPr>
        <w:tblW w:w="1022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777"/>
        <w:gridCol w:w="845"/>
        <w:gridCol w:w="850"/>
        <w:gridCol w:w="852"/>
        <w:gridCol w:w="1906"/>
        <w:gridCol w:w="2424"/>
      </w:tblGrid>
      <w:tr>
        <w:trPr>
          <w:trHeight w:val="15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ageBreakBefore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fill="auto" w:val="clear"/>
                <w:lang w:eastAsia="ru-RU" w:bidi="ar-SA"/>
              </w:rPr>
              <w:t>№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fill="auto" w:val="clear"/>
                <w:lang w:eastAsia="ru-RU" w:bidi="ar-SA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fill="auto" w:val="clear"/>
                <w:lang w:eastAsia="ru-RU" w:bidi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fill="auto" w:val="clear"/>
                <w:lang w:eastAsia="ru-RU" w:bidi="ar-SA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fill="auto" w:val="clear"/>
                <w:lang w:eastAsia="ru-RU" w:bidi="ar-SA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fill="auto" w:val="clear"/>
                <w:lang w:eastAsia="ru-RU" w:bidi="ar-SA"/>
              </w:rPr>
              <w:t>Конкретный срок исполнения мероприятия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fill="auto" w:val="clear"/>
                <w:lang w:eastAsia="ru-RU" w:bidi="ar-SA"/>
              </w:rPr>
              <w:t>Муниципальный заказчик</w:t>
            </w:r>
          </w:p>
        </w:tc>
      </w:tr>
      <w:tr>
        <w:trPr>
          <w:trHeight w:val="22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Оплата услуг по размещению и оперативно-техническому обслуживанию оборудования, установленного вне помещений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163,9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163,9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 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 </w:t>
            </w:r>
          </w:p>
        </w:tc>
      </w:tr>
      <w:tr>
        <w:trPr>
          <w:trHeight w:val="219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Размещение коммуникационного шкафа (Ростелеком)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132,2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132,2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район, МКУ «Центр по МТО ОМС МО Кореновский район»</w:t>
            </w:r>
          </w:p>
        </w:tc>
      </w:tr>
      <w:tr>
        <w:trPr>
          <w:trHeight w:val="220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1.2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Оплата каналов связи, и медных линий, места под кабельное хозяйство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31,7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район, МКУ «Центр по МТО ОМС МО Кореновский район»</w:t>
            </w:r>
          </w:p>
        </w:tc>
      </w:tr>
      <w:tr>
        <w:trPr>
          <w:trHeight w:val="187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Закупка программного и аппаратного обеспечения, услуг для создания, внедрения и эксплуатации информационных систем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val="ru-RU" w:eastAsia="ru-RU" w:bidi="ar-SA"/>
              </w:rPr>
              <w:t>796,5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286,3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248,8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 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Продление лицензии Dr.Web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37,2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ежегодно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87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Антивирусная</w:t>
              <w:br/>
              <w:t>Защита Web сайтов</w:t>
              <w:br/>
              <w:t>муниципального</w:t>
              <w:br/>
              <w:t>образования</w:t>
              <w:br/>
              <w:t>Кореновский район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30,0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ежегодно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Изготовление, перевыпуск ключей ЭЦП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6,6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ежегодно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VipNet Client обслуживание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61,0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61,0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ежегодно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Обслуживание АРМ «Муниципал»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60,0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Покупка ПО KaisXmlCreator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10,0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ежегодно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Приобретение права на использование СКЗИ «КриптоПро»,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приобретение дистрибутива.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единоразово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9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  <w:lang w:eastAsia="ru-RU" w:bidi="ar-SA"/>
              </w:rPr>
              <w:t>Услуги по сопровождению, технической и информационной поддержке системы электронного документооборота «Обращения граждан»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val="ru-RU" w:eastAsia="ru-RU" w:bidi="ar-SA"/>
              </w:rPr>
              <w:t>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44,0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44,0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ежегодно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9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2.9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Организация аттестованного рабочего места отдела архитектуры и градостроительства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460,7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37,5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единоразово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hd w:fill="auto" w:val="clear"/>
                <w:lang w:eastAsia="ru-RU" w:bidi="ar-SA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 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val="ru-RU" w:eastAsia="ru-RU" w:bidi="ar-SA"/>
              </w:rPr>
              <w:t>960,4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450,2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412,7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 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> </w:t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2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Ресурсное обеспечение Программы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0" w:right="0" w:firstLine="795"/>
        <w:rPr/>
      </w:pPr>
      <w:r>
        <w:rPr>
          <w:rFonts w:cs="Times New Roman"/>
          <w:sz w:val="28"/>
          <w:szCs w:val="28"/>
        </w:rPr>
        <w:t>Финансирование мероприятий Программы будет осуществляться из бюджета муниципального образования Кореновский район в общем объёме 1823,3</w:t>
      </w:r>
      <w:r>
        <w:rPr>
          <w:rFonts w:cs="Times New Roman"/>
          <w:color w:val="000000"/>
          <w:sz w:val="28"/>
          <w:szCs w:val="28"/>
        </w:rPr>
        <w:t xml:space="preserve"> тыс. рублей.</w:t>
      </w:r>
    </w:p>
    <w:p>
      <w:pPr>
        <w:pStyle w:val="Standard"/>
        <w:ind w:left="0" w:right="0" w:firstLine="7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Сроки реализации Программы</w:t>
      </w:r>
    </w:p>
    <w:p>
      <w:pPr>
        <w:pStyle w:val="Standard"/>
        <w:ind w:left="0" w:right="0" w:firstLine="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4"/>
        <w:pageBreakBefore w:val="false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мероприятий Программы запланирована в течение 2021 -2023 года.</w:t>
      </w:r>
    </w:p>
    <w:p>
      <w:pPr>
        <w:pStyle w:val="Standard"/>
        <w:ind w:left="0" w:right="0" w:firstLine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0" w:right="0" w:firstLine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Ожидаемые результаты реализации Программы</w:t>
      </w:r>
    </w:p>
    <w:p>
      <w:pPr>
        <w:pStyle w:val="Standard"/>
        <w:ind w:left="0" w:right="0" w:firstLine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72" w:right="0"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мероприятий Программы позволит:</w:t>
      </w:r>
    </w:p>
    <w:p>
      <w:pPr>
        <w:pStyle w:val="Standard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-обеспечить развитие инфраструктуры доступа к сервисам «электронного правительства» района;</w:t>
      </w:r>
    </w:p>
    <w:p>
      <w:pPr>
        <w:pStyle w:val="Standard"/>
        <w:ind w:left="0" w:righ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>-повысить открытость деятельности органов муниципальной власти района.</w:t>
      </w:r>
    </w:p>
    <w:p>
      <w:pPr>
        <w:pStyle w:val="Standard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0" w:right="0" w:firstLine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Индикаторы результативности ожидаемых результатов от реализации Программы</w:t>
      </w:r>
    </w:p>
    <w:p>
      <w:pPr>
        <w:pStyle w:val="Standard"/>
        <w:ind w:left="0" w:righ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898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500"/>
        <w:gridCol w:w="1419"/>
        <w:gridCol w:w="1417"/>
        <w:gridCol w:w="1417"/>
        <w:gridCol w:w="1145"/>
      </w:tblGrid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Базовый показатель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на</w:t>
            </w:r>
          </w:p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на</w:t>
            </w:r>
          </w:p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на</w:t>
            </w:r>
          </w:p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Число подключенных сервисов СМЭВ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tabs>
                <w:tab w:val="clear" w:pos="286"/>
                <w:tab w:val="left" w:pos="667" w:leader="none"/>
                <w:tab w:val="center" w:pos="76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  <w:tab/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Число серверов в центре обработки данных с технологией виртуализации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Число посетителей официального сайта в месяц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/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16000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16000</w:t>
            </w:r>
          </w:p>
        </w:tc>
      </w:tr>
    </w:tbl>
    <w:p>
      <w:pPr>
        <w:pStyle w:val="Standard"/>
        <w:ind w:left="0" w:righ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Порядок, форма и сроки предоставления отчетности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286"/>
          <w:tab w:val="left" w:pos="540" w:leader="none"/>
        </w:tabs>
        <w:ind w:left="0" w:right="0"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Исполнителем программы является отдел информатизации и административной реформы управления экономики администрации муниципального образования Кореновский район, который предоставляет в управление экономики администрации муниципального образования Кореновский район для проведения мониторинга следующие отчеты в установленные сроки:</w:t>
      </w:r>
    </w:p>
    <w:p>
      <w:pPr>
        <w:pStyle w:val="Standard"/>
        <w:tabs>
          <w:tab w:val="clear" w:pos="286"/>
          <w:tab w:val="left" w:pos="540" w:leader="none"/>
        </w:tabs>
        <w:ind w:left="0" w:righ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ежеквартально до 25 числа месяца, следующего за отчетным кварталом, представляет квартальный отчет о выполнении мероприятий программы с указанием объемов финансирования и степени их выполнения;</w:t>
      </w:r>
    </w:p>
    <w:p>
      <w:pPr>
        <w:pStyle w:val="Standard"/>
        <w:tabs>
          <w:tab w:val="clear" w:pos="286"/>
          <w:tab w:val="left" w:pos="540" w:leader="none"/>
        </w:tabs>
        <w:ind w:left="0" w:righ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1 февраля года, следующего за отчетным, представляет итоговый отчет о выполнении мероприятий программы с указанием объемов финансирования и степень выполнения;</w:t>
      </w:r>
    </w:p>
    <w:p>
      <w:pPr>
        <w:pStyle w:val="Standard"/>
        <w:tabs>
          <w:tab w:val="clear" w:pos="286"/>
          <w:tab w:val="left" w:pos="540" w:leader="none"/>
        </w:tabs>
        <w:ind w:left="0" w:righ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1 марта года, следующего за отчетным, производит оценку эффективности и результативности реализации программных мероприятий.</w:t>
      </w:r>
    </w:p>
    <w:p>
      <w:pPr>
        <w:pStyle w:val="Standard"/>
        <w:tabs>
          <w:tab w:val="clear" w:pos="286"/>
          <w:tab w:val="left" w:pos="540" w:leader="none"/>
        </w:tabs>
        <w:ind w:left="0" w:right="0"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286"/>
          <w:tab w:val="left" w:pos="540" w:leader="none"/>
        </w:tabs>
        <w:ind w:left="0" w:right="0"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286"/>
          <w:tab w:val="left" w:pos="28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информатизации </w:t>
        <w:br/>
        <w:t xml:space="preserve">и административной реформы </w:t>
        <w:br/>
        <w:t xml:space="preserve">управления экономики </w:t>
        <w:br/>
        <w:t xml:space="preserve">администрации муниципального </w:t>
        <w:br/>
        <w:t xml:space="preserve">образования Кореновский район </w:t>
        <w:tab/>
        <w:tab/>
        <w:tab/>
        <w:tab/>
        <w:tab/>
        <w:tab/>
        <w:tab/>
        <w:tab/>
        <w:tab/>
        <w:tab/>
        <w:tab/>
        <w:tab/>
        <w:tab/>
        <w:tab/>
        <w:tab/>
        <w:t>А.Э. Худяков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20" w:top="777" w:footer="0" w:bottom="56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yle28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4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  <w:rPr>
        <w:sz w:val="28"/>
        <w:szCs w:val="28"/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7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28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pageBreakBefore/>
      <w:widowControl w:val="false"/>
      <w:bidi w:val="0"/>
      <w:spacing w:before="0" w:after="0"/>
      <w:jc w:val="left"/>
    </w:pPr>
    <w:rPr>
      <w:rFonts w:ascii="Times New Roman" w:hAnsi="Times New Roman" w:eastAsia="WenQuanYi Micro Hei;MS Gothic" w:cs="Lohit Hindi;MS Gothic"/>
      <w:color w:val="00000A"/>
      <w:kern w:val="0"/>
      <w:sz w:val="28"/>
      <w:szCs w:val="24"/>
      <w:shd w:fill="FFFFFF" w:val="clear"/>
      <w:lang w:val="ru-RU" w:eastAsia="zh-CN" w:bidi="hi-IN"/>
    </w:rPr>
  </w:style>
  <w:style w:type="paragraph" w:styleId="1">
    <w:name w:val="Heading 1"/>
    <w:basedOn w:val="Style14"/>
    <w:qFormat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Style14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Style14"/>
    <w:qFormat/>
    <w:pPr>
      <w:keepNext w:val="true"/>
      <w:numPr>
        <w:ilvl w:val="2"/>
        <w:numId w:val="1"/>
      </w:numPr>
      <w:outlineLvl w:val="2"/>
    </w:pPr>
    <w:rPr/>
  </w:style>
  <w:style w:type="paragraph" w:styleId="4">
    <w:name w:val="Heading 4"/>
    <w:basedOn w:val="Style14"/>
    <w:qFormat/>
    <w:pPr>
      <w:keepNext w:val="true"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Style14"/>
    <w:qFormat/>
    <w:pPr>
      <w:keepNext w:val="true"/>
      <w:numPr>
        <w:ilvl w:val="4"/>
        <w:numId w:val="1"/>
      </w:numPr>
      <w:outlineLvl w:val="4"/>
    </w:pPr>
    <w:rPr/>
  </w:style>
  <w:style w:type="paragraph" w:styleId="6">
    <w:name w:val="Heading 6"/>
    <w:basedOn w:val="Style14"/>
    <w:qFormat/>
    <w:pPr>
      <w:keepNext w:val="true"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Style14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eastAsia="Arial" w:cs="Arial"/>
      <w:sz w:val="24"/>
    </w:rPr>
  </w:style>
  <w:style w:type="paragraph" w:styleId="8">
    <w:name w:val="Heading 8"/>
    <w:basedOn w:val="Normal"/>
    <w:link w:val="704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706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86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86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86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86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86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86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86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0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08"/>
    <w:uiPriority w:val="10"/>
    <w:qFormat/>
    <w:rPr>
      <w:sz w:val="48"/>
      <w:szCs w:val="48"/>
    </w:rPr>
  </w:style>
  <w:style w:type="character" w:styleId="SubtitleChar">
    <w:name w:val="Subtitle Char"/>
    <w:link w:val="1011"/>
    <w:uiPriority w:val="11"/>
    <w:qFormat/>
    <w:rPr>
      <w:sz w:val="24"/>
      <w:szCs w:val="24"/>
    </w:rPr>
  </w:style>
  <w:style w:type="character" w:styleId="QuoteChar">
    <w:name w:val="Quote Char"/>
    <w:link w:val="711"/>
    <w:uiPriority w:val="29"/>
    <w:qFormat/>
    <w:rPr>
      <w:i/>
    </w:rPr>
  </w:style>
  <w:style w:type="character" w:styleId="IntenseQuoteChar">
    <w:name w:val="Intense Quote Char"/>
    <w:link w:val="713"/>
    <w:uiPriority w:val="30"/>
    <w:qFormat/>
    <w:rPr>
      <w:i/>
    </w:rPr>
  </w:style>
  <w:style w:type="character" w:styleId="HeaderChar">
    <w:name w:val="Header Char"/>
    <w:link w:val="1021"/>
    <w:uiPriority w:val="99"/>
    <w:qFormat/>
    <w:rPr/>
  </w:style>
  <w:style w:type="character" w:styleId="FooterChar">
    <w:name w:val="Footer Char"/>
    <w:link w:val="1024"/>
    <w:uiPriority w:val="99"/>
    <w:qFormat/>
    <w:rPr/>
  </w:style>
  <w:style w:type="character" w:styleId="CaptionChar">
    <w:name w:val="Caption Char"/>
    <w:link w:val="1024"/>
    <w:uiPriority w:val="99"/>
    <w:qFormat/>
    <w:rPr/>
  </w:style>
  <w:style w:type="character" w:styleId="FootnoteTextChar">
    <w:name w:val="Footnote Text Char"/>
    <w:link w:val="844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47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cs="Times New Roman"/>
      <w:sz w:val="28"/>
      <w:szCs w:val="28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7">
    <w:name w:val="Основной шрифт абзаца"/>
    <w:qFormat/>
    <w:rPr/>
  </w:style>
  <w:style w:type="character" w:styleId="WW8Num5z0">
    <w:name w:val="WW8Num5z0"/>
    <w:qFormat/>
    <w:rPr>
      <w:rFonts w:ascii="Times New Roman" w:hAnsi="Times New Roman" w:eastAsia="WenQuanYi Micro Hei;MS Gothic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Style8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character" w:styleId="FontStyle28">
    <w:name w:val="Font Style28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21">
    <w:name w:val="Font Style21"/>
    <w:qFormat/>
    <w:rPr>
      <w:rFonts w:ascii="Arial" w:hAnsi="Arial" w:eastAsia="Arial" w:cs="Arial"/>
      <w:sz w:val="22"/>
      <w:szCs w:val="22"/>
    </w:rPr>
  </w:style>
  <w:style w:type="character" w:styleId="Style9">
    <w:name w:val="Интернет-ссылка"/>
    <w:qFormat/>
    <w:rPr>
      <w:color w:val="000080"/>
      <w:u w:val="single"/>
    </w:rPr>
  </w:style>
  <w:style w:type="character" w:styleId="Style10">
    <w:name w:val="Верхний колонтитул Знак"/>
    <w:qFormat/>
    <w:rPr>
      <w:rFonts w:cs="Mangal;Liberation Mono"/>
    </w:rPr>
  </w:style>
  <w:style w:type="character" w:styleId="Style11">
    <w:name w:val="Нижний колонтитул Знак"/>
    <w:qFormat/>
    <w:rPr>
      <w:rFonts w:cs="Mangal;Liberation Mono"/>
    </w:rPr>
  </w:style>
  <w:style w:type="character" w:styleId="12">
    <w:name w:val="Верхний колонтитул Знак1"/>
    <w:qFormat/>
    <w:rPr>
      <w:rFonts w:cs="Mangal;Liberation Mono"/>
    </w:rPr>
  </w:style>
  <w:style w:type="character" w:styleId="13">
    <w:name w:val="Нижний колонтитул Знак1"/>
    <w:qFormat/>
    <w:rPr>
      <w:rFonts w:cs="Mangal;Liberation Mono"/>
    </w:rPr>
  </w:style>
  <w:style w:type="character" w:styleId="22">
    <w:name w:val="Верхний колонтитул Знак2"/>
    <w:qFormat/>
    <w:rPr>
      <w:rFonts w:cs="Mangal;Liberation Mono"/>
    </w:rPr>
  </w:style>
  <w:style w:type="character" w:styleId="23">
    <w:name w:val="Нижний колонтитул Знак2"/>
    <w:qFormat/>
    <w:rPr>
      <w:rFonts w:cs="Mangal;Liberation Mono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sz w:val="26"/>
    </w:rPr>
  </w:style>
  <w:style w:type="character" w:styleId="FontStyle29">
    <w:name w:val="Font Style29"/>
    <w:qFormat/>
    <w:rPr>
      <w:rFonts w:ascii="Times New Roman" w:hAnsi="Times New Roman" w:eastAsia="Times New Roman" w:cs="Times New Roman"/>
      <w:b/>
      <w:sz w:val="26"/>
    </w:rPr>
  </w:style>
  <w:style w:type="character" w:styleId="FontStyle30">
    <w:name w:val="Font Style30"/>
    <w:qFormat/>
    <w:rPr>
      <w:rFonts w:ascii="Arial" w:hAnsi="Arial" w:eastAsia="Arial" w:cs="Arial"/>
      <w:sz w:val="26"/>
    </w:rPr>
  </w:style>
  <w:style w:type="character" w:styleId="Style12">
    <w:name w:val="Символ нумерации"/>
    <w:qFormat/>
    <w:rPr/>
  </w:style>
  <w:style w:type="character" w:styleId="FontStyle23">
    <w:name w:val="Font Style23"/>
    <w:qFormat/>
    <w:rPr>
      <w:rFonts w:ascii="Times New Roman" w:hAnsi="Times New Roman" w:eastAsia="Times New Roman" w:cs="Times New Roman"/>
      <w:sz w:val="22"/>
      <w:szCs w:val="22"/>
    </w:rPr>
  </w:style>
  <w:style w:type="character" w:styleId="Style13">
    <w:name w:val="Текст выноски Знак"/>
    <w:qFormat/>
    <w:rPr>
      <w:rFonts w:ascii="Segoe UI" w:hAnsi="Segoe UI" w:eastAsia="WenQuanYi Micro Hei;MS Gothic" w:cs="Mangal;Liberation Mono"/>
      <w:color w:val="00000A"/>
      <w:sz w:val="18"/>
      <w:szCs w:val="16"/>
      <w:lang w:eastAsia="zh-CN" w:bidi="hi-IN"/>
    </w:rPr>
  </w:style>
  <w:style w:type="character" w:styleId="Mailbubbleblocktext">
    <w:name w:val="mail-bubble-block_text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Mangal;Liberation Mono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;Liberation Mono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9">
    <w:name w:val="Title"/>
    <w:basedOn w:val="Normal"/>
    <w:link w:val="70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link w:val="71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1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link w:val="84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84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4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andard">
    <w:name w:val="Standard"/>
    <w:qFormat/>
    <w:pPr>
      <w:widowControl w:val="false"/>
      <w:bidi w:val="0"/>
      <w:spacing w:before="0" w:after="0"/>
      <w:jc w:val="left"/>
    </w:pPr>
    <w:rPr>
      <w:rFonts w:ascii="Times New Roman" w:hAnsi="Times New Roman" w:eastAsia="WenQuanYi Micro Hei;MS Gothic" w:cs="Lohit Hindi;MS Gothic"/>
      <w:color w:val="00000A"/>
      <w:kern w:val="0"/>
      <w:sz w:val="28"/>
      <w:szCs w:val="24"/>
      <w:lang w:val="ru-RU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  <w:jc w:val="both"/>
    </w:pPr>
    <w:rPr/>
  </w:style>
  <w:style w:type="paragraph" w:styleId="Style22">
    <w:name w:val="Название объекта"/>
    <w:basedOn w:val="Style14"/>
    <w:qFormat/>
    <w:pPr>
      <w:jc w:val="center"/>
    </w:pPr>
    <w:rPr>
      <w:b/>
      <w:bCs/>
      <w:sz w:val="56"/>
      <w:szCs w:val="56"/>
    </w:rPr>
  </w:style>
  <w:style w:type="paragraph" w:styleId="25">
    <w:name w:val="Указатель2"/>
    <w:basedOn w:val="Normal"/>
    <w:qFormat/>
    <w:pPr>
      <w:suppressLineNumbers/>
    </w:pPr>
    <w:rPr>
      <w:rFonts w:cs="Mangal;Liberation Mono"/>
    </w:rPr>
  </w:style>
  <w:style w:type="paragraph" w:styleId="26">
    <w:name w:val="Название объекта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Mangal;Liberation Mono"/>
    </w:rPr>
  </w:style>
  <w:style w:type="paragraph" w:styleId="16">
    <w:name w:val="Название объекта1"/>
    <w:basedOn w:val="Standard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WW">
    <w:name w:val="WW-Заголовок"/>
    <w:basedOn w:val="Style14"/>
    <w:qFormat/>
    <w:pPr/>
    <w:rPr/>
  </w:style>
  <w:style w:type="paragraph" w:styleId="Style23">
    <w:name w:val="Subtitle"/>
    <w:basedOn w:val="Style14"/>
    <w:qFormat/>
    <w:pPr>
      <w:jc w:val="center"/>
    </w:pPr>
    <w:rPr>
      <w:i/>
      <w:iCs/>
    </w:rPr>
  </w:style>
  <w:style w:type="paragraph" w:styleId="WW1">
    <w:name w:val="WW-Заголовок1"/>
    <w:basedOn w:val="Style14"/>
    <w:qFormat/>
    <w:pPr/>
    <w:rPr/>
  </w:style>
  <w:style w:type="paragraph" w:styleId="Textbodyindent">
    <w:name w:val="Text body indent"/>
    <w:basedOn w:val="Standard"/>
    <w:qFormat/>
    <w:pPr/>
    <w:rPr/>
  </w:style>
  <w:style w:type="paragraph" w:styleId="211">
    <w:name w:val="Основной текст с отступом 21"/>
    <w:basedOn w:val="Standard"/>
    <w:qFormat/>
    <w:pPr>
      <w:ind w:left="0" w:right="0" w:firstLine="780"/>
      <w:jc w:val="both"/>
    </w:pPr>
    <w:rPr/>
  </w:style>
  <w:style w:type="paragraph" w:styleId="ConsPlusNormal">
    <w:name w:val="ConsPlusNormal"/>
    <w:qFormat/>
    <w:pPr>
      <w:pageBreakBefore/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shd w:fill="FFFFFF" w:val="clear"/>
      <w:lang w:val="ru-RU" w:eastAsia="zh-CN" w:bidi="ar-SA"/>
    </w:rPr>
  </w:style>
  <w:style w:type="paragraph" w:styleId="ConsPlusNonformat">
    <w:name w:val="ConsPlusNonformat"/>
    <w:qFormat/>
    <w:pPr>
      <w:pageBreakBefore/>
      <w:widowControl w:val="false"/>
      <w:bidi w:val="0"/>
      <w:spacing w:before="0" w:after="0"/>
      <w:jc w:val="left"/>
    </w:pPr>
    <w:rPr>
      <w:rFonts w:ascii="Courier New" w:hAnsi="Courier New" w:eastAsia="Arial" w:cs="Courier New"/>
      <w:color w:val="00000A"/>
      <w:kern w:val="0"/>
      <w:sz w:val="20"/>
      <w:szCs w:val="20"/>
      <w:shd w:fill="FFFFFF" w:val="clear"/>
      <w:lang w:val="ru-RU" w:eastAsia="zh-CN" w:bidi="ar-SA"/>
    </w:rPr>
  </w:style>
  <w:style w:type="paragraph" w:styleId="ConsPlusTitle">
    <w:name w:val="ConsPlusTitle"/>
    <w:qFormat/>
    <w:pPr>
      <w:pageBreakBefore/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shd w:fill="FFFFFF" w:val="clear"/>
      <w:lang w:val="ru-RU" w:eastAsia="zh-CN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286"/>
        <w:tab w:val="center" w:pos="4819" w:leader="none"/>
        <w:tab w:val="right" w:pos="9638" w:leader="none"/>
      </w:tabs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pPr/>
    <w:rPr>
      <w:rFonts w:cs="Mangal;Liberation Mono"/>
    </w:rPr>
  </w:style>
  <w:style w:type="paragraph" w:styleId="Style51">
    <w:name w:val="Style5"/>
    <w:basedOn w:val="Standard"/>
    <w:qFormat/>
    <w:pPr/>
    <w:rPr/>
  </w:style>
  <w:style w:type="paragraph" w:styleId="Style101">
    <w:name w:val="Style10"/>
    <w:basedOn w:val="Standard"/>
    <w:qFormat/>
    <w:pPr/>
    <w:rPr/>
  </w:style>
  <w:style w:type="paragraph" w:styleId="Style29">
    <w:name w:val="Footer"/>
    <w:basedOn w:val="Normal"/>
    <w:pPr/>
    <w:rPr>
      <w:rFonts w:cs="Mangal;Liberation Mono"/>
    </w:rPr>
  </w:style>
  <w:style w:type="paragraph" w:styleId="Style111">
    <w:name w:val="Style11"/>
    <w:qFormat/>
    <w:pPr>
      <w:widowControl w:val="false"/>
      <w:bidi w:val="0"/>
      <w:spacing w:before="0" w:after="0"/>
      <w:ind w:left="0" w:right="0" w:firstLine="773"/>
      <w:jc w:val="both"/>
    </w:pPr>
    <w:rPr>
      <w:rFonts w:ascii="Times New Roman" w:hAnsi="Times New Roman" w:eastAsia="WenQuanYi Micro Hei;MS Gothic" w:cs="Lohit Hindi;MS Gothic"/>
      <w:color w:val="00000A"/>
      <w:kern w:val="0"/>
      <w:sz w:val="28"/>
      <w:szCs w:val="24"/>
      <w:lang w:val="ru-RU" w:eastAsia="zh-CN" w:bidi="hi-IN"/>
    </w:rPr>
  </w:style>
  <w:style w:type="paragraph" w:styleId="Style71">
    <w:name w:val="Style7"/>
    <w:qFormat/>
    <w:pPr>
      <w:widowControl w:val="false"/>
      <w:bidi w:val="0"/>
      <w:spacing w:before="0" w:after="0"/>
      <w:jc w:val="center"/>
    </w:pPr>
    <w:rPr>
      <w:rFonts w:ascii="Times New Roman" w:hAnsi="Times New Roman" w:eastAsia="WenQuanYi Micro Hei;MS Gothic" w:cs="Lohit Hindi;MS Gothic"/>
      <w:color w:val="00000A"/>
      <w:kern w:val="0"/>
      <w:sz w:val="28"/>
      <w:szCs w:val="24"/>
      <w:lang w:val="ru-RU" w:eastAsia="zh-CN" w:bidi="hi-IN"/>
    </w:rPr>
  </w:style>
  <w:style w:type="paragraph" w:styleId="Style81">
    <w:name w:val="Style8"/>
    <w:qFormat/>
    <w:pPr>
      <w:widowControl w:val="false"/>
      <w:bidi w:val="0"/>
      <w:spacing w:before="0" w:after="0"/>
      <w:ind w:left="0" w:right="0" w:firstLine="883"/>
      <w:jc w:val="both"/>
    </w:pPr>
    <w:rPr>
      <w:rFonts w:ascii="Times New Roman" w:hAnsi="Times New Roman" w:eastAsia="WenQuanYi Micro Hei;MS Gothic" w:cs="Lohit Hindi;MS Gothic"/>
      <w:color w:val="00000A"/>
      <w:kern w:val="0"/>
      <w:sz w:val="28"/>
      <w:szCs w:val="24"/>
      <w:lang w:val="ru-RU" w:eastAsia="zh-CN" w:bidi="hi-IN"/>
    </w:rPr>
  </w:style>
  <w:style w:type="paragraph" w:styleId="Style91">
    <w:name w:val="Style9"/>
    <w:qFormat/>
    <w:pPr>
      <w:widowControl w:val="false"/>
      <w:bidi w:val="0"/>
      <w:spacing w:before="0" w:after="0"/>
      <w:ind w:left="0" w:right="0" w:firstLine="888"/>
      <w:jc w:val="both"/>
    </w:pPr>
    <w:rPr>
      <w:rFonts w:ascii="Times New Roman" w:hAnsi="Times New Roman" w:eastAsia="WenQuanYi Micro Hei;MS Gothic" w:cs="Lohit Hindi;MS Gothic"/>
      <w:color w:val="00000A"/>
      <w:kern w:val="0"/>
      <w:sz w:val="28"/>
      <w:szCs w:val="24"/>
      <w:lang w:val="ru-RU" w:eastAsia="zh-CN" w:bidi="hi-IN"/>
    </w:rPr>
  </w:style>
  <w:style w:type="paragraph" w:styleId="Style30">
    <w:name w:val="Верхний колонтитул слева"/>
    <w:basedOn w:val="Standard"/>
    <w:qFormat/>
    <w:pPr/>
    <w:rPr/>
  </w:style>
  <w:style w:type="paragraph" w:styleId="Style3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32">
    <w:name w:val="Текст выноски"/>
    <w:basedOn w:val="Normal"/>
    <w:qFormat/>
    <w:pPr/>
    <w:rPr>
      <w:rFonts w:ascii="Segoe UI" w:hAnsi="Segoe UI" w:cs="Mangal;Liberation Mono"/>
      <w:sz w:val="18"/>
      <w:szCs w:val="16"/>
    </w:rPr>
  </w:style>
  <w:style w:type="paragraph" w:styleId="NoSpacing">
    <w:name w:val="No Spacing"/>
    <w:qFormat/>
    <w:pPr>
      <w:widowControl/>
      <w:tabs>
        <w:tab w:val="clear" w:pos="286"/>
        <w:tab w:val="left" w:pos="708" w:leader="none"/>
      </w:tabs>
      <w:bidi w:val="0"/>
      <w:spacing w:lineRule="atLeast" w:line="100" w:before="0" w:after="0"/>
      <w:jc w:val="left"/>
    </w:pPr>
    <w:rPr>
      <w:rFonts w:ascii="Calibri" w:hAnsi="Calibri" w:eastAsia="WenQuanYi Micro Hei;MS Gothic" w:cs="Calibri"/>
      <w:color w:val="00000A"/>
      <w:kern w:val="0"/>
      <w:sz w:val="22"/>
      <w:szCs w:val="22"/>
      <w:lang w:val="ru-RU" w:eastAsia="zh-CN" w:bidi="ar-SA"/>
    </w:rPr>
  </w:style>
  <w:style w:type="paragraph" w:styleId="Style201">
    <w:name w:val="Style20"/>
    <w:basedOn w:val="Normal"/>
    <w:qFormat/>
    <w:pPr>
      <w:pageBreakBefore w:val="false"/>
      <w:spacing w:lineRule="exact" w:line="322"/>
    </w:pPr>
    <w:rPr>
      <w:rFonts w:eastAsia="Times New Roman" w:cs="Times New Roman"/>
      <w:color w:val="000000"/>
      <w:sz w:val="24"/>
      <w:shd w:fill="auto" w:val="clear"/>
      <w:lang w:bidi="ar-SA"/>
    </w:rPr>
  </w:style>
  <w:style w:type="paragraph" w:styleId="Western">
    <w:name w:val="western"/>
    <w:basedOn w:val="Normal"/>
    <w:qFormat/>
    <w:pPr>
      <w:pageBreakBefore w:val="false"/>
      <w:widowControl/>
      <w:spacing w:lineRule="auto" w:line="276" w:before="280" w:after="119"/>
    </w:pPr>
    <w:rPr>
      <w:rFonts w:ascii="Calibri" w:hAnsi="Calibri" w:eastAsia="Times New Roman" w:cs="Times New Roman"/>
      <w:color w:val="000000"/>
      <w:sz w:val="22"/>
      <w:szCs w:val="22"/>
      <w:shd w:fill="auto" w:val="clear"/>
      <w:lang w:bidi="ar-SA"/>
    </w:rPr>
  </w:style>
  <w:style w:type="paragraph" w:styleId="Style33">
    <w:name w:val="Обычный (веб)"/>
    <w:basedOn w:val="Normal"/>
    <w:qFormat/>
    <w:pPr>
      <w:pageBreakBefore w:val="false"/>
      <w:widowControl/>
      <w:spacing w:lineRule="auto" w:line="276" w:before="280" w:after="119"/>
    </w:pPr>
    <w:rPr>
      <w:rFonts w:eastAsia="Times New Roman" w:cs="Times New Roman"/>
      <w:color w:val="000000"/>
      <w:sz w:val="24"/>
      <w:shd w:fill="auto" w:val="clear"/>
      <w:lang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12</Pages>
  <Words>1811</Words>
  <Characters>13514</Characters>
  <CharactersWithSpaces>15340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2021-04-14T15:18:00Z</dcterms:created>
  <dc:creator>лдз</dc:creator>
  <dc:description/>
  <cp:keywords>Целевая Целевая программа до 2023 целевая</cp:keywords>
  <dc:language>en-US</dc:language>
  <cp:lastModifiedBy/>
  <dcterms:modified xsi:type="dcterms:W3CDTF">2022-01-28T11:45:08Z</dcterms:modified>
  <cp:revision>21</cp:revision>
  <dc:subject/>
  <dc:title>ЦП с правками +0.2 к 1.1</dc:title>
</cp:coreProperties>
</file>