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/>
        <w:drawing>
          <wp:inline distT="0" distB="0" distL="0" distR="0">
            <wp:extent cx="650240" cy="823595"/>
            <wp:effectExtent l="0" t="0" r="0" b="0"/>
            <wp:docPr id="1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20" t="-16" r="-20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rPr>
          <w:rFonts w:ascii="Liberation Serif" w:hAnsi="Liberation Serif" w:cs="Liberation Serif"/>
          <w:lang w:val="ru-RU"/>
        </w:rPr>
      </w:pPr>
      <w:r>
        <w:rPr>
          <w:sz w:val="28"/>
          <w:szCs w:val="28"/>
          <w:lang w:val="ru-RU"/>
        </w:rPr>
        <w:t>АДМИНИСТРАЦИЯ МУНИЦИПАЛЬНОГО ОБРАЗОВАНИЯ</w:t>
      </w:r>
    </w:p>
    <w:p>
      <w:pPr>
        <w:pStyle w:val="2"/>
        <w:rPr>
          <w:rFonts w:ascii="Liberation Serif" w:hAnsi="Liberation Serif" w:cs="Liberation Serif"/>
          <w:lang w:val="ru-RU"/>
        </w:rPr>
      </w:pPr>
      <w:r>
        <w:rPr>
          <w:sz w:val="28"/>
          <w:szCs w:val="28"/>
          <w:lang w:val="ru-RU"/>
        </w:rPr>
        <w:t>КОРЕНОВСКИЙ РАЙОН</w:t>
      </w:r>
    </w:p>
    <w:p>
      <w:pPr>
        <w:pStyle w:val="1"/>
        <w:rPr>
          <w:rFonts w:ascii="Liberation Serif" w:hAnsi="Liberation Serif" w:cs="Liberation Serif"/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ПОСТАНОВЛЕНИЕ</w:t>
      </w:r>
    </w:p>
    <w:p>
      <w:pPr>
        <w:pStyle w:val="NormalWeb"/>
        <w:spacing w:lineRule="auto" w:line="240" w:before="280" w:after="0"/>
        <w:rPr>
          <w:b/>
          <w:b/>
          <w:bCs/>
        </w:rPr>
      </w:pPr>
      <w:r>
        <w:rPr>
          <w:b/>
          <w:bCs/>
        </w:rPr>
        <w:t>От</w:t>
      </w:r>
      <w:r>
        <w:rPr>
          <w:b/>
          <w:bCs/>
          <w:lang w:val="en-US"/>
        </w:rPr>
        <w:t xml:space="preserve">  </w:t>
      </w:r>
      <w:r>
        <w:rPr>
          <w:b/>
          <w:bCs/>
          <w:lang w:val="en-US"/>
        </w:rPr>
        <w:t>18.</w:t>
      </w:r>
      <w:r>
        <w:rPr>
          <w:b/>
          <w:bCs/>
        </w:rPr>
        <w:t xml:space="preserve">02.2022                                                                                                                          № </w:t>
      </w:r>
      <w:r>
        <w:rPr>
          <w:b/>
          <w:bCs/>
        </w:rPr>
        <w:t>232</w:t>
      </w:r>
    </w:p>
    <w:p>
      <w:pPr>
        <w:pStyle w:val="NormalWeb"/>
        <w:spacing w:lineRule="auto" w:line="240" w:before="280" w:after="0"/>
        <w:jc w:val="center"/>
        <w:rPr/>
      </w:pPr>
      <w:r>
        <w:rPr>
          <w:sz w:val="28"/>
          <w:szCs w:val="28"/>
        </w:rPr>
        <w:t>г. Кореновск</w:t>
      </w:r>
    </w:p>
    <w:p>
      <w:pPr>
        <w:pStyle w:val="12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2"/>
        <w:spacing w:lineRule="atLeast" w:line="100" w:before="0" w:after="60"/>
        <w:contextualSpacing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 муниципального образования Кореновский район от 22 июня 2020 года № 622 «Об утверждении ведомственной целевой программы «Реконструкция объектов муниципальной собственности муниципального образования Кореновский район на 2020-2022 годы»</w:t>
      </w:r>
    </w:p>
    <w:p>
      <w:pPr>
        <w:pStyle w:val="12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2"/>
        <w:ind w:firstLine="643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179.3 Бюджетного кодекса Российской Федерации, а также на основании постановления администрации муниципального образования Кореновский район от 18 июня 2012 года №1149 «Об утверждении Положения о порядке разработки, утверждения и реализации ведомственных целевых программ» (в редакции постановления администрации муниципального образования Кореновский район от 20 октября 2014 года №1641, от 1 декабря 2015 года №1606, от 28 февраля 2020 года №196), администрация       муниципального        образования       Кореновский     район п о с т а н о в л я е т:</w:t>
      </w:r>
    </w:p>
    <w:p>
      <w:pPr>
        <w:pStyle w:val="12"/>
        <w:ind w:firstLine="643"/>
        <w:jc w:val="both"/>
        <w:rPr>
          <w:sz w:val="28"/>
          <w:szCs w:val="28"/>
          <w:shd w:fill="FFFFFF" w:val="clear"/>
        </w:rPr>
      </w:pPr>
      <w:r>
        <w:rPr>
          <w:sz w:val="28"/>
          <w:szCs w:val="28"/>
        </w:rPr>
        <w:t>1. Внести изменения в постановление администрации муниципального образования Кореновский район от 22 июня 2020 года № 622 «Об утверждении ведомственной целевой программы «Реконструкция объектов муниципальной собственности муниципального образования Кореновский район на 2020-2022 годы», изложив приложение в новой</w:t>
      </w:r>
      <w:r>
        <w:rPr>
          <w:sz w:val="28"/>
          <w:szCs w:val="28"/>
          <w:shd w:fill="FFFFFF" w:val="clear"/>
        </w:rPr>
        <w:t xml:space="preserve"> редакции (прилагается).</w:t>
      </w:r>
    </w:p>
    <w:p>
      <w:pPr>
        <w:pStyle w:val="12"/>
        <w:ind w:firstLine="643"/>
        <w:jc w:val="both"/>
        <w:rPr>
          <w:sz w:val="28"/>
          <w:szCs w:val="28"/>
        </w:rPr>
      </w:pPr>
      <w:r>
        <w:rPr>
          <w:sz w:val="28"/>
          <w:szCs w:val="28"/>
          <w:shd w:fill="FFFFFF" w:val="clear"/>
        </w:rPr>
        <w:t xml:space="preserve">2. Признать утратившим силу постановление администрации муниципального образования Кореновский район </w:t>
      </w:r>
      <w:r>
        <w:rPr>
          <w:sz w:val="28"/>
          <w:szCs w:val="28"/>
        </w:rPr>
        <w:t>от 17 декабря 2021 года №</w:t>
      </w:r>
      <w:r>
        <w:rPr>
          <w:sz w:val="28"/>
          <w:szCs w:val="28"/>
          <w:shd w:fill="FFFFFF" w:val="clear"/>
        </w:rPr>
        <w:t xml:space="preserve"> 1631 «О внесении изменений в постановление администрации муниципального образования Кореновский район от 22 июня 2020 года №622 «Об утверждении ведомственной целевой программы «Реконстру</w:t>
      </w:r>
      <w:r>
        <w:rPr>
          <w:sz w:val="28"/>
          <w:szCs w:val="28"/>
        </w:rPr>
        <w:t>кция объектов муниципальной собственности муниципального образования Кореновский район на 2020-2022 годы».</w:t>
      </w:r>
    </w:p>
    <w:p>
      <w:pPr>
        <w:pStyle w:val="12"/>
        <w:ind w:firstLine="643"/>
        <w:jc w:val="both"/>
        <w:rPr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  <w:t>3. Управлению службы протокола и информационной политики администрации муниципального образования Кореновский район (Симоненко) обеспечить размещение настоящего постановления на официальном сайте  администрации муниципального образования Кореновский район в информационно - телекоммуникационной сети «Интернет».</w:t>
      </w:r>
    </w:p>
    <w:p>
      <w:pPr>
        <w:pStyle w:val="1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>4. Постановление вступает в силу со дня его подписания.</w:t>
      </w:r>
    </w:p>
    <w:p>
      <w:pPr>
        <w:pStyle w:val="12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2"/>
        <w:jc w:val="left"/>
        <w:rPr>
          <w:sz w:val="28"/>
          <w:szCs w:val="28"/>
        </w:rPr>
      </w:pPr>
      <w:r>
        <w:rPr>
          <w:sz w:val="28"/>
          <w:szCs w:val="28"/>
        </w:rPr>
        <w:t>Глава</w:t>
      </w:r>
    </w:p>
    <w:p>
      <w:pPr>
        <w:pStyle w:val="12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      </w:t>
      </w:r>
    </w:p>
    <w:p>
      <w:pPr>
        <w:pStyle w:val="12"/>
        <w:jc w:val="left"/>
        <w:rPr>
          <w:sz w:val="28"/>
          <w:szCs w:val="28"/>
        </w:rPr>
      </w:pPr>
      <w:r>
        <w:rPr>
          <w:sz w:val="28"/>
          <w:szCs w:val="28"/>
        </w:rPr>
        <w:t>Кореновский район                                                                       С.А.Голобородько</w:t>
      </w:r>
    </w:p>
    <w:p>
      <w:pPr>
        <w:pStyle w:val="1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2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2"/>
        <w:ind w:left="4819" w:hanging="0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>
      <w:pPr>
        <w:pStyle w:val="12"/>
        <w:ind w:left="4819" w:hanging="0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>
      <w:pPr>
        <w:pStyle w:val="12"/>
        <w:ind w:left="4819" w:hanging="0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>
      <w:pPr>
        <w:pStyle w:val="12"/>
        <w:ind w:left="4819" w:hanging="0"/>
        <w:rPr>
          <w:sz w:val="28"/>
          <w:szCs w:val="28"/>
        </w:rPr>
      </w:pPr>
      <w:r>
        <w:rPr>
          <w:sz w:val="28"/>
          <w:szCs w:val="28"/>
        </w:rPr>
        <w:t>Кореновский район</w:t>
      </w:r>
    </w:p>
    <w:p>
      <w:pPr>
        <w:pStyle w:val="12"/>
        <w:ind w:left="4819" w:hanging="0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rFonts w:eastAsia="Times New Roman" w:cs="Times New Roman"/>
          <w:color w:val="00000A"/>
          <w:sz w:val="28"/>
          <w:szCs w:val="28"/>
          <w:lang w:eastAsia="ar-SA" w:bidi="ar-SA"/>
        </w:rPr>
        <w:t>18.02.2022</w:t>
      </w:r>
      <w:r>
        <w:rPr>
          <w:sz w:val="28"/>
          <w:szCs w:val="28"/>
        </w:rPr>
        <w:t xml:space="preserve"> года № </w:t>
      </w:r>
      <w:r>
        <w:rPr>
          <w:rFonts w:eastAsia="Times New Roman" w:cs="Times New Roman"/>
          <w:color w:val="00000A"/>
          <w:sz w:val="28"/>
          <w:szCs w:val="28"/>
          <w:lang w:eastAsia="ar-SA" w:bidi="ar-SA"/>
        </w:rPr>
        <w:t>232</w:t>
      </w:r>
    </w:p>
    <w:p>
      <w:pPr>
        <w:pStyle w:val="12"/>
        <w:ind w:left="4819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2"/>
        <w:ind w:left="4819" w:hanging="0"/>
        <w:rPr>
          <w:sz w:val="28"/>
          <w:szCs w:val="28"/>
        </w:rPr>
      </w:pPr>
      <w:r>
        <w:rPr>
          <w:sz w:val="28"/>
          <w:szCs w:val="28"/>
        </w:rPr>
        <w:t>«ПРИЛОЖЕНИЕ</w:t>
      </w:r>
    </w:p>
    <w:p>
      <w:pPr>
        <w:pStyle w:val="12"/>
        <w:ind w:left="4819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2"/>
        <w:ind w:left="4819" w:hanging="0"/>
        <w:rPr>
          <w:sz w:val="28"/>
          <w:szCs w:val="28"/>
        </w:rPr>
      </w:pPr>
      <w:r>
        <w:rPr>
          <w:sz w:val="28"/>
          <w:szCs w:val="28"/>
        </w:rPr>
        <w:t>УТВЕРЖДЕНА</w:t>
      </w:r>
    </w:p>
    <w:p>
      <w:pPr>
        <w:pStyle w:val="12"/>
        <w:ind w:left="4819" w:hanging="0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 муниципального образования Кореновский район</w:t>
      </w:r>
    </w:p>
    <w:p>
      <w:pPr>
        <w:pStyle w:val="12"/>
        <w:ind w:left="4819" w:hanging="0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rFonts w:eastAsia="Times New Roman" w:cs="Times New Roman"/>
          <w:color w:val="00000A"/>
          <w:sz w:val="28"/>
          <w:szCs w:val="28"/>
          <w:lang w:eastAsia="ar-SA" w:bidi="ar-SA"/>
        </w:rPr>
        <w:t>18.02.2022</w:t>
      </w:r>
      <w:r>
        <w:rPr>
          <w:sz w:val="28"/>
          <w:szCs w:val="28"/>
        </w:rPr>
        <w:t xml:space="preserve"> года  № </w:t>
      </w:r>
      <w:r>
        <w:rPr>
          <w:rFonts w:eastAsia="Times New Roman" w:cs="Times New Roman"/>
          <w:color w:val="00000A"/>
          <w:sz w:val="28"/>
          <w:szCs w:val="28"/>
          <w:lang w:eastAsia="ar-SA" w:bidi="ar-SA"/>
        </w:rPr>
        <w:t>232</w:t>
      </w:r>
    </w:p>
    <w:p>
      <w:pPr>
        <w:pStyle w:val="12"/>
        <w:ind w:left="4819" w:hanging="0"/>
        <w:rPr/>
      </w:pPr>
      <w:r>
        <w:rPr/>
      </w:r>
    </w:p>
    <w:p>
      <w:pPr>
        <w:pStyle w:val="12"/>
        <w:ind w:left="4819" w:hanging="0"/>
        <w:rPr/>
      </w:pPr>
      <w:r>
        <w:rPr/>
      </w:r>
    </w:p>
    <w:p>
      <w:pPr>
        <w:pStyle w:val="12"/>
        <w:rPr>
          <w:sz w:val="28"/>
          <w:szCs w:val="28"/>
        </w:rPr>
      </w:pPr>
      <w:r>
        <w:rPr>
          <w:sz w:val="28"/>
          <w:szCs w:val="28"/>
        </w:rPr>
        <w:t>ВЕДОМСТВЕННАЯ ЦЕЛЕВАЯ ПРОГРАММА</w:t>
      </w:r>
    </w:p>
    <w:p>
      <w:pPr>
        <w:pStyle w:val="12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12"/>
        <w:rPr>
          <w:sz w:val="28"/>
          <w:szCs w:val="28"/>
        </w:rPr>
      </w:pPr>
      <w:r>
        <w:rPr>
          <w:sz w:val="28"/>
          <w:szCs w:val="28"/>
        </w:rPr>
        <w:t>ПАСПОРТ</w:t>
      </w:r>
    </w:p>
    <w:p>
      <w:pPr>
        <w:pStyle w:val="12"/>
        <w:rPr>
          <w:sz w:val="28"/>
          <w:szCs w:val="28"/>
        </w:rPr>
      </w:pPr>
      <w:r>
        <w:rPr>
          <w:sz w:val="28"/>
          <w:szCs w:val="28"/>
        </w:rPr>
        <w:t>ведомственной целевой программы</w:t>
      </w:r>
    </w:p>
    <w:p>
      <w:pPr>
        <w:pStyle w:val="12"/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«Реконструкция объектов муниципальной собственности муниципального образования Кореновский район на 2020-2022 годы»</w:t>
      </w:r>
    </w:p>
    <w:p>
      <w:pPr>
        <w:pStyle w:val="12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736" w:type="dxa"/>
        <w:jc w:val="left"/>
        <w:tblInd w:w="0" w:type="dxa"/>
        <w:tblLayout w:type="fixed"/>
        <w:tblCellMar>
          <w:top w:w="55" w:type="dxa"/>
          <w:left w:w="43" w:type="dxa"/>
          <w:bottom w:w="55" w:type="dxa"/>
          <w:right w:w="55" w:type="dxa"/>
        </w:tblCellMar>
        <w:tblLook w:val="04a0"/>
      </w:tblPr>
      <w:tblGrid>
        <w:gridCol w:w="3748"/>
        <w:gridCol w:w="5987"/>
      </w:tblGrid>
      <w:tr>
        <w:trPr>
          <w:trHeight w:val="1367" w:hRule="atLeast"/>
          <w:cantSplit w:val="true"/>
        </w:trPr>
        <w:tc>
          <w:tcPr>
            <w:tcW w:w="37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                              программы</w:t>
            </w:r>
          </w:p>
        </w:tc>
        <w:tc>
          <w:tcPr>
            <w:tcW w:w="59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Ведомственная целевая программа «Реконструкция объектов муниципальной собственности муниципального образования Кореновский район на 2020-2022 годы» (далее — Программа).</w:t>
            </w:r>
          </w:p>
        </w:tc>
      </w:tr>
      <w:tr>
        <w:trPr>
          <w:trHeight w:val="1714" w:hRule="atLeast"/>
          <w:cantSplit w:val="true"/>
        </w:trPr>
        <w:tc>
          <w:tcPr>
            <w:tcW w:w="3748" w:type="dxa"/>
            <w:tcBorders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Основание для разработки</w:t>
            </w:r>
          </w:p>
          <w:p>
            <w:pPr>
              <w:pStyle w:val="12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программы</w:t>
            </w:r>
          </w:p>
        </w:tc>
        <w:tc>
          <w:tcPr>
            <w:tcW w:w="598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Федеральный  закон от 6 октября 2003 года №131-ФЗ «Об общих принципах организации местного самоуправления в Российской Федерации»;</w:t>
            </w:r>
          </w:p>
          <w:p>
            <w:pPr>
              <w:pStyle w:val="12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Градостроительный кодекс Российской Федерации от 29 декабря 2004 года N 190-ФЗ</w:t>
            </w:r>
          </w:p>
        </w:tc>
      </w:tr>
      <w:tr>
        <w:trPr>
          <w:trHeight w:val="712" w:hRule="atLeast"/>
          <w:cantSplit w:val="true"/>
        </w:trPr>
        <w:tc>
          <w:tcPr>
            <w:tcW w:w="3748" w:type="dxa"/>
            <w:tcBorders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распорядитель</w:t>
            </w:r>
          </w:p>
          <w:p>
            <w:pPr>
              <w:pStyle w:val="12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бюджетных средств</w:t>
            </w:r>
          </w:p>
        </w:tc>
        <w:tc>
          <w:tcPr>
            <w:tcW w:w="598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муниципального образования Кореновский район</w:t>
            </w:r>
          </w:p>
        </w:tc>
      </w:tr>
      <w:tr>
        <w:trPr>
          <w:trHeight w:val="3570" w:hRule="atLeast"/>
          <w:cantSplit w:val="true"/>
        </w:trPr>
        <w:tc>
          <w:tcPr>
            <w:tcW w:w="3748" w:type="dxa"/>
            <w:tcBorders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Цели и задачи</w:t>
            </w:r>
          </w:p>
          <w:p>
            <w:pPr>
              <w:pStyle w:val="12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программы</w:t>
            </w:r>
          </w:p>
        </w:tc>
        <w:tc>
          <w:tcPr>
            <w:tcW w:w="598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left"/>
              <w:rPr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  <w:shd w:fill="FFFFFF" w:val="clear"/>
              </w:rPr>
              <w:t xml:space="preserve">Цель - частичное или полное изменения функционального назначения, улучшение застройки территории, </w:t>
            </w:r>
            <w:bookmarkStart w:id="0" w:name="__DdeLink__156724_366061773"/>
            <w:r>
              <w:rPr>
                <w:sz w:val="28"/>
                <w:szCs w:val="28"/>
                <w:shd w:fill="FFFFFF" w:val="clear"/>
              </w:rPr>
              <w:t>приведение</w:t>
            </w:r>
            <w:bookmarkEnd w:id="0"/>
            <w:r>
              <w:rPr>
                <w:sz w:val="28"/>
                <w:szCs w:val="28"/>
                <w:shd w:fill="FFFFFF" w:val="clear"/>
              </w:rPr>
              <w:t xml:space="preserve"> в соответствие с современными возросшими нормативными требованиями.</w:t>
            </w:r>
          </w:p>
          <w:p>
            <w:pPr>
              <w:pStyle w:val="12"/>
              <w:widowControl w:val="false"/>
              <w:jc w:val="left"/>
              <w:rPr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  <w:shd w:fill="FFFFFF" w:val="clear"/>
              </w:rPr>
            </w:r>
          </w:p>
          <w:p>
            <w:pPr>
              <w:pStyle w:val="12"/>
              <w:widowControl w:val="false"/>
              <w:jc w:val="left"/>
              <w:rPr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  <w:shd w:fill="FFFFFF" w:val="clear"/>
              </w:rPr>
              <w:t>Задачи - обеспечение сохранности объектов муниципальной собственности, предотвращение их преждевременного выхода из эксплуатации и сноса, а также их переустройство с целью частичного или полного изменения функции, улучшения их потребительских качеств.</w:t>
            </w:r>
          </w:p>
        </w:tc>
      </w:tr>
      <w:tr>
        <w:trPr>
          <w:trHeight w:val="512" w:hRule="atLeast"/>
          <w:cantSplit w:val="true"/>
        </w:trPr>
        <w:tc>
          <w:tcPr>
            <w:tcW w:w="37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 реализации программы</w:t>
            </w:r>
          </w:p>
        </w:tc>
        <w:tc>
          <w:tcPr>
            <w:tcW w:w="59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2020-2022 годы</w:t>
            </w:r>
          </w:p>
        </w:tc>
      </w:tr>
      <w:tr>
        <w:trPr>
          <w:trHeight w:val="2670" w:hRule="atLeast"/>
          <w:cantSplit w:val="true"/>
        </w:trPr>
        <w:tc>
          <w:tcPr>
            <w:tcW w:w="37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12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Объемы и источники</w:t>
            </w:r>
          </w:p>
          <w:p>
            <w:pPr>
              <w:pStyle w:val="12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финансирования программы</w:t>
            </w:r>
          </w:p>
        </w:tc>
        <w:tc>
          <w:tcPr>
            <w:tcW w:w="59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  <w:vAlign w:val="center"/>
          </w:tcPr>
          <w:p>
            <w:pPr>
              <w:pStyle w:val="12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Общий объем финансирования мероприятий программы составит 3174,8 тысяч рублей, в том числе:</w:t>
            </w:r>
          </w:p>
          <w:p>
            <w:pPr>
              <w:pStyle w:val="12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12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бюджета муниципального образования Кореновский район —3174,8 тысяч рублей, в том числе на:</w:t>
            </w:r>
          </w:p>
          <w:p>
            <w:pPr>
              <w:pStyle w:val="12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12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 — 1 195,0 тысяч рублей</w:t>
            </w:r>
          </w:p>
          <w:p>
            <w:pPr>
              <w:pStyle w:val="12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 — 1836,2 тысяч рублей</w:t>
            </w:r>
          </w:p>
          <w:p>
            <w:pPr>
              <w:pStyle w:val="12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 — 143,6 тысяч рублей</w:t>
            </w:r>
          </w:p>
          <w:p>
            <w:pPr>
              <w:pStyle w:val="12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12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краевого бюджета — 0,0 тысяч рублей, в том числе на:</w:t>
            </w:r>
          </w:p>
          <w:p>
            <w:pPr>
              <w:pStyle w:val="12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12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 — 0,0 тысяч рублей</w:t>
            </w:r>
          </w:p>
          <w:p>
            <w:pPr>
              <w:pStyle w:val="12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 — 0,0 тысяч рублей</w:t>
            </w:r>
          </w:p>
          <w:p>
            <w:pPr>
              <w:pStyle w:val="12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 — 0,0 тысяч рублей</w:t>
            </w:r>
          </w:p>
          <w:p>
            <w:pPr>
              <w:pStyle w:val="12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12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федерального бюджета — 0,0 тысяч рублей, в том числе на:</w:t>
            </w:r>
          </w:p>
          <w:p>
            <w:pPr>
              <w:pStyle w:val="12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12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 — 0,0 тысяч рублей</w:t>
            </w:r>
          </w:p>
          <w:p>
            <w:pPr>
              <w:pStyle w:val="12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 — 0,0 тысяч рублей</w:t>
            </w:r>
          </w:p>
          <w:p>
            <w:pPr>
              <w:pStyle w:val="12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 — 0,0 тысяч рублей</w:t>
            </w:r>
          </w:p>
          <w:p>
            <w:pPr>
              <w:pStyle w:val="12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12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иных источников бюджета — 0,0 тысяч рублей, в том числе на:</w:t>
            </w:r>
          </w:p>
          <w:p>
            <w:pPr>
              <w:pStyle w:val="12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12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 — 0,0 тысяч рублей</w:t>
            </w:r>
          </w:p>
          <w:p>
            <w:pPr>
              <w:pStyle w:val="12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 — 0,0 тысяч рублей</w:t>
            </w:r>
          </w:p>
          <w:p>
            <w:pPr>
              <w:pStyle w:val="12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 — 0,0 тысяч рублей</w:t>
            </w:r>
          </w:p>
        </w:tc>
      </w:tr>
      <w:tr>
        <w:trPr>
          <w:trHeight w:val="810" w:hRule="atLeast"/>
          <w:cantSplit w:val="true"/>
        </w:trPr>
        <w:tc>
          <w:tcPr>
            <w:tcW w:w="3748" w:type="dxa"/>
            <w:tcBorders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за выполнением</w:t>
            </w:r>
          </w:p>
          <w:p>
            <w:pPr>
              <w:pStyle w:val="12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программы</w:t>
            </w:r>
          </w:p>
        </w:tc>
        <w:tc>
          <w:tcPr>
            <w:tcW w:w="598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  <w:vAlign w:val="center"/>
          </w:tcPr>
          <w:p>
            <w:pPr>
              <w:pStyle w:val="12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1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2"/>
        <w:rPr>
          <w:sz w:val="28"/>
          <w:szCs w:val="28"/>
        </w:rPr>
      </w:pPr>
      <w:r>
        <w:rPr>
          <w:sz w:val="28"/>
          <w:szCs w:val="28"/>
        </w:rPr>
        <w:t>1. Правовое обоснование</w:t>
      </w:r>
    </w:p>
    <w:p>
      <w:pPr>
        <w:pStyle w:val="12"/>
        <w:jc w:val="left"/>
        <w:rPr>
          <w:rStyle w:val="FontStyle28"/>
          <w:rFonts w:eastAsia="NSimSun"/>
          <w:spacing w:val="-2"/>
          <w:sz w:val="28"/>
          <w:szCs w:val="28"/>
          <w:lang w:eastAsia="ru-RU"/>
        </w:rPr>
      </w:pPr>
      <w:r>
        <w:rPr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Решение задач Программы возложено на муниципальное образование согласно   </w:t>
      </w:r>
      <w:r>
        <w:rPr>
          <w:rStyle w:val="FontStyle28"/>
          <w:rFonts w:eastAsia="NSimSun"/>
          <w:spacing w:val="-2"/>
          <w:sz w:val="28"/>
          <w:szCs w:val="28"/>
          <w:lang w:eastAsia="ru-RU"/>
        </w:rPr>
        <w:t>Федерального  закона  Российской  Федерации  от  6 октября 2003 года №131-ФЗ «Об общих принципах организации местного самоуправления в Российской Федерации».</w:t>
      </w:r>
    </w:p>
    <w:p>
      <w:pPr>
        <w:pStyle w:val="12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2"/>
        <w:rPr>
          <w:sz w:val="28"/>
          <w:szCs w:val="28"/>
        </w:rPr>
      </w:pPr>
      <w:r>
        <w:rPr>
          <w:sz w:val="28"/>
          <w:szCs w:val="28"/>
        </w:rPr>
        <w:t>2. Характеристика проблем</w:t>
      </w:r>
    </w:p>
    <w:p>
      <w:pPr>
        <w:pStyle w:val="12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  <w:t>Реализация мероприятий Программы направлена на экономическое развитие муниципального образования Кореновский район и повышение качества жизни населения путем реконструкции объектов социальной сферы. Для обеспечения возможности привлечения средств вышестоящих бюджетов на реализацию указанных мероприятий необходимо осуществлять проектирование за счет средств местного бюджета.</w:t>
      </w:r>
    </w:p>
    <w:p>
      <w:pPr>
        <w:pStyle w:val="12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  <w:t>Выполнение Программы позволит решить задачи, нацеленные на обеспечение дальнейшего развития Кореновского района как многофункционального муниципального образования с качественной городской средой, обеспечивающей высокий уровень жизни населения и благоприятные условия для экономической деятельности, в том числе:</w:t>
      </w:r>
    </w:p>
    <w:p>
      <w:pPr>
        <w:pStyle w:val="12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уменьшение аварийного жилого (нежилого) фонда на территории муниципального образования;</w:t>
      </w:r>
    </w:p>
    <w:p>
      <w:pPr>
        <w:pStyle w:val="12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предотвращение возможного обрушения объектов муниципальной собственности, предоставляющих реальную угрозу для жизни людей.</w:t>
      </w:r>
    </w:p>
    <w:p>
      <w:pPr>
        <w:pStyle w:val="12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целях организации эффективной эксплуатации объектов муниципальной собственности, поддержания их эксплуатационных</w:t>
        <w:br/>
        <w:t>ресурсов, рационального использования бюджетных средств в условиях</w:t>
        <w:br/>
        <w:t>ограниченного финансирования появилась потребность применения</w:t>
        <w:br/>
        <w:t>программного подхода к решению данной проблемы, которая предопределяет ее социально-экономический характер.</w:t>
      </w:r>
    </w:p>
    <w:p>
      <w:pPr>
        <w:pStyle w:val="12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связи со всем вышеизложенным возникла необходимость в создании</w:t>
        <w:br/>
        <w:t>ведомственной целевой программы «Реконструкция объектов муниципальной собственности муниципального образования Кореновский район на               2020-2022 годы».</w:t>
      </w:r>
    </w:p>
    <w:p>
      <w:pPr>
        <w:pStyle w:val="12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2"/>
        <w:rPr>
          <w:sz w:val="28"/>
          <w:szCs w:val="28"/>
        </w:rPr>
      </w:pPr>
      <w:r>
        <w:rPr>
          <w:sz w:val="28"/>
          <w:szCs w:val="28"/>
        </w:rPr>
        <w:t>3. Цели и задачи Программы</w:t>
      </w:r>
    </w:p>
    <w:p>
      <w:pPr>
        <w:pStyle w:val="12"/>
        <w:jc w:val="both"/>
        <w:rPr>
          <w:sz w:val="28"/>
          <w:szCs w:val="28"/>
          <w:shd w:fill="FFFFFF" w:val="clear"/>
        </w:rPr>
      </w:pPr>
      <w:r>
        <w:rPr>
          <w:sz w:val="28"/>
          <w:szCs w:val="28"/>
        </w:rPr>
        <w:tab/>
      </w:r>
      <w:r>
        <w:rPr>
          <w:sz w:val="28"/>
          <w:szCs w:val="28"/>
          <w:shd w:fill="FFFFFF" w:val="clear"/>
        </w:rPr>
        <w:t>Цель - частичное или полное изменения функционального назначения, улучшение застройки территории, приведение в соответствие с современными возросшими нормативными требованиями.</w:t>
      </w:r>
    </w:p>
    <w:p>
      <w:pPr>
        <w:pStyle w:val="12"/>
        <w:jc w:val="both"/>
        <w:rPr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  <w:tab/>
        <w:t xml:space="preserve">Задачи - обеспечение сохранности объектов муниципальной собственности, предотвращение их преждевременного выхода из эксплуатации и сноса, а также их переустройство с целью частичного или полного изменения функции, улучшения их потребительских качеств. </w:t>
      </w:r>
    </w:p>
    <w:p>
      <w:pPr>
        <w:pStyle w:val="12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2"/>
        <w:rPr>
          <w:sz w:val="28"/>
          <w:szCs w:val="28"/>
        </w:rPr>
      </w:pPr>
      <w:r>
        <w:rPr>
          <w:sz w:val="28"/>
          <w:szCs w:val="28"/>
        </w:rPr>
        <w:t>4. Краткая характеристика программных мероприятий</w:t>
      </w:r>
    </w:p>
    <w:p>
      <w:pPr>
        <w:pStyle w:val="12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2"/>
        <w:rPr>
          <w:sz w:val="28"/>
          <w:szCs w:val="28"/>
        </w:rPr>
      </w:pPr>
      <w:r>
        <w:rPr>
          <w:sz w:val="28"/>
          <w:szCs w:val="28"/>
        </w:rPr>
        <w:t>МЕРОПРИЯТИЯ</w:t>
      </w:r>
    </w:p>
    <w:p>
      <w:pPr>
        <w:pStyle w:val="12"/>
        <w:rPr>
          <w:sz w:val="28"/>
          <w:szCs w:val="28"/>
        </w:rPr>
      </w:pPr>
      <w:r>
        <w:rPr>
          <w:sz w:val="28"/>
          <w:szCs w:val="28"/>
        </w:rPr>
        <w:t>ведомственной целевой программы</w:t>
      </w:r>
    </w:p>
    <w:p>
      <w:pPr>
        <w:pStyle w:val="12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 Кореновский район</w:t>
      </w:r>
    </w:p>
    <w:p>
      <w:pPr>
        <w:sectPr>
          <w:type w:val="nextPage"/>
          <w:pgSz w:w="11906" w:h="16838"/>
          <w:pgMar w:left="1701" w:right="567" w:gutter="0" w:header="0" w:top="780" w:footer="0" w:bottom="113"/>
          <w:pgNumType w:fmt="decimal"/>
          <w:formProt w:val="false"/>
          <w:textDirection w:val="lrTb"/>
          <w:docGrid w:type="default" w:linePitch="326" w:charSpace="4294960537"/>
        </w:sectPr>
        <w:pStyle w:val="12"/>
        <w:jc w:val="left"/>
        <w:rPr>
          <w:sz w:val="28"/>
          <w:szCs w:val="28"/>
        </w:rPr>
      </w:pPr>
      <w:r>
        <w:rPr>
          <w:sz w:val="28"/>
          <w:szCs w:val="28"/>
        </w:rPr>
      </w:r>
      <w:r>
        <w:br w:type="page"/>
      </w:r>
    </w:p>
    <w:tbl>
      <w:tblPr>
        <w:tblW w:w="15046" w:type="dxa"/>
        <w:jc w:val="left"/>
        <w:tblInd w:w="-310" w:type="dxa"/>
        <w:tblLayout w:type="fixed"/>
        <w:tblCellMar>
          <w:top w:w="0" w:type="dxa"/>
          <w:left w:w="88" w:type="dxa"/>
          <w:bottom w:w="0" w:type="dxa"/>
          <w:right w:w="108" w:type="dxa"/>
        </w:tblCellMar>
        <w:tblLook w:val="04a0"/>
      </w:tblPr>
      <w:tblGrid>
        <w:gridCol w:w="681"/>
        <w:gridCol w:w="2963"/>
        <w:gridCol w:w="1843"/>
        <w:gridCol w:w="1417"/>
        <w:gridCol w:w="992"/>
        <w:gridCol w:w="1149"/>
        <w:gridCol w:w="127"/>
        <w:gridCol w:w="993"/>
        <w:gridCol w:w="723"/>
        <w:gridCol w:w="710"/>
        <w:gridCol w:w="708"/>
        <w:gridCol w:w="2738"/>
      </w:tblGrid>
      <w:tr>
        <w:trPr>
          <w:tblHeader w:val="true"/>
          <w:cantSplit w:val="true"/>
        </w:trPr>
        <w:tc>
          <w:tcPr>
            <w:tcW w:w="68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pageBreakBefore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№</w:t>
            </w:r>
          </w:p>
        </w:tc>
        <w:tc>
          <w:tcPr>
            <w:tcW w:w="296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Наименование мероприятий</w:t>
            </w: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Источник финансирования</w:t>
            </w:r>
          </w:p>
        </w:tc>
        <w:tc>
          <w:tcPr>
            <w:tcW w:w="141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Объемы финансирования всего,  тыс.рублей</w:t>
            </w:r>
          </w:p>
        </w:tc>
        <w:tc>
          <w:tcPr>
            <w:tcW w:w="3261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В том числе по годам</w:t>
            </w:r>
          </w:p>
        </w:tc>
        <w:tc>
          <w:tcPr>
            <w:tcW w:w="214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Сроки исполнения мероприятий</w:t>
            </w:r>
          </w:p>
        </w:tc>
        <w:tc>
          <w:tcPr>
            <w:tcW w:w="27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Исполнители мероприятий (муниципальный заказчик)</w:t>
            </w:r>
          </w:p>
        </w:tc>
      </w:tr>
      <w:tr>
        <w:trPr>
          <w:tblHeader w:val="true"/>
          <w:trHeight w:val="447" w:hRule="atLeast"/>
          <w:cantSplit w:val="true"/>
        </w:trPr>
        <w:tc>
          <w:tcPr>
            <w:tcW w:w="68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96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184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1417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2020 год</w:t>
            </w:r>
          </w:p>
        </w:tc>
        <w:tc>
          <w:tcPr>
            <w:tcW w:w="1276" w:type="dxa"/>
            <w:gridSpan w:val="2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2021 год</w:t>
            </w: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2022 год</w:t>
            </w:r>
          </w:p>
        </w:tc>
        <w:tc>
          <w:tcPr>
            <w:tcW w:w="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2020 год</w:t>
            </w:r>
          </w:p>
        </w:tc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2021 год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2022 год</w:t>
            </w:r>
          </w:p>
        </w:tc>
        <w:tc>
          <w:tcPr>
            <w:tcW w:w="27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1.</w:t>
            </w:r>
          </w:p>
        </w:tc>
        <w:tc>
          <w:tcPr>
            <w:tcW w:w="296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Реконструкция здания,  расположенного по адресу: г. Кореновск, ул. Карла Либкнехта, б/н, в дошкольное образовательное учреждение</w:t>
            </w:r>
          </w:p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районный    бюджет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1245,0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1195,0</w:t>
            </w:r>
          </w:p>
        </w:tc>
        <w:tc>
          <w:tcPr>
            <w:tcW w:w="127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50,0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72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4 кв.</w:t>
            </w:r>
          </w:p>
        </w:tc>
        <w:tc>
          <w:tcPr>
            <w:tcW w:w="71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4 кв.</w:t>
            </w:r>
          </w:p>
        </w:tc>
        <w:tc>
          <w:tcPr>
            <w:tcW w:w="70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2кв.</w:t>
            </w:r>
          </w:p>
        </w:tc>
        <w:tc>
          <w:tcPr>
            <w:tcW w:w="273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МКУ МО Кореновский район «УКС»</w:t>
            </w:r>
          </w:p>
        </w:tc>
      </w:tr>
      <w:tr>
        <w:trPr>
          <w:cantSplit w:val="true"/>
        </w:trPr>
        <w:tc>
          <w:tcPr>
            <w:tcW w:w="68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96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краевой       бюджет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1276" w:type="dxa"/>
            <w:gridSpan w:val="2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72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10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08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738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96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федеральный   бюджет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1276" w:type="dxa"/>
            <w:gridSpan w:val="2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72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10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08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738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96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другие       источники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1276" w:type="dxa"/>
            <w:gridSpan w:val="2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72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10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08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738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96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Всего</w:t>
            </w:r>
          </w:p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1245,0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1195,0</w:t>
            </w:r>
          </w:p>
        </w:tc>
        <w:tc>
          <w:tcPr>
            <w:tcW w:w="1276" w:type="dxa"/>
            <w:gridSpan w:val="2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50,0</w:t>
            </w: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72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10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08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738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96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В том числе:</w:t>
            </w:r>
          </w:p>
        </w:tc>
        <w:tc>
          <w:tcPr>
            <w:tcW w:w="11400" w:type="dxa"/>
            <w:gridSpan w:val="10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1.1.</w:t>
            </w:r>
          </w:p>
        </w:tc>
        <w:tc>
          <w:tcPr>
            <w:tcW w:w="2963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Разработка проектно-сметной документации для объекта: «Реконструкция здания,  расположенного по адресу:  г. Кореновск, ул. Карла Либкнехта, б/н, в дошкольное образовательное учреждение»</w:t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районный    бюджет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1195,0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1195,0</w:t>
            </w:r>
          </w:p>
        </w:tc>
        <w:tc>
          <w:tcPr>
            <w:tcW w:w="1149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112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723" w:type="dxa"/>
            <w:vMerge w:val="restart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4кв.</w:t>
            </w:r>
          </w:p>
        </w:tc>
        <w:tc>
          <w:tcPr>
            <w:tcW w:w="710" w:type="dxa"/>
            <w:vMerge w:val="restart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4 кв.</w:t>
            </w:r>
          </w:p>
        </w:tc>
        <w:tc>
          <w:tcPr>
            <w:tcW w:w="70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73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МКУ МО Кореновский район «УКС»</w:t>
            </w:r>
          </w:p>
        </w:tc>
      </w:tr>
      <w:tr>
        <w:trPr>
          <w:cantSplit w:val="true"/>
        </w:trPr>
        <w:tc>
          <w:tcPr>
            <w:tcW w:w="68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96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краевой       бюджет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1149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112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723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10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0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73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96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федеральный   бюджет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1149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112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723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10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0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73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96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другие       источники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1149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112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723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10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0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73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96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всего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1195,0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1195,0</w:t>
            </w:r>
          </w:p>
        </w:tc>
        <w:tc>
          <w:tcPr>
            <w:tcW w:w="11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11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723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10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0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73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1.2.</w:t>
            </w:r>
          </w:p>
        </w:tc>
        <w:tc>
          <w:tcPr>
            <w:tcW w:w="2963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Web"/>
              <w:widowControl w:val="false"/>
              <w:spacing w:lineRule="auto" w:line="240" w:before="0" w:after="0"/>
              <w:ind w:firstLine="737"/>
              <w:rPr>
                <w:sz w:val="28"/>
                <w:szCs w:val="28"/>
              </w:rPr>
            </w:pPr>
            <w:r>
              <w:rPr>
                <w:color w:val="000000"/>
              </w:rPr>
              <w:t xml:space="preserve">Проведения обследования и определения технического состояния конструкций и элементов здания </w:t>
            </w:r>
            <w:r>
              <w:rPr>
                <w:shd w:fill="FFFFFF" w:val="clear"/>
              </w:rPr>
              <w:t>«Реконструкция здания,  расположенного по адресу:  г. Кореновск, ул. Карла Либкнехта, б/н, в дошкольное образовательное учреждение»</w:t>
            </w:r>
          </w:p>
          <w:p>
            <w:pPr>
              <w:pStyle w:val="Western"/>
              <w:widowControl w:val="false"/>
              <w:spacing w:before="100" w:after="100"/>
              <w:contextualSpacing/>
              <w:rPr>
                <w:sz w:val="24"/>
                <w:szCs w:val="24"/>
                <w:shd w:fill="FFFFFF" w:val="clear"/>
                <w:lang w:eastAsia="ru-RU"/>
              </w:rPr>
            </w:pPr>
            <w:r>
              <w:rPr>
                <w:sz w:val="24"/>
                <w:szCs w:val="24"/>
                <w:shd w:fill="FFFFFF" w:val="clear"/>
                <w:lang w:eastAsia="ru-RU"/>
              </w:rPr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районный    бюджет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Western"/>
              <w:widowControl w:val="false"/>
              <w:spacing w:before="100" w:after="100"/>
              <w:contextualSpacing/>
              <w:jc w:val="center"/>
              <w:rPr>
                <w:rStyle w:val="FontStyle16"/>
                <w:color w:val="000000"/>
                <w:spacing w:val="-2"/>
                <w:sz w:val="24"/>
                <w:szCs w:val="24"/>
                <w:shd w:fill="FFFFFF" w:val="clear"/>
              </w:rPr>
            </w:pPr>
            <w:r>
              <w:rPr>
                <w:rStyle w:val="FontStyle16"/>
                <w:color w:val="000000"/>
                <w:spacing w:val="-2"/>
                <w:sz w:val="24"/>
                <w:szCs w:val="24"/>
                <w:shd w:fill="FFFFFF" w:val="clear"/>
              </w:rPr>
              <w:t>50,0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Western"/>
              <w:widowControl w:val="false"/>
              <w:spacing w:before="100" w:after="100"/>
              <w:contextualSpacing/>
              <w:jc w:val="center"/>
              <w:rPr>
                <w:rStyle w:val="FontStyle16"/>
                <w:color w:val="000000"/>
                <w:spacing w:val="-2"/>
                <w:sz w:val="24"/>
                <w:szCs w:val="24"/>
                <w:shd w:fill="FFFFFF" w:val="clear"/>
              </w:rPr>
            </w:pPr>
            <w:r>
              <w:rPr>
                <w:color w:val="000000"/>
                <w:spacing w:val="-2"/>
                <w:sz w:val="24"/>
                <w:szCs w:val="24"/>
                <w:shd w:fill="FFFFFF" w:val="clear"/>
              </w:rPr>
            </w:r>
          </w:p>
        </w:tc>
        <w:tc>
          <w:tcPr>
            <w:tcW w:w="1149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Western"/>
              <w:widowControl w:val="false"/>
              <w:spacing w:before="100" w:after="100"/>
              <w:contextualSpacing/>
              <w:jc w:val="center"/>
              <w:rPr>
                <w:rStyle w:val="FontStyle16"/>
                <w:color w:val="000000"/>
                <w:spacing w:val="-2"/>
                <w:sz w:val="24"/>
                <w:szCs w:val="24"/>
                <w:shd w:fill="FFFFFF" w:val="clear"/>
              </w:rPr>
            </w:pPr>
            <w:r>
              <w:rPr>
                <w:rStyle w:val="FontStyle16"/>
                <w:color w:val="000000"/>
                <w:spacing w:val="-2"/>
                <w:sz w:val="24"/>
                <w:szCs w:val="24"/>
                <w:shd w:fill="FFFFFF" w:val="clear"/>
              </w:rPr>
              <w:t>50,0</w:t>
            </w:r>
          </w:p>
        </w:tc>
        <w:tc>
          <w:tcPr>
            <w:tcW w:w="112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23" w:type="dxa"/>
            <w:vMerge w:val="restart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10" w:type="dxa"/>
            <w:vMerge w:val="restart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2-3 кв</w:t>
            </w:r>
          </w:p>
        </w:tc>
        <w:tc>
          <w:tcPr>
            <w:tcW w:w="70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73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19"/>
              <w:widowControl w:val="false"/>
              <w:rPr>
                <w:spacing w:val="-2"/>
              </w:rPr>
            </w:pPr>
            <w:r>
              <w:rPr/>
              <w:t>МКУ МО Кореновский район «УКС»</w:t>
            </w:r>
          </w:p>
        </w:tc>
      </w:tr>
      <w:tr>
        <w:trPr>
          <w:cantSplit w:val="true"/>
        </w:trPr>
        <w:tc>
          <w:tcPr>
            <w:tcW w:w="68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96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Western"/>
              <w:widowControl w:val="false"/>
              <w:spacing w:before="100" w:after="100"/>
              <w:contextualSpacing/>
              <w:rPr>
                <w:sz w:val="24"/>
                <w:szCs w:val="24"/>
                <w:shd w:fill="FFFFFF" w:val="clear"/>
                <w:lang w:eastAsia="ru-RU"/>
              </w:rPr>
            </w:pPr>
            <w:r>
              <w:rPr>
                <w:sz w:val="24"/>
                <w:szCs w:val="24"/>
                <w:shd w:fill="FFFFFF" w:val="clear"/>
                <w:lang w:eastAsia="ru-RU"/>
              </w:rPr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краевой       бюджет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Western"/>
              <w:widowControl w:val="false"/>
              <w:spacing w:before="100" w:after="100"/>
              <w:contextualSpacing/>
              <w:rPr>
                <w:rStyle w:val="FontStyle16"/>
                <w:color w:val="000000"/>
                <w:spacing w:val="-2"/>
                <w:sz w:val="24"/>
                <w:szCs w:val="24"/>
                <w:shd w:fill="FFFFFF" w:val="clear"/>
              </w:rPr>
            </w:pPr>
            <w:r>
              <w:rPr>
                <w:color w:val="000000"/>
                <w:spacing w:val="-2"/>
                <w:sz w:val="24"/>
                <w:szCs w:val="24"/>
                <w:shd w:fill="FFFFFF" w:val="clear"/>
              </w:rPr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Western"/>
              <w:widowControl w:val="false"/>
              <w:spacing w:before="100" w:after="100"/>
              <w:contextualSpacing/>
              <w:rPr>
                <w:rStyle w:val="FontStyle16"/>
                <w:color w:val="000000"/>
                <w:spacing w:val="-2"/>
                <w:sz w:val="24"/>
                <w:szCs w:val="24"/>
                <w:shd w:fill="FFFFFF" w:val="clear"/>
              </w:rPr>
            </w:pPr>
            <w:r>
              <w:rPr>
                <w:color w:val="000000"/>
                <w:spacing w:val="-2"/>
                <w:sz w:val="24"/>
                <w:szCs w:val="24"/>
                <w:shd w:fill="FFFFFF" w:val="clear"/>
              </w:rPr>
            </w:r>
          </w:p>
        </w:tc>
        <w:tc>
          <w:tcPr>
            <w:tcW w:w="1149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Western"/>
              <w:widowControl w:val="false"/>
              <w:spacing w:before="100" w:after="100"/>
              <w:contextualSpacing/>
              <w:rPr>
                <w:rStyle w:val="FontStyle16"/>
                <w:color w:val="000000"/>
                <w:spacing w:val="-2"/>
                <w:sz w:val="24"/>
                <w:szCs w:val="24"/>
                <w:shd w:fill="FFFFFF" w:val="clear"/>
              </w:rPr>
            </w:pPr>
            <w:r>
              <w:rPr>
                <w:color w:val="000000"/>
                <w:spacing w:val="-2"/>
                <w:sz w:val="24"/>
                <w:szCs w:val="24"/>
                <w:shd w:fill="FFFFFF" w:val="clear"/>
              </w:rPr>
            </w:r>
          </w:p>
        </w:tc>
        <w:tc>
          <w:tcPr>
            <w:tcW w:w="112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2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10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08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738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19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96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Western"/>
              <w:widowControl w:val="false"/>
              <w:spacing w:before="100" w:after="100"/>
              <w:contextualSpacing/>
              <w:rPr>
                <w:sz w:val="24"/>
                <w:szCs w:val="24"/>
                <w:shd w:fill="FFFFFF" w:val="clear"/>
                <w:lang w:eastAsia="ru-RU"/>
              </w:rPr>
            </w:pPr>
            <w:r>
              <w:rPr>
                <w:sz w:val="24"/>
                <w:szCs w:val="24"/>
                <w:shd w:fill="FFFFFF" w:val="clear"/>
                <w:lang w:eastAsia="ru-RU"/>
              </w:rPr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федеральный   бюджет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Western"/>
              <w:widowControl w:val="false"/>
              <w:spacing w:before="100" w:after="100"/>
              <w:contextualSpacing/>
              <w:rPr>
                <w:rStyle w:val="FontStyle16"/>
                <w:color w:val="000000"/>
                <w:spacing w:val="-2"/>
                <w:sz w:val="24"/>
                <w:szCs w:val="24"/>
                <w:shd w:fill="FFFFFF" w:val="clear"/>
              </w:rPr>
            </w:pPr>
            <w:r>
              <w:rPr>
                <w:color w:val="000000"/>
                <w:spacing w:val="-2"/>
                <w:sz w:val="24"/>
                <w:szCs w:val="24"/>
                <w:shd w:fill="FFFFFF" w:val="clear"/>
              </w:rPr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Western"/>
              <w:widowControl w:val="false"/>
              <w:spacing w:before="100" w:after="100"/>
              <w:contextualSpacing/>
              <w:rPr>
                <w:rStyle w:val="FontStyle16"/>
                <w:color w:val="000000"/>
                <w:spacing w:val="-2"/>
                <w:sz w:val="24"/>
                <w:szCs w:val="24"/>
                <w:shd w:fill="FFFFFF" w:val="clear"/>
              </w:rPr>
            </w:pPr>
            <w:r>
              <w:rPr>
                <w:color w:val="000000"/>
                <w:spacing w:val="-2"/>
                <w:sz w:val="24"/>
                <w:szCs w:val="24"/>
                <w:shd w:fill="FFFFFF" w:val="clear"/>
              </w:rPr>
            </w:r>
          </w:p>
        </w:tc>
        <w:tc>
          <w:tcPr>
            <w:tcW w:w="1149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Western"/>
              <w:widowControl w:val="false"/>
              <w:spacing w:before="100" w:after="100"/>
              <w:contextualSpacing/>
              <w:rPr>
                <w:rStyle w:val="FontStyle16"/>
                <w:color w:val="000000"/>
                <w:spacing w:val="-2"/>
                <w:sz w:val="24"/>
                <w:szCs w:val="24"/>
                <w:shd w:fill="FFFFFF" w:val="clear"/>
              </w:rPr>
            </w:pPr>
            <w:r>
              <w:rPr>
                <w:color w:val="000000"/>
                <w:spacing w:val="-2"/>
                <w:sz w:val="24"/>
                <w:szCs w:val="24"/>
                <w:shd w:fill="FFFFFF" w:val="clear"/>
              </w:rPr>
            </w:r>
          </w:p>
        </w:tc>
        <w:tc>
          <w:tcPr>
            <w:tcW w:w="112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2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10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08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738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19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96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Western"/>
              <w:widowControl w:val="false"/>
              <w:spacing w:before="100" w:after="100"/>
              <w:contextualSpacing/>
              <w:rPr>
                <w:sz w:val="24"/>
                <w:szCs w:val="24"/>
                <w:shd w:fill="FFFFFF" w:val="clear"/>
                <w:lang w:eastAsia="ru-RU"/>
              </w:rPr>
            </w:pPr>
            <w:r>
              <w:rPr>
                <w:sz w:val="24"/>
                <w:szCs w:val="24"/>
                <w:shd w:fill="FFFFFF" w:val="clear"/>
                <w:lang w:eastAsia="ru-RU"/>
              </w:rPr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другие       источники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Western"/>
              <w:widowControl w:val="false"/>
              <w:spacing w:before="100" w:after="100"/>
              <w:contextualSpacing/>
              <w:rPr>
                <w:rStyle w:val="FontStyle16"/>
                <w:color w:val="000000"/>
                <w:spacing w:val="-2"/>
                <w:sz w:val="24"/>
                <w:szCs w:val="24"/>
                <w:shd w:fill="FFFFFF" w:val="clear"/>
              </w:rPr>
            </w:pPr>
            <w:r>
              <w:rPr>
                <w:color w:val="000000"/>
                <w:spacing w:val="-2"/>
                <w:sz w:val="24"/>
                <w:szCs w:val="24"/>
                <w:shd w:fill="FFFFFF" w:val="clear"/>
              </w:rPr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Western"/>
              <w:widowControl w:val="false"/>
              <w:spacing w:before="100" w:after="100"/>
              <w:contextualSpacing/>
              <w:rPr>
                <w:rStyle w:val="FontStyle16"/>
                <w:color w:val="000000"/>
                <w:spacing w:val="-2"/>
                <w:sz w:val="24"/>
                <w:szCs w:val="24"/>
                <w:shd w:fill="FFFFFF" w:val="clear"/>
              </w:rPr>
            </w:pPr>
            <w:r>
              <w:rPr>
                <w:color w:val="000000"/>
                <w:spacing w:val="-2"/>
                <w:sz w:val="24"/>
                <w:szCs w:val="24"/>
                <w:shd w:fill="FFFFFF" w:val="clear"/>
              </w:rPr>
            </w:r>
          </w:p>
        </w:tc>
        <w:tc>
          <w:tcPr>
            <w:tcW w:w="1149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Western"/>
              <w:widowControl w:val="false"/>
              <w:spacing w:before="100" w:after="100"/>
              <w:contextualSpacing/>
              <w:rPr>
                <w:rStyle w:val="FontStyle16"/>
                <w:color w:val="000000"/>
                <w:spacing w:val="-2"/>
                <w:sz w:val="24"/>
                <w:szCs w:val="24"/>
                <w:shd w:fill="FFFFFF" w:val="clear"/>
              </w:rPr>
            </w:pPr>
            <w:r>
              <w:rPr>
                <w:color w:val="000000"/>
                <w:spacing w:val="-2"/>
                <w:sz w:val="24"/>
                <w:szCs w:val="24"/>
                <w:shd w:fill="FFFFFF" w:val="clear"/>
              </w:rPr>
            </w:r>
          </w:p>
        </w:tc>
        <w:tc>
          <w:tcPr>
            <w:tcW w:w="112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2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10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08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738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19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96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Western"/>
              <w:widowControl w:val="false"/>
              <w:spacing w:before="100" w:after="100"/>
              <w:contextualSpacing/>
              <w:rPr>
                <w:sz w:val="24"/>
                <w:szCs w:val="24"/>
                <w:shd w:fill="FFFFFF" w:val="clear"/>
                <w:lang w:eastAsia="ru-RU"/>
              </w:rPr>
            </w:pPr>
            <w:r>
              <w:rPr>
                <w:sz w:val="24"/>
                <w:szCs w:val="24"/>
                <w:shd w:fill="FFFFFF" w:val="clear"/>
                <w:lang w:eastAsia="ru-RU"/>
              </w:rPr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всего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Western"/>
              <w:widowControl w:val="false"/>
              <w:spacing w:before="100" w:after="100"/>
              <w:contextualSpacing/>
              <w:rPr>
                <w:rStyle w:val="FontStyle16"/>
                <w:color w:val="000000"/>
                <w:spacing w:val="-2"/>
                <w:sz w:val="24"/>
                <w:szCs w:val="24"/>
                <w:shd w:fill="FFFFFF" w:val="clear"/>
              </w:rPr>
            </w:pPr>
            <w:r>
              <w:rPr>
                <w:rStyle w:val="FontStyle16"/>
                <w:color w:val="000000"/>
                <w:spacing w:val="-2"/>
                <w:sz w:val="24"/>
                <w:szCs w:val="24"/>
                <w:shd w:fill="FFFFFF" w:val="clear"/>
              </w:rPr>
              <w:t>50,0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Western"/>
              <w:widowControl w:val="false"/>
              <w:spacing w:before="100" w:after="100"/>
              <w:contextualSpacing/>
              <w:rPr>
                <w:rStyle w:val="FontStyle16"/>
                <w:color w:val="000000"/>
                <w:spacing w:val="-2"/>
                <w:sz w:val="24"/>
                <w:szCs w:val="24"/>
                <w:shd w:fill="FFFFFF" w:val="clear"/>
              </w:rPr>
            </w:pPr>
            <w:r>
              <w:rPr>
                <w:color w:val="000000"/>
                <w:spacing w:val="-2"/>
                <w:sz w:val="24"/>
                <w:szCs w:val="24"/>
                <w:shd w:fill="FFFFFF" w:val="clear"/>
              </w:rPr>
            </w:r>
          </w:p>
        </w:tc>
        <w:tc>
          <w:tcPr>
            <w:tcW w:w="1149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Western"/>
              <w:widowControl w:val="false"/>
              <w:spacing w:before="100" w:after="100"/>
              <w:contextualSpacing/>
              <w:rPr>
                <w:rStyle w:val="FontStyle16"/>
                <w:color w:val="000000"/>
                <w:spacing w:val="-2"/>
                <w:sz w:val="24"/>
                <w:szCs w:val="24"/>
                <w:shd w:fill="FFFFFF" w:val="clear"/>
              </w:rPr>
            </w:pPr>
            <w:r>
              <w:rPr>
                <w:rStyle w:val="FontStyle16"/>
                <w:color w:val="000000"/>
                <w:spacing w:val="-2"/>
                <w:sz w:val="24"/>
                <w:szCs w:val="24"/>
                <w:shd w:fill="FFFFFF" w:val="clear"/>
              </w:rPr>
              <w:t>50,0</w:t>
            </w:r>
          </w:p>
        </w:tc>
        <w:tc>
          <w:tcPr>
            <w:tcW w:w="112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2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10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08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738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19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2</w:t>
            </w:r>
          </w:p>
        </w:tc>
        <w:tc>
          <w:tcPr>
            <w:tcW w:w="2963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Western"/>
              <w:widowControl w:val="false"/>
              <w:spacing w:before="100" w:after="100"/>
              <w:contextualSpacing/>
              <w:rPr>
                <w:sz w:val="24"/>
                <w:szCs w:val="24"/>
                <w:shd w:fill="FFFFFF" w:val="clear"/>
                <w:lang w:eastAsia="ru-RU"/>
              </w:rPr>
            </w:pPr>
            <w:r>
              <w:rPr>
                <w:sz w:val="24"/>
                <w:szCs w:val="24"/>
                <w:shd w:fill="FFFFFF" w:val="clear"/>
                <w:lang w:eastAsia="ru-RU"/>
              </w:rPr>
              <w:t>Демонтаж здания амбулатории по адресу: Кореновский район, ст. Раздольная, ул. Красногвардейская, 49</w:t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районный    бюджет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Western"/>
              <w:widowControl w:val="false"/>
              <w:spacing w:before="100" w:after="100"/>
              <w:contextualSpacing/>
              <w:jc w:val="center"/>
              <w:rPr>
                <w:rStyle w:val="FontStyle16"/>
                <w:color w:val="000000"/>
                <w:spacing w:val="-2"/>
                <w:sz w:val="24"/>
                <w:szCs w:val="24"/>
                <w:shd w:fill="FFFFFF" w:val="clear"/>
              </w:rPr>
            </w:pPr>
            <w:r>
              <w:rPr>
                <w:rStyle w:val="FontStyle16"/>
                <w:color w:val="000000"/>
                <w:spacing w:val="-2"/>
                <w:sz w:val="24"/>
                <w:szCs w:val="24"/>
                <w:shd w:fill="FFFFFF" w:val="clear"/>
              </w:rPr>
              <w:t>724,8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Western"/>
              <w:widowControl w:val="false"/>
              <w:spacing w:before="100" w:after="100"/>
              <w:contextualSpacing/>
              <w:jc w:val="center"/>
              <w:rPr>
                <w:rStyle w:val="FontStyle16"/>
                <w:color w:val="000000"/>
                <w:spacing w:val="-2"/>
                <w:sz w:val="24"/>
                <w:szCs w:val="24"/>
                <w:shd w:fill="FFFFFF" w:val="clear"/>
              </w:rPr>
            </w:pPr>
            <w:r>
              <w:rPr>
                <w:rStyle w:val="FontStyle16"/>
                <w:color w:val="000000"/>
                <w:spacing w:val="-2"/>
                <w:sz w:val="24"/>
                <w:szCs w:val="24"/>
                <w:shd w:fill="FFFFFF" w:val="clear"/>
              </w:rPr>
              <w:t>0,0</w:t>
            </w:r>
          </w:p>
        </w:tc>
        <w:tc>
          <w:tcPr>
            <w:tcW w:w="1149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Western"/>
              <w:widowControl w:val="false"/>
              <w:spacing w:before="100" w:after="100"/>
              <w:contextualSpacing/>
              <w:jc w:val="center"/>
              <w:rPr>
                <w:rStyle w:val="FontStyle16"/>
                <w:color w:val="000000"/>
                <w:spacing w:val="-2"/>
                <w:sz w:val="24"/>
                <w:szCs w:val="24"/>
                <w:shd w:fill="FFFFFF" w:val="clear"/>
              </w:rPr>
            </w:pPr>
            <w:r>
              <w:rPr>
                <w:rStyle w:val="FontStyle16"/>
                <w:color w:val="000000"/>
                <w:spacing w:val="-2"/>
                <w:sz w:val="24"/>
                <w:szCs w:val="24"/>
                <w:shd w:fill="FFFFFF" w:val="clear"/>
              </w:rPr>
              <w:t>724,8</w:t>
            </w:r>
          </w:p>
        </w:tc>
        <w:tc>
          <w:tcPr>
            <w:tcW w:w="112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723" w:type="dxa"/>
            <w:vMerge w:val="restart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10" w:type="dxa"/>
            <w:vMerge w:val="restart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1-2 кв.</w:t>
            </w:r>
          </w:p>
        </w:tc>
        <w:tc>
          <w:tcPr>
            <w:tcW w:w="70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73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19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Администрация муниципального образования Кореновский район,</w:t>
            </w:r>
          </w:p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МКУ МО Кореновский район «УКС»</w:t>
            </w:r>
          </w:p>
        </w:tc>
      </w:tr>
      <w:tr>
        <w:trPr>
          <w:cantSplit w:val="true"/>
        </w:trPr>
        <w:tc>
          <w:tcPr>
            <w:tcW w:w="68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96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краевой       бюджет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1149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112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723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10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0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73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96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федеральный   бюджет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1149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112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723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10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0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73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96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другие       источники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1149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112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723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10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0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73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96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всего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Western"/>
              <w:widowControl w:val="false"/>
              <w:spacing w:before="100" w:after="100"/>
              <w:contextualSpacing/>
              <w:rPr>
                <w:rStyle w:val="FontStyle16"/>
                <w:color w:val="000000"/>
                <w:spacing w:val="-2"/>
                <w:sz w:val="24"/>
                <w:szCs w:val="24"/>
                <w:shd w:fill="FFFFFF" w:val="clear"/>
              </w:rPr>
            </w:pPr>
            <w:r>
              <w:rPr>
                <w:rStyle w:val="FontStyle16"/>
                <w:color w:val="000000"/>
                <w:spacing w:val="-2"/>
                <w:sz w:val="24"/>
                <w:szCs w:val="24"/>
                <w:shd w:fill="FFFFFF" w:val="clear"/>
              </w:rPr>
              <w:t>724,8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Western"/>
              <w:widowControl w:val="false"/>
              <w:spacing w:before="100" w:after="100"/>
              <w:contextualSpacing/>
              <w:rPr>
                <w:rStyle w:val="FontStyle16"/>
                <w:color w:val="000000"/>
                <w:spacing w:val="-2"/>
                <w:sz w:val="24"/>
                <w:szCs w:val="24"/>
                <w:shd w:fill="FFFFFF" w:val="clear"/>
              </w:rPr>
            </w:pPr>
            <w:r>
              <w:rPr>
                <w:rStyle w:val="FontStyle16"/>
                <w:color w:val="000000"/>
                <w:spacing w:val="-2"/>
                <w:sz w:val="24"/>
                <w:szCs w:val="24"/>
                <w:shd w:fill="FFFFFF" w:val="clear"/>
              </w:rPr>
              <w:t>0,0</w:t>
            </w:r>
          </w:p>
        </w:tc>
        <w:tc>
          <w:tcPr>
            <w:tcW w:w="1149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Western"/>
              <w:widowControl w:val="false"/>
              <w:spacing w:before="100" w:after="100"/>
              <w:contextualSpacing/>
              <w:rPr>
                <w:rStyle w:val="FontStyle16"/>
                <w:color w:val="000000"/>
                <w:spacing w:val="-2"/>
                <w:sz w:val="24"/>
                <w:szCs w:val="24"/>
                <w:shd w:fill="FFFFFF" w:val="clear"/>
              </w:rPr>
            </w:pPr>
            <w:r>
              <w:rPr>
                <w:rStyle w:val="FontStyle16"/>
                <w:color w:val="000000"/>
                <w:spacing w:val="-2"/>
                <w:sz w:val="24"/>
                <w:szCs w:val="24"/>
                <w:shd w:fill="FFFFFF" w:val="clear"/>
              </w:rPr>
              <w:t>724,8</w:t>
            </w:r>
          </w:p>
        </w:tc>
        <w:tc>
          <w:tcPr>
            <w:tcW w:w="112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723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10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0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73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96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Western"/>
              <w:widowControl w:val="false"/>
              <w:spacing w:before="100" w:after="100"/>
              <w:contextualSpacing/>
              <w:rPr>
                <w:sz w:val="24"/>
                <w:szCs w:val="24"/>
                <w:shd w:fill="FFFFFF" w:val="clear"/>
              </w:rPr>
            </w:pPr>
            <w:r>
              <w:rPr>
                <w:sz w:val="24"/>
                <w:szCs w:val="24"/>
                <w:shd w:fill="FFFFFF" w:val="clear"/>
              </w:rPr>
              <w:t>В том числе</w:t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1149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112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723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0000" w:val="clear"/>
              </w:rPr>
            </w:pPr>
            <w:r>
              <w:rPr>
                <w:shd w:fill="FF0000" w:val="clear"/>
              </w:rPr>
            </w:r>
          </w:p>
        </w:tc>
        <w:tc>
          <w:tcPr>
            <w:tcW w:w="710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0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73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19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2.1</w:t>
            </w:r>
          </w:p>
        </w:tc>
        <w:tc>
          <w:tcPr>
            <w:tcW w:w="2963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Western"/>
              <w:widowControl w:val="false"/>
              <w:spacing w:before="100" w:after="100"/>
              <w:contextualSpacing/>
              <w:rPr>
                <w:sz w:val="24"/>
                <w:szCs w:val="24"/>
                <w:shd w:fill="FFFFFF" w:val="clear"/>
                <w:lang w:eastAsia="ru-RU"/>
              </w:rPr>
            </w:pPr>
            <w:r>
              <w:rPr>
                <w:sz w:val="24"/>
                <w:szCs w:val="24"/>
                <w:shd w:fill="FFFFFF" w:val="clear"/>
              </w:rPr>
              <w:t xml:space="preserve">Услуги по проверке сметной документации по </w:t>
            </w:r>
            <w:r>
              <w:rPr>
                <w:sz w:val="24"/>
                <w:szCs w:val="24"/>
                <w:shd w:fill="FFFFFF" w:val="clear"/>
                <w:lang w:eastAsia="ru-RU"/>
              </w:rPr>
              <w:t>объекту: «Демонтаж здания амбулатории по адресу Кореновский район, ст. Раздольная, ул. Красногвардейская, 49</w:t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районный    бюджет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4,0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0,0</w:t>
            </w:r>
          </w:p>
        </w:tc>
        <w:tc>
          <w:tcPr>
            <w:tcW w:w="1149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4,0</w:t>
            </w:r>
          </w:p>
        </w:tc>
        <w:tc>
          <w:tcPr>
            <w:tcW w:w="112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0,0</w:t>
            </w:r>
          </w:p>
        </w:tc>
        <w:tc>
          <w:tcPr>
            <w:tcW w:w="723" w:type="dxa"/>
            <w:vMerge w:val="restart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0000" w:val="clear"/>
              </w:rPr>
            </w:pPr>
            <w:r>
              <w:rPr>
                <w:shd w:fill="FF0000" w:val="clear"/>
              </w:rPr>
            </w:r>
          </w:p>
        </w:tc>
        <w:tc>
          <w:tcPr>
            <w:tcW w:w="710" w:type="dxa"/>
            <w:vMerge w:val="restart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1 кв</w:t>
            </w:r>
          </w:p>
        </w:tc>
        <w:tc>
          <w:tcPr>
            <w:tcW w:w="70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73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19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Администрация муниципального образования Кореновский район,</w:t>
            </w:r>
          </w:p>
          <w:p>
            <w:pPr>
              <w:pStyle w:val="Style19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  <w:p>
            <w:pPr>
              <w:pStyle w:val="Style19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МКУ МО Кореновский район «УКС»</w:t>
            </w:r>
          </w:p>
        </w:tc>
      </w:tr>
      <w:tr>
        <w:trPr>
          <w:cantSplit w:val="true"/>
        </w:trPr>
        <w:tc>
          <w:tcPr>
            <w:tcW w:w="68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96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краевой       бюджет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1149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112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723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10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0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73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96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федеральный   бюджет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1149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112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723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10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0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73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96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другие       источники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1149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112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723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10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0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73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</w:tr>
      <w:tr>
        <w:trPr>
          <w:trHeight w:val="527" w:hRule="atLeast"/>
          <w:cantSplit w:val="true"/>
        </w:trPr>
        <w:tc>
          <w:tcPr>
            <w:tcW w:w="68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96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Всего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4,0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0,0</w:t>
            </w:r>
          </w:p>
        </w:tc>
        <w:tc>
          <w:tcPr>
            <w:tcW w:w="1149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4,0</w:t>
            </w:r>
          </w:p>
        </w:tc>
        <w:tc>
          <w:tcPr>
            <w:tcW w:w="112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0,0</w:t>
            </w:r>
          </w:p>
        </w:tc>
        <w:tc>
          <w:tcPr>
            <w:tcW w:w="723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10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0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73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2.2</w:t>
            </w:r>
          </w:p>
        </w:tc>
        <w:tc>
          <w:tcPr>
            <w:tcW w:w="2963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Услуги по ведению технического надзора по объекту: «Демонтаж здания амбулатории по адресу Кореновский район, ст. Раздольная, ул. Красногвардейская, 49</w:t>
            </w:r>
          </w:p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районный    бюджет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9,6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0,0</w:t>
            </w:r>
          </w:p>
        </w:tc>
        <w:tc>
          <w:tcPr>
            <w:tcW w:w="1149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9,6</w:t>
            </w:r>
          </w:p>
        </w:tc>
        <w:tc>
          <w:tcPr>
            <w:tcW w:w="112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0,0</w:t>
            </w:r>
          </w:p>
        </w:tc>
        <w:tc>
          <w:tcPr>
            <w:tcW w:w="723" w:type="dxa"/>
            <w:vMerge w:val="restart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10" w:type="dxa"/>
            <w:vMerge w:val="restart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2 кв</w:t>
            </w:r>
          </w:p>
        </w:tc>
        <w:tc>
          <w:tcPr>
            <w:tcW w:w="70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73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19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МКУ МО Кореновский район «УКС»</w:t>
            </w:r>
          </w:p>
        </w:tc>
      </w:tr>
      <w:tr>
        <w:trPr>
          <w:cantSplit w:val="true"/>
        </w:trPr>
        <w:tc>
          <w:tcPr>
            <w:tcW w:w="68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96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краевой       бюджет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1149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112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723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10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0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73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96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федеральный   бюджет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1149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112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723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10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0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73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96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другие       источники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1149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112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723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10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0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73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963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Всего</w:t>
            </w:r>
          </w:p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9,6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0,0</w:t>
            </w:r>
          </w:p>
        </w:tc>
        <w:tc>
          <w:tcPr>
            <w:tcW w:w="1149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9,6</w:t>
            </w:r>
          </w:p>
        </w:tc>
        <w:tc>
          <w:tcPr>
            <w:tcW w:w="1120" w:type="dxa"/>
            <w:gridSpan w:val="2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0,0</w:t>
            </w:r>
          </w:p>
        </w:tc>
        <w:tc>
          <w:tcPr>
            <w:tcW w:w="723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10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08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73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3</w:t>
            </w:r>
          </w:p>
        </w:tc>
        <w:tc>
          <w:tcPr>
            <w:tcW w:w="2963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Приобретение, установка и (или) строительство комплексных детских игровых площадок в  Дядьковском сп и Сергиевском сп</w:t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районный    бюджет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1 000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0,0</w:t>
            </w:r>
          </w:p>
        </w:tc>
        <w:tc>
          <w:tcPr>
            <w:tcW w:w="1149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1 000</w:t>
            </w:r>
          </w:p>
        </w:tc>
        <w:tc>
          <w:tcPr>
            <w:tcW w:w="112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0,0</w:t>
            </w:r>
          </w:p>
        </w:tc>
        <w:tc>
          <w:tcPr>
            <w:tcW w:w="723" w:type="dxa"/>
            <w:vMerge w:val="restart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10" w:type="dxa"/>
            <w:vMerge w:val="restart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3 кв</w:t>
            </w:r>
          </w:p>
        </w:tc>
        <w:tc>
          <w:tcPr>
            <w:tcW w:w="70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73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19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МКУ МО Кореновский район «УКС»</w:t>
            </w:r>
          </w:p>
        </w:tc>
      </w:tr>
      <w:tr>
        <w:trPr>
          <w:cantSplit w:val="true"/>
        </w:trPr>
        <w:tc>
          <w:tcPr>
            <w:tcW w:w="68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96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краевой       бюджет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1149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112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723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10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0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73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96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федеральный   бюджет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1149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112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723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10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0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73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96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другие       источники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1149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112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723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10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0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73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96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Всего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1 000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1149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1 000,0</w:t>
            </w:r>
          </w:p>
        </w:tc>
        <w:tc>
          <w:tcPr>
            <w:tcW w:w="112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723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10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0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73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4</w:t>
            </w:r>
          </w:p>
        </w:tc>
        <w:tc>
          <w:tcPr>
            <w:tcW w:w="296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Times New Roman" w:hAnsi="Times New Roman" w:eastAsia="Microsoft YaHei" w:cs="Times New Roman"/>
                <w:sz w:val="22"/>
                <w:szCs w:val="22"/>
                <w:lang w:bidi="ar-SA"/>
              </w:rPr>
            </w:pPr>
            <w:r>
              <w:rPr>
                <w:rFonts w:eastAsia="Microsoft YaHei" w:cs="Times New Roman" w:ascii="Times New Roman" w:hAnsi="Times New Roman"/>
                <w:sz w:val="22"/>
                <w:szCs w:val="22"/>
                <w:lang w:bidi="ar-SA"/>
              </w:rPr>
              <w:t>Подключение (технологическое присоединение) газоиспользующего оборудования и объекта капитального строительства «Объект дошкольного, начального, общего и среднего(полного) общего образования»</w:t>
            </w:r>
          </w:p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районный    бюджет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191,4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1149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47,8</w:t>
            </w:r>
          </w:p>
        </w:tc>
        <w:tc>
          <w:tcPr>
            <w:tcW w:w="112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143,6</w:t>
            </w:r>
          </w:p>
        </w:tc>
        <w:tc>
          <w:tcPr>
            <w:tcW w:w="723" w:type="dxa"/>
            <w:vMerge w:val="restart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10" w:type="dxa"/>
            <w:vMerge w:val="restart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4 кв</w:t>
            </w:r>
          </w:p>
        </w:tc>
        <w:tc>
          <w:tcPr>
            <w:tcW w:w="70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1-4 кв</w:t>
            </w:r>
          </w:p>
        </w:tc>
        <w:tc>
          <w:tcPr>
            <w:tcW w:w="273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19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МКУ МО Кореновский район «УКС»</w:t>
            </w:r>
          </w:p>
        </w:tc>
      </w:tr>
      <w:tr>
        <w:trPr>
          <w:cantSplit w:val="true"/>
        </w:trPr>
        <w:tc>
          <w:tcPr>
            <w:tcW w:w="681" w:type="dxa"/>
            <w:vMerge w:val="continue"/>
            <w:tcBorders>
              <w:left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963" w:type="dxa"/>
            <w:vMerge w:val="continue"/>
            <w:tcBorders>
              <w:left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краевой       бюджет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1149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112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23" w:type="dxa"/>
            <w:vMerge w:val="continue"/>
            <w:tcBorders>
              <w:lef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10" w:type="dxa"/>
            <w:vMerge w:val="continue"/>
            <w:tcBorders>
              <w:lef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08" w:type="dxa"/>
            <w:vMerge w:val="continue"/>
            <w:tcBorders>
              <w:left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738" w:type="dxa"/>
            <w:vMerge w:val="continue"/>
            <w:tcBorders>
              <w:left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vMerge w:val="continue"/>
            <w:tcBorders>
              <w:left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963" w:type="dxa"/>
            <w:vMerge w:val="continue"/>
            <w:tcBorders>
              <w:left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федеральный   бюджет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1149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112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23" w:type="dxa"/>
            <w:vMerge w:val="continue"/>
            <w:tcBorders>
              <w:lef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10" w:type="dxa"/>
            <w:vMerge w:val="continue"/>
            <w:tcBorders>
              <w:lef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08" w:type="dxa"/>
            <w:vMerge w:val="continue"/>
            <w:tcBorders>
              <w:left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738" w:type="dxa"/>
            <w:vMerge w:val="continue"/>
            <w:tcBorders>
              <w:left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vMerge w:val="continue"/>
            <w:tcBorders>
              <w:left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963" w:type="dxa"/>
            <w:vMerge w:val="continue"/>
            <w:tcBorders>
              <w:left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другие       источники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1149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112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23" w:type="dxa"/>
            <w:vMerge w:val="continue"/>
            <w:tcBorders>
              <w:lef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10" w:type="dxa"/>
            <w:vMerge w:val="continue"/>
            <w:tcBorders>
              <w:lef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08" w:type="dxa"/>
            <w:vMerge w:val="continue"/>
            <w:tcBorders>
              <w:left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738" w:type="dxa"/>
            <w:vMerge w:val="continue"/>
            <w:tcBorders>
              <w:left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96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Всего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191,4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1149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47,8</w:t>
            </w:r>
          </w:p>
        </w:tc>
        <w:tc>
          <w:tcPr>
            <w:tcW w:w="112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143,6</w:t>
            </w:r>
          </w:p>
        </w:tc>
        <w:tc>
          <w:tcPr>
            <w:tcW w:w="723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10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0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73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963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ИТОГО по программе:</w:t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районный    бюджет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3174,8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1195,0</w:t>
            </w:r>
          </w:p>
        </w:tc>
        <w:tc>
          <w:tcPr>
            <w:tcW w:w="1149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1836,2</w:t>
            </w:r>
          </w:p>
        </w:tc>
        <w:tc>
          <w:tcPr>
            <w:tcW w:w="112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143,6</w:t>
            </w:r>
          </w:p>
        </w:tc>
        <w:tc>
          <w:tcPr>
            <w:tcW w:w="2141" w:type="dxa"/>
            <w:gridSpan w:val="3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73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</w:tr>
      <w:tr>
        <w:trPr>
          <w:trHeight w:val="612" w:hRule="atLeast"/>
          <w:cantSplit w:val="true"/>
        </w:trPr>
        <w:tc>
          <w:tcPr>
            <w:tcW w:w="68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96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краевой       бюджет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0,0</w:t>
            </w:r>
          </w:p>
        </w:tc>
        <w:tc>
          <w:tcPr>
            <w:tcW w:w="1149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0,0</w:t>
            </w:r>
          </w:p>
        </w:tc>
        <w:tc>
          <w:tcPr>
            <w:tcW w:w="112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0,0</w:t>
            </w:r>
          </w:p>
        </w:tc>
        <w:tc>
          <w:tcPr>
            <w:tcW w:w="2141" w:type="dxa"/>
            <w:gridSpan w:val="3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738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96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федеральный   бюджет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0,0</w:t>
            </w:r>
          </w:p>
        </w:tc>
        <w:tc>
          <w:tcPr>
            <w:tcW w:w="1149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0,0</w:t>
            </w:r>
          </w:p>
        </w:tc>
        <w:tc>
          <w:tcPr>
            <w:tcW w:w="112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0,0</w:t>
            </w:r>
          </w:p>
        </w:tc>
        <w:tc>
          <w:tcPr>
            <w:tcW w:w="2141" w:type="dxa"/>
            <w:gridSpan w:val="3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738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96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другие       источники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1149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112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2141" w:type="dxa"/>
            <w:gridSpan w:val="3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738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96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всего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3174,8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1195,0</w:t>
            </w:r>
          </w:p>
        </w:tc>
        <w:tc>
          <w:tcPr>
            <w:tcW w:w="1149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1836,2</w:t>
            </w:r>
          </w:p>
        </w:tc>
        <w:tc>
          <w:tcPr>
            <w:tcW w:w="112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143,6</w:t>
            </w:r>
          </w:p>
        </w:tc>
        <w:tc>
          <w:tcPr>
            <w:tcW w:w="2141" w:type="dxa"/>
            <w:gridSpan w:val="3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738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</w:tr>
    </w:tbl>
    <w:p>
      <w:pPr>
        <w:pStyle w:val="12"/>
        <w:rPr>
          <w:rFonts w:ascii="Times New Roman" w:hAnsi="Times New Roman" w:eastAsia="Andale Sans UI" w:cs="Times New Roman"/>
          <w:color w:val="00000A"/>
          <w:sz w:val="28"/>
          <w:szCs w:val="28"/>
          <w:lang w:bidi="en-US"/>
        </w:rPr>
      </w:pPr>
      <w:r>
        <w:rPr/>
      </w:r>
    </w:p>
    <w:p>
      <w:pPr>
        <w:sectPr>
          <w:type w:val="nextPage"/>
          <w:pgSz w:orient="landscape" w:w="16838" w:h="11906"/>
          <w:pgMar w:left="1701" w:right="780" w:gutter="0" w:header="0" w:top="851" w:footer="0" w:bottom="568"/>
          <w:pgNumType w:fmt="decimal"/>
          <w:formProt w:val="false"/>
          <w:textDirection w:val="lrTb"/>
          <w:docGrid w:type="default" w:linePitch="326" w:charSpace="4294960537"/>
        </w:sectPr>
        <w:pStyle w:val="1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2"/>
        <w:rPr>
          <w:sz w:val="28"/>
          <w:szCs w:val="28"/>
        </w:rPr>
      </w:pPr>
      <w:r>
        <w:rPr>
          <w:sz w:val="28"/>
          <w:szCs w:val="28"/>
        </w:rPr>
        <w:t>5</w:t>
      </w:r>
    </w:p>
    <w:p>
      <w:pPr>
        <w:pStyle w:val="12"/>
        <w:rPr>
          <w:sz w:val="28"/>
          <w:szCs w:val="28"/>
        </w:rPr>
      </w:pPr>
      <w:r>
        <w:rPr>
          <w:sz w:val="28"/>
          <w:szCs w:val="28"/>
        </w:rPr>
        <w:t>5. Ресурсное обеспечение Программы</w:t>
      </w:r>
    </w:p>
    <w:p>
      <w:pPr>
        <w:pStyle w:val="1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2"/>
        <w:jc w:val="both"/>
        <w:rPr>
          <w:sz w:val="28"/>
          <w:szCs w:val="28"/>
        </w:rPr>
      </w:pPr>
      <w:r>
        <w:rPr>
          <w:sz w:val="28"/>
          <w:szCs w:val="28"/>
        </w:rPr>
        <w:tab/>
        <w:t>Реализация мероприятий Программы предусматривается за счет средств бюджета федерального, краевого, муниципального образования Кореновский район и добровольного пожертвования (другие источники).</w:t>
      </w:r>
    </w:p>
    <w:p>
      <w:pPr>
        <w:pStyle w:val="12"/>
        <w:jc w:val="both"/>
        <w:rPr>
          <w:sz w:val="28"/>
          <w:szCs w:val="28"/>
        </w:rPr>
      </w:pPr>
      <w:r>
        <w:rPr>
          <w:sz w:val="28"/>
          <w:szCs w:val="28"/>
        </w:rPr>
        <w:tab/>
        <w:t>Общий объем финансирования мероприятий программы составляет               3174,8 тысяч рублей, в том числе:</w:t>
      </w:r>
    </w:p>
    <w:p>
      <w:pPr>
        <w:pStyle w:val="12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2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fill="FFFFFF" w:val="clear"/>
        </w:rPr>
        <w:t>3174,8</w:t>
      </w:r>
      <w:r>
        <w:rPr>
          <w:sz w:val="28"/>
          <w:szCs w:val="28"/>
        </w:rPr>
        <w:t xml:space="preserve"> тысяч рублей - бюджет муниципального образования Кореновский район;</w:t>
      </w:r>
    </w:p>
    <w:p>
      <w:pPr>
        <w:pStyle w:val="12"/>
        <w:jc w:val="both"/>
        <w:rPr>
          <w:sz w:val="28"/>
          <w:szCs w:val="28"/>
        </w:rPr>
      </w:pPr>
      <w:r>
        <w:rPr>
          <w:sz w:val="28"/>
          <w:szCs w:val="28"/>
        </w:rPr>
        <w:t>0,0 тысяч рублей — краевой бюджет;</w:t>
      </w:r>
    </w:p>
    <w:p>
      <w:pPr>
        <w:pStyle w:val="12"/>
        <w:jc w:val="both"/>
        <w:rPr>
          <w:sz w:val="28"/>
          <w:szCs w:val="28"/>
        </w:rPr>
      </w:pPr>
      <w:r>
        <w:rPr>
          <w:sz w:val="28"/>
          <w:szCs w:val="28"/>
        </w:rPr>
        <w:t>0,0 тысяч рублей — федеральный бюджет</w:t>
      </w:r>
    </w:p>
    <w:p>
      <w:pPr>
        <w:pStyle w:val="12"/>
        <w:jc w:val="both"/>
        <w:rPr>
          <w:sz w:val="28"/>
          <w:szCs w:val="28"/>
        </w:rPr>
      </w:pPr>
      <w:r>
        <w:rPr>
          <w:sz w:val="28"/>
          <w:szCs w:val="28"/>
        </w:rPr>
        <w:t>0,0 тысяч рублей - иные поступления.</w:t>
      </w:r>
    </w:p>
    <w:p>
      <w:pPr>
        <w:pStyle w:val="12"/>
        <w:jc w:val="both"/>
        <w:rPr>
          <w:sz w:val="28"/>
          <w:szCs w:val="28"/>
        </w:rPr>
      </w:pPr>
      <w:r>
        <w:rPr>
          <w:position w:val="28"/>
          <w:sz w:val="28"/>
          <w:szCs w:val="28"/>
        </w:rPr>
        <w:t>***</w:t>
      </w:r>
      <w:r>
        <w:rPr>
          <w:sz w:val="28"/>
          <w:szCs w:val="28"/>
        </w:rPr>
        <w:t xml:space="preserve"> В случае, если реализация мероприятий, финансируемых за счет средств местного бюджета, в том числе финансируемых за счет средств краевого бюджета, а также за счет средств краевого бюджета, источником финансирования которых являются средства федерального бюджета, предусмотрена более чем на 1 финансовый год, то объемы бюджетных ассигнований, не использованные получателем бюджетных средств, в отношении которых подтверждена потребность в их использовании в следующем финансовом году, могут быть использованы в рамках заключенных контрактов, что не влияет на общий объем финансирования Программы.</w:t>
      </w:r>
    </w:p>
    <w:p>
      <w:pPr>
        <w:pStyle w:val="12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2"/>
        <w:rPr>
          <w:sz w:val="28"/>
          <w:szCs w:val="28"/>
        </w:rPr>
      </w:pPr>
      <w:r>
        <w:rPr>
          <w:sz w:val="28"/>
          <w:szCs w:val="28"/>
        </w:rPr>
        <w:t>6. Срок реализации Программы</w:t>
      </w:r>
    </w:p>
    <w:p>
      <w:pPr>
        <w:pStyle w:val="12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2"/>
        <w:jc w:val="both"/>
        <w:rPr>
          <w:sz w:val="28"/>
          <w:szCs w:val="28"/>
        </w:rPr>
      </w:pPr>
      <w:r>
        <w:rPr>
          <w:sz w:val="28"/>
          <w:szCs w:val="28"/>
        </w:rPr>
        <w:tab/>
        <w:t>Реализация мероприятий Программы запланирована в течение                      2020-2021 годов.</w:t>
      </w:r>
    </w:p>
    <w:p>
      <w:pPr>
        <w:pStyle w:val="12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2"/>
        <w:rPr>
          <w:sz w:val="28"/>
          <w:szCs w:val="28"/>
        </w:rPr>
      </w:pPr>
      <w:r>
        <w:rPr>
          <w:sz w:val="28"/>
          <w:szCs w:val="28"/>
        </w:rPr>
        <w:t>7. Ожидаемые социально-экономические результаты от реализации программы</w:t>
      </w:r>
    </w:p>
    <w:p>
      <w:pPr>
        <w:pStyle w:val="12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2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2"/>
        <w:jc w:val="both"/>
        <w:rPr>
          <w:sz w:val="28"/>
          <w:szCs w:val="28"/>
        </w:rPr>
      </w:pPr>
      <w:r>
        <w:rPr>
          <w:sz w:val="28"/>
          <w:szCs w:val="28"/>
        </w:rPr>
        <w:tab/>
        <w:t>Программа предусматривает выполнение комплекса мероприятий, обеспечивающих положительный эффект в развитии инфраструктуры муниципального образования Кореновский район.</w:t>
      </w:r>
    </w:p>
    <w:p>
      <w:pPr>
        <w:pStyle w:val="12"/>
        <w:jc w:val="both"/>
        <w:rPr>
          <w:sz w:val="28"/>
          <w:szCs w:val="28"/>
        </w:rPr>
      </w:pPr>
      <w:r>
        <w:rPr>
          <w:sz w:val="28"/>
          <w:szCs w:val="28"/>
        </w:rPr>
        <w:t>Реконструкция объектов муниципальной собственности на территории муниципального образования Кореновский район повысит уровень жизни населения путем социально-экономическую привлекательность района.</w:t>
      </w:r>
    </w:p>
    <w:p>
      <w:pPr>
        <w:pStyle w:val="12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2"/>
        <w:rPr>
          <w:sz w:val="28"/>
          <w:szCs w:val="28"/>
        </w:rPr>
      </w:pPr>
      <w:r>
        <w:rPr>
          <w:sz w:val="28"/>
          <w:szCs w:val="28"/>
        </w:rPr>
      </w:r>
      <w:bookmarkStart w:id="1" w:name="redstr"/>
      <w:bookmarkStart w:id="2" w:name="redstr"/>
      <w:bookmarkEnd w:id="2"/>
    </w:p>
    <w:tbl>
      <w:tblPr>
        <w:tblW w:w="9689" w:type="dxa"/>
        <w:jc w:val="left"/>
        <w:tblInd w:w="47" w:type="dxa"/>
        <w:tblLayout w:type="fixed"/>
        <w:tblCellMar>
          <w:top w:w="55" w:type="dxa"/>
          <w:left w:w="43" w:type="dxa"/>
          <w:bottom w:w="55" w:type="dxa"/>
          <w:right w:w="55" w:type="dxa"/>
        </w:tblCellMar>
        <w:tblLook w:val="04a0"/>
      </w:tblPr>
      <w:tblGrid>
        <w:gridCol w:w="476"/>
        <w:gridCol w:w="2507"/>
        <w:gridCol w:w="1398"/>
        <w:gridCol w:w="1144"/>
        <w:gridCol w:w="2662"/>
        <w:gridCol w:w="1501"/>
      </w:tblGrid>
      <w:tr>
        <w:trPr>
          <w:trHeight w:val="607" w:hRule="atLeast"/>
          <w:cantSplit w:val="true"/>
        </w:trPr>
        <w:tc>
          <w:tcPr>
            <w:tcW w:w="4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п/п</w:t>
            </w:r>
          </w:p>
        </w:tc>
        <w:tc>
          <w:tcPr>
            <w:tcW w:w="25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индикатора результативности</w:t>
            </w:r>
          </w:p>
        </w:tc>
        <w:tc>
          <w:tcPr>
            <w:tcW w:w="13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Базовый показатель</w:t>
            </w:r>
          </w:p>
        </w:tc>
        <w:tc>
          <w:tcPr>
            <w:tcW w:w="114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 на</w:t>
            </w:r>
          </w:p>
          <w:p>
            <w:pPr>
              <w:pStyle w:val="12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</w:t>
            </w:r>
          </w:p>
        </w:tc>
        <w:tc>
          <w:tcPr>
            <w:tcW w:w="2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 на</w:t>
            </w:r>
          </w:p>
          <w:p>
            <w:pPr>
              <w:pStyle w:val="12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</w:t>
            </w:r>
          </w:p>
        </w:tc>
        <w:tc>
          <w:tcPr>
            <w:tcW w:w="15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 на</w:t>
            </w:r>
          </w:p>
          <w:p>
            <w:pPr>
              <w:pStyle w:val="12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</w:t>
            </w:r>
          </w:p>
        </w:tc>
      </w:tr>
      <w:tr>
        <w:trPr>
          <w:trHeight w:val="468" w:hRule="atLeast"/>
          <w:cantSplit w:val="true"/>
        </w:trPr>
        <w:tc>
          <w:tcPr>
            <w:tcW w:w="476" w:type="dxa"/>
            <w:tcBorders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507" w:type="dxa"/>
            <w:tcBorders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Реконструкция объектов муниципальной собственности, ед:</w:t>
            </w:r>
          </w:p>
        </w:tc>
        <w:tc>
          <w:tcPr>
            <w:tcW w:w="1398" w:type="dxa"/>
            <w:tcBorders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12"/>
              <w:widowControl w:val="false"/>
              <w:rPr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  <w:shd w:fill="FFFFFF" w:val="clear"/>
              </w:rPr>
              <w:t>1</w:t>
            </w:r>
          </w:p>
        </w:tc>
        <w:tc>
          <w:tcPr>
            <w:tcW w:w="1144" w:type="dxa"/>
            <w:tcBorders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12"/>
              <w:widowControl w:val="false"/>
              <w:rPr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  <w:shd w:fill="FFFFFF" w:val="clear"/>
              </w:rPr>
              <w:t>0</w:t>
            </w:r>
          </w:p>
        </w:tc>
        <w:tc>
          <w:tcPr>
            <w:tcW w:w="2662" w:type="dxa"/>
            <w:tcBorders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12"/>
              <w:widowControl w:val="false"/>
              <w:rPr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  <w:shd w:fill="FFFFFF" w:val="clear"/>
              </w:rPr>
              <w:t>1</w:t>
            </w:r>
          </w:p>
        </w:tc>
        <w:tc>
          <w:tcPr>
            <w:tcW w:w="150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  <w:vAlign w:val="center"/>
          </w:tcPr>
          <w:p>
            <w:pPr>
              <w:pStyle w:val="12"/>
              <w:widowControl w:val="false"/>
              <w:rPr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  <w:shd w:fill="FFFFFF" w:val="clear"/>
              </w:rPr>
              <w:t>0</w:t>
            </w:r>
          </w:p>
        </w:tc>
      </w:tr>
      <w:tr>
        <w:trPr>
          <w:trHeight w:val="468" w:hRule="atLeast"/>
          <w:cantSplit w:val="true"/>
        </w:trPr>
        <w:tc>
          <w:tcPr>
            <w:tcW w:w="476" w:type="dxa"/>
            <w:tcBorders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07" w:type="dxa"/>
            <w:tcBorders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Демонтаж объектов муниципальной собственности, ед:</w:t>
            </w:r>
          </w:p>
        </w:tc>
        <w:tc>
          <w:tcPr>
            <w:tcW w:w="1398" w:type="dxa"/>
            <w:tcBorders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12"/>
              <w:widowControl w:val="false"/>
              <w:rPr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  <w:shd w:fill="FFFFFF" w:val="clear"/>
              </w:rPr>
              <w:t>0</w:t>
            </w:r>
          </w:p>
        </w:tc>
        <w:tc>
          <w:tcPr>
            <w:tcW w:w="1144" w:type="dxa"/>
            <w:tcBorders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12"/>
              <w:widowControl w:val="false"/>
              <w:rPr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  <w:shd w:fill="FFFFFF" w:val="clear"/>
              </w:rPr>
              <w:t>0</w:t>
            </w:r>
          </w:p>
        </w:tc>
        <w:tc>
          <w:tcPr>
            <w:tcW w:w="2662" w:type="dxa"/>
            <w:tcBorders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12"/>
              <w:widowControl w:val="false"/>
              <w:rPr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  <w:shd w:fill="FFFFFF" w:val="clear"/>
              </w:rPr>
              <w:t>1</w:t>
            </w:r>
          </w:p>
        </w:tc>
        <w:tc>
          <w:tcPr>
            <w:tcW w:w="150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  <w:vAlign w:val="center"/>
          </w:tcPr>
          <w:p>
            <w:pPr>
              <w:pStyle w:val="12"/>
              <w:widowControl w:val="false"/>
              <w:rPr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  <w:shd w:fill="FFFFFF" w:val="clear"/>
              </w:rPr>
              <w:t>0</w:t>
            </w:r>
          </w:p>
        </w:tc>
      </w:tr>
      <w:tr>
        <w:trPr>
          <w:trHeight w:val="468" w:hRule="atLeast"/>
          <w:cantSplit w:val="true"/>
        </w:trPr>
        <w:tc>
          <w:tcPr>
            <w:tcW w:w="476" w:type="dxa"/>
            <w:tcBorders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507" w:type="dxa"/>
            <w:tcBorders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  <w:shd w:fill="FFFFFF" w:val="clear"/>
              </w:rPr>
              <w:t>Переустройство объектов муниципальной собственности с целью приведения в соответствие с современными возросшими нормативными требованиями.</w:t>
            </w:r>
          </w:p>
        </w:tc>
        <w:tc>
          <w:tcPr>
            <w:tcW w:w="1398" w:type="dxa"/>
            <w:tcBorders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12"/>
              <w:widowControl w:val="false"/>
              <w:rPr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  <w:shd w:fill="FFFFFF" w:val="clear"/>
              </w:rPr>
            </w:r>
          </w:p>
        </w:tc>
        <w:tc>
          <w:tcPr>
            <w:tcW w:w="1144" w:type="dxa"/>
            <w:tcBorders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12"/>
              <w:widowControl w:val="false"/>
              <w:rPr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  <w:shd w:fill="FFFFFF" w:val="clear"/>
              </w:rPr>
            </w:r>
          </w:p>
        </w:tc>
        <w:tc>
          <w:tcPr>
            <w:tcW w:w="2662" w:type="dxa"/>
            <w:tcBorders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12"/>
              <w:widowControl w:val="false"/>
              <w:rPr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  <w:shd w:fill="FFFFFF" w:val="clear"/>
              </w:rPr>
              <w:t>2</w:t>
            </w:r>
          </w:p>
        </w:tc>
        <w:tc>
          <w:tcPr>
            <w:tcW w:w="150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  <w:vAlign w:val="center"/>
          </w:tcPr>
          <w:p>
            <w:pPr>
              <w:pStyle w:val="12"/>
              <w:widowControl w:val="false"/>
              <w:rPr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  <w:shd w:fill="FFFFFF" w:val="clear"/>
              </w:rPr>
            </w:r>
          </w:p>
        </w:tc>
      </w:tr>
    </w:tbl>
    <w:p>
      <w:pPr>
        <w:pStyle w:val="1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2"/>
        <w:rPr>
          <w:sz w:val="28"/>
          <w:szCs w:val="28"/>
        </w:rPr>
      </w:pPr>
      <w:r>
        <w:rPr>
          <w:sz w:val="28"/>
          <w:szCs w:val="28"/>
        </w:rPr>
        <w:t>8. Порядок, форма и сроки предоставления отчетности</w:t>
      </w:r>
    </w:p>
    <w:p>
      <w:pPr>
        <w:pStyle w:val="1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2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ab/>
        <w:t>О</w:t>
      </w:r>
      <w:r>
        <w:rPr>
          <w:sz w:val="28"/>
          <w:szCs w:val="28"/>
          <w:lang w:eastAsia="ru-RU"/>
        </w:rPr>
        <w:t>тдел строительства администрации муниципального образования Кореновский район является координатором выполнения мероприятий программы. Для проведения мониторинга готовит и представляет отчеты о реализации мероприятий программы в управление экономики по установленной форме в следующие сроки:</w:t>
      </w:r>
    </w:p>
    <w:p>
      <w:pPr>
        <w:pStyle w:val="12"/>
        <w:jc w:val="both"/>
        <w:rPr>
          <w:sz w:val="28"/>
          <w:szCs w:val="28"/>
        </w:rPr>
      </w:pPr>
      <w:r>
        <w:rPr>
          <w:sz w:val="28"/>
          <w:szCs w:val="28"/>
        </w:rPr>
        <w:tab/>
        <w:t>-ежеквартально до 25 числа месяца, следующего за отчетным кварталом, квартальный отчет о выполнении мероприятий программы с указанием объемов финансирования и степени их выполнения;</w:t>
      </w:r>
    </w:p>
    <w:p>
      <w:pPr>
        <w:pStyle w:val="12"/>
        <w:jc w:val="both"/>
        <w:rPr>
          <w:sz w:val="28"/>
          <w:szCs w:val="28"/>
        </w:rPr>
      </w:pPr>
      <w:r>
        <w:rPr>
          <w:sz w:val="28"/>
          <w:szCs w:val="28"/>
        </w:rPr>
        <w:tab/>
        <w:t>-в срок до 01 февраля года, следующего за отчетным, а также по окончании срока реализации программы - отчет о ходе реализации мероприятий программы;</w:t>
      </w:r>
    </w:p>
    <w:p>
      <w:pPr>
        <w:pStyle w:val="12"/>
        <w:jc w:val="both"/>
        <w:rPr>
          <w:sz w:val="28"/>
          <w:szCs w:val="28"/>
        </w:rPr>
      </w:pPr>
      <w:r>
        <w:rPr>
          <w:sz w:val="28"/>
          <w:szCs w:val="28"/>
        </w:rPr>
        <w:tab/>
        <w:t>-в срок до 01 марта года, следующего за отчетным, а также по окончании срока реализации программы - оценку эффективности и результативности реализации программы».</w:t>
      </w:r>
    </w:p>
    <w:p>
      <w:pPr>
        <w:pStyle w:val="12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2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2"/>
        <w:jc w:val="left"/>
        <w:rPr>
          <w:sz w:val="28"/>
          <w:szCs w:val="28"/>
        </w:rPr>
      </w:pPr>
      <w:r>
        <w:rPr>
          <w:sz w:val="28"/>
          <w:szCs w:val="28"/>
        </w:rPr>
        <w:t>Заместитель главы</w:t>
      </w:r>
    </w:p>
    <w:p>
      <w:pPr>
        <w:pStyle w:val="12"/>
        <w:jc w:val="left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>
      <w:pPr>
        <w:pStyle w:val="12"/>
        <w:rPr>
          <w:sz w:val="28"/>
          <w:szCs w:val="28"/>
        </w:rPr>
      </w:pPr>
      <w:r>
        <w:rPr>
          <w:sz w:val="28"/>
          <w:szCs w:val="28"/>
        </w:rPr>
        <w:t>Кореновский район                                                                           В.А.Добрывечер</w:t>
      </w:r>
    </w:p>
    <w:p>
      <w:pPr>
        <w:pStyle w:val="12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2"/>
        <w:rPr>
          <w:sz w:val="28"/>
          <w:szCs w:val="28"/>
        </w:rPr>
      </w:pPr>
      <w:r>
        <w:rPr/>
      </w:r>
    </w:p>
    <w:sectPr>
      <w:type w:val="nextPage"/>
      <w:pgSz w:w="11906" w:h="16838"/>
      <w:pgMar w:left="1701" w:right="567" w:gutter="0" w:header="0" w:top="780" w:footer="0" w:bottom="113"/>
      <w:pgNumType w:fmt="decimal"/>
      <w:formProt w:val="false"/>
      <w:textDirection w:val="lrTb"/>
      <w:docGrid w:type="default" w:linePitch="326" w:charSpace="429496053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643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4459b"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auto"/>
      <w:kern w:val="0"/>
      <w:sz w:val="24"/>
      <w:szCs w:val="24"/>
      <w:lang w:val="ru-RU" w:eastAsia="zh-CN" w:bidi="hi-IN"/>
    </w:rPr>
  </w:style>
  <w:style w:type="paragraph" w:styleId="1" w:customStyle="1">
    <w:name w:val="Heading 1"/>
    <w:basedOn w:val="12"/>
    <w:qFormat/>
    <w:rsid w:val="004b1e05"/>
    <w:pPr>
      <w:keepNext w:val="true"/>
      <w:outlineLvl w:val="0"/>
    </w:pPr>
    <w:rPr>
      <w:b/>
      <w:sz w:val="44"/>
    </w:rPr>
  </w:style>
  <w:style w:type="paragraph" w:styleId="2" w:customStyle="1">
    <w:name w:val="Heading 2"/>
    <w:basedOn w:val="12"/>
    <w:qFormat/>
    <w:rsid w:val="004b1e05"/>
    <w:pPr>
      <w:keepNext w:val="true"/>
      <w:outlineLvl w:val="1"/>
    </w:pPr>
    <w:rPr>
      <w:b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ntStyle16" w:customStyle="1">
    <w:name w:val="Font Style16"/>
    <w:basedOn w:val="DefaultParagraphFont"/>
    <w:qFormat/>
    <w:rsid w:val="004b1e05"/>
    <w:rPr>
      <w:rFonts w:ascii="Times New Roman" w:hAnsi="Times New Roman" w:eastAsia="Times New Roman" w:cs="Times New Roman"/>
      <w:sz w:val="26"/>
      <w:szCs w:val="26"/>
    </w:rPr>
  </w:style>
  <w:style w:type="character" w:styleId="FontStyle28" w:customStyle="1">
    <w:name w:val="Font Style28"/>
    <w:basedOn w:val="DefaultParagraphFont"/>
    <w:qFormat/>
    <w:rsid w:val="004b1e05"/>
    <w:rPr>
      <w:rFonts w:ascii="Times New Roman" w:hAnsi="Times New Roman" w:eastAsia="Times New Roman" w:cs="Times New Roman"/>
      <w:sz w:val="24"/>
      <w:szCs w:val="24"/>
    </w:rPr>
  </w:style>
  <w:style w:type="character" w:styleId="Style12" w:customStyle="1">
    <w:name w:val="Интернет-ссылка"/>
    <w:rsid w:val="004b1e05"/>
    <w:rPr>
      <w:color w:val="000080"/>
      <w:u w:val="single"/>
    </w:rPr>
  </w:style>
  <w:style w:type="character" w:styleId="Style13" w:customStyle="1">
    <w:name w:val="Текст выноски Знак"/>
    <w:basedOn w:val="DefaultParagraphFont"/>
    <w:uiPriority w:val="99"/>
    <w:semiHidden/>
    <w:qFormat/>
    <w:rsid w:val="00c23cc9"/>
    <w:rPr>
      <w:rFonts w:ascii="Tahoma" w:hAnsi="Tahoma"/>
      <w:sz w:val="16"/>
      <w:szCs w:val="14"/>
    </w:rPr>
  </w:style>
  <w:style w:type="character" w:styleId="11" w:customStyle="1">
    <w:name w:val="Заголовок 1 Знак"/>
    <w:basedOn w:val="DefaultParagraphFont"/>
    <w:link w:val="1"/>
    <w:qFormat/>
    <w:rsid w:val="003462a1"/>
    <w:rPr>
      <w:rFonts w:ascii="Times New Roman" w:hAnsi="Times New Roman" w:eastAsia="Andale Sans UI" w:cs="Tahoma"/>
      <w:b/>
      <w:color w:val="00000A"/>
      <w:sz w:val="44"/>
      <w:lang w:val="en-US" w:bidi="en-US"/>
    </w:rPr>
  </w:style>
  <w:style w:type="character" w:styleId="21" w:customStyle="1">
    <w:name w:val="Заголовок 2 Знак"/>
    <w:basedOn w:val="DefaultParagraphFont"/>
    <w:link w:val="2"/>
    <w:qFormat/>
    <w:rsid w:val="003462a1"/>
    <w:rPr>
      <w:rFonts w:ascii="Times New Roman" w:hAnsi="Times New Roman" w:eastAsia="Andale Sans UI" w:cs="Tahoma"/>
      <w:b/>
      <w:color w:val="00000A"/>
      <w:lang w:val="en-US" w:bidi="en-US"/>
    </w:rPr>
  </w:style>
  <w:style w:type="paragraph" w:styleId="Style14" w:customStyle="1">
    <w:name w:val="Заголовок"/>
    <w:basedOn w:val="12"/>
    <w:next w:val="Style15"/>
    <w:qFormat/>
    <w:rsid w:val="004b1e05"/>
    <w:pPr>
      <w:keepNext w:val="true"/>
      <w:spacing w:before="240" w:after="120"/>
      <w:contextualSpacing w:val="false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12"/>
    <w:rsid w:val="004b1e05"/>
    <w:pPr>
      <w:spacing w:lineRule="auto" w:line="276" w:before="0" w:after="140"/>
      <w:contextualSpacing w:val="false"/>
    </w:pPr>
    <w:rPr/>
  </w:style>
  <w:style w:type="paragraph" w:styleId="Style16">
    <w:name w:val="List"/>
    <w:basedOn w:val="Style15"/>
    <w:rsid w:val="004b1e05"/>
    <w:pPr/>
    <w:rPr>
      <w:rFonts w:cs="Mangal"/>
    </w:rPr>
  </w:style>
  <w:style w:type="paragraph" w:styleId="Style17" w:customStyle="1">
    <w:name w:val="Caption"/>
    <w:basedOn w:val="Normal"/>
    <w:qFormat/>
    <w:rsid w:val="00f64abc"/>
    <w:pPr>
      <w:suppressLineNumbers/>
      <w:spacing w:before="120" w:after="120"/>
    </w:pPr>
    <w:rPr>
      <w:i/>
      <w:iCs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Indexheading">
    <w:name w:val="index heading"/>
    <w:basedOn w:val="12"/>
    <w:qFormat/>
    <w:rsid w:val="004b1e05"/>
    <w:pPr>
      <w:suppressLineNumbers/>
    </w:pPr>
    <w:rPr/>
  </w:style>
  <w:style w:type="paragraph" w:styleId="12" w:customStyle="1">
    <w:name w:val="Обычный1"/>
    <w:autoRedefine/>
    <w:qFormat/>
    <w:rsid w:val="004b1e05"/>
    <w:pPr>
      <w:widowControl/>
      <w:tabs>
        <w:tab w:val="clear" w:pos="643"/>
        <w:tab w:val="left" w:pos="709" w:leader="none"/>
      </w:tabs>
      <w:suppressAutoHyphens w:val="true"/>
      <w:bidi w:val="0"/>
      <w:spacing w:before="0" w:after="0"/>
      <w:contextualSpacing/>
      <w:jc w:val="center"/>
    </w:pPr>
    <w:rPr>
      <w:rFonts w:ascii="Times New Roman" w:hAnsi="Times New Roman" w:eastAsia="Times New Roman" w:cs="Times New Roman"/>
      <w:color w:val="00000A"/>
      <w:kern w:val="0"/>
      <w:sz w:val="24"/>
      <w:szCs w:val="24"/>
      <w:lang w:eastAsia="ar-SA" w:bidi="ar-SA" w:val="ru-RU"/>
    </w:rPr>
  </w:style>
  <w:style w:type="paragraph" w:styleId="13" w:customStyle="1">
    <w:name w:val="Название1"/>
    <w:basedOn w:val="12"/>
    <w:qFormat/>
    <w:rsid w:val="004b1e05"/>
    <w:pPr>
      <w:suppressLineNumbers/>
      <w:spacing w:before="120" w:after="120"/>
      <w:contextualSpacing/>
    </w:pPr>
    <w:rPr>
      <w:i/>
      <w:iCs/>
    </w:rPr>
  </w:style>
  <w:style w:type="paragraph" w:styleId="Style19" w:customStyle="1">
    <w:name w:val="Содержимое таблицы"/>
    <w:basedOn w:val="12"/>
    <w:qFormat/>
    <w:rsid w:val="004b1e05"/>
    <w:pPr>
      <w:suppressLineNumbers/>
    </w:pPr>
    <w:rPr/>
  </w:style>
  <w:style w:type="paragraph" w:styleId="Style20" w:customStyle="1">
    <w:name w:val="Заголовок таблицы"/>
    <w:basedOn w:val="Style19"/>
    <w:qFormat/>
    <w:rsid w:val="004b1e05"/>
    <w:pPr/>
    <w:rPr>
      <w:b/>
      <w:bCs/>
    </w:rPr>
  </w:style>
  <w:style w:type="paragraph" w:styleId="Western" w:customStyle="1">
    <w:name w:val="western"/>
    <w:basedOn w:val="12"/>
    <w:qFormat/>
    <w:rsid w:val="004b1e05"/>
    <w:pPr>
      <w:suppressAutoHyphens w:val="false"/>
      <w:spacing w:before="100" w:after="100"/>
      <w:contextualSpacing/>
      <w:jc w:val="both"/>
    </w:pPr>
    <w:rPr>
      <w:sz w:val="28"/>
      <w:szCs w:val="28"/>
    </w:rPr>
  </w:style>
  <w:style w:type="paragraph" w:styleId="BalloonText">
    <w:name w:val="Balloon Text"/>
    <w:basedOn w:val="12"/>
    <w:uiPriority w:val="99"/>
    <w:semiHidden/>
    <w:unhideWhenUsed/>
    <w:qFormat/>
    <w:rsid w:val="00c23cc9"/>
    <w:pPr/>
    <w:rPr>
      <w:rFonts w:ascii="Tahoma" w:hAnsi="Tahoma"/>
      <w:sz w:val="16"/>
      <w:szCs w:val="14"/>
    </w:rPr>
  </w:style>
  <w:style w:type="paragraph" w:styleId="NormalWeb">
    <w:name w:val="Normal (Web)"/>
    <w:basedOn w:val="Normal"/>
    <w:uiPriority w:val="99"/>
    <w:semiHidden/>
    <w:unhideWhenUsed/>
    <w:qFormat/>
    <w:rsid w:val="00905c5c"/>
    <w:pPr>
      <w:spacing w:lineRule="auto" w:line="288" w:beforeAutospacing="1" w:after="142"/>
    </w:pPr>
    <w:rPr>
      <w:rFonts w:ascii="Times New Roman" w:hAnsi="Times New Roman" w:eastAsia="Times New Roman" w:cs="Times New Roman"/>
      <w:lang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Application>LibreOffice/7.2.2.2$Windows_X86_64 LibreOffice_project/02b2acce88a210515b4a5bb2e46cbfb63fe97d56</Application>
  <AppVersion>15.0000</AppVersion>
  <DocSecurity>0</DocSecurity>
  <Pages>10</Pages>
  <Words>1673</Words>
  <Characters>11438</Characters>
  <CharactersWithSpaces>13324</CharactersWithSpaces>
  <Paragraphs>376</Paragraphs>
  <Company>Grizli777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2021-06-22T11:01:00Z</dcterms:created>
  <dc:creator>Аладин Владимир</dc:creator>
  <dc:description/>
  <dc:language>ru-RU</dc:language>
  <cp:lastModifiedBy/>
  <cp:lastPrinted>2022-02-24T11:00:26Z</cp:lastPrinted>
  <dcterms:modified xsi:type="dcterms:W3CDTF">2022-02-24T11:00:35Z</dcterms:modified>
  <cp:revision>49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