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632460" cy="7899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/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rPr>
          <w:rFonts w:cs="Times New Roman"/>
          <w:b/>
          <w:b/>
          <w:sz w:val="28"/>
          <w:szCs w:val="28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spacing w:lineRule="auto" w:line="360"/>
        <w:rPr>
          <w:rFonts w:cs="Times New Roman"/>
          <w:b/>
          <w:b/>
          <w:sz w:val="28"/>
          <w:szCs w:val="28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08.09.2022</w:t>
      </w:r>
      <w:r>
        <w:rPr>
          <w:sz w:val="24"/>
          <w:szCs w:val="24"/>
        </w:rPr>
        <w:tab/>
        <w:tab/>
        <w:tab/>
        <w:tab/>
        <w:tab/>
      </w:r>
      <w:r>
        <w:rPr>
          <w:b/>
          <w:sz w:val="24"/>
          <w:szCs w:val="24"/>
        </w:rPr>
        <w:t xml:space="preserve">                                                                  №</w:t>
      </w:r>
      <w:r>
        <w:rPr>
          <w:b/>
          <w:sz w:val="24"/>
          <w:szCs w:val="24"/>
        </w:rPr>
        <w:t>1335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lang w:bidi="zxx"/>
        </w:rPr>
        <w:t>г.  Кореновск</w:t>
      </w:r>
      <w:r>
        <w:rPr>
          <w:sz w:val="28"/>
          <w:szCs w:val="28"/>
        </w:rPr>
        <w:t xml:space="preserve">                                                                                      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 утверждении </w:t>
      </w:r>
      <w:r>
        <w:rPr>
          <w:rFonts w:cs="Times New Roman"/>
          <w:b/>
          <w:bCs/>
          <w:sz w:val="28"/>
          <w:szCs w:val="28"/>
        </w:rPr>
        <w:t xml:space="preserve">реестра муниципальных услуг </w:t>
      </w:r>
    </w:p>
    <w:p>
      <w:pPr>
        <w:pStyle w:val="11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11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1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3"/>
        <w:spacing w:lineRule="auto" w:line="240" w:before="0" w:after="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1. Утвердить </w:t>
      </w:r>
      <w:r>
        <w:rPr>
          <w:rFonts w:cs="Times New Roman"/>
          <w:bCs/>
          <w:color w:val="auto"/>
          <w:sz w:val="28"/>
          <w:szCs w:val="28"/>
        </w:rPr>
        <w:t xml:space="preserve">реестр муниципальных услуг </w:t>
      </w:r>
      <w:r>
        <w:rPr>
          <w:rFonts w:cs="Times New Roman"/>
          <w:color w:val="auto"/>
          <w:sz w:val="28"/>
          <w:szCs w:val="28"/>
        </w:rPr>
        <w:t>администрации муниципального образования Кореновский район (приложение);</w:t>
      </w:r>
    </w:p>
    <w:p>
      <w:pPr>
        <w:pStyle w:val="11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1"/>
        <w:spacing w:lineRule="auto" w:line="240"/>
        <w:ind w:firstLine="709"/>
        <w:jc w:val="both"/>
        <w:rPr>
          <w:rFonts w:cs="Times New Roman"/>
          <w:bCs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14 июня 2022 года № 849 «</w:t>
      </w:r>
      <w:r>
        <w:rPr>
          <w:rFonts w:cs="Times New Roman"/>
          <w:bCs/>
          <w:color w:val="auto"/>
          <w:sz w:val="28"/>
          <w:szCs w:val="28"/>
        </w:rPr>
        <w:t>Об утверждении реестра муниципальных услуг и функций</w:t>
      </w:r>
      <w:r>
        <w:rPr>
          <w:rFonts w:cs="Times New Roman"/>
          <w:color w:val="auto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  <w:bCs/>
          <w:color w:val="auto"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1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  на</w:t>
      </w:r>
    </w:p>
    <w:p>
      <w:pPr>
        <w:pStyle w:val="11"/>
        <w:jc w:val="both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>
      <w:pPr>
        <w:pStyle w:val="11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6</w:t>
      </w:r>
      <w:bookmarkStart w:id="0" w:name="_GoBack"/>
      <w:bookmarkEnd w:id="0"/>
      <w:r>
        <w:rPr>
          <w:rFonts w:cs="Times New Roman"/>
          <w:color w:val="auto"/>
          <w:sz w:val="28"/>
          <w:szCs w:val="28"/>
        </w:rPr>
        <w:t xml:space="preserve">. Постановление вступает в силу после его официального опубликования. 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Глава 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>
      <w:pPr>
        <w:sectPr>
          <w:footerReference w:type="default" r:id="rId3"/>
          <w:type w:val="nextPage"/>
          <w:pgSz w:w="11906" w:h="16838"/>
          <w:pgMar w:left="1701" w:right="567" w:gutter="0" w:header="0" w:top="435" w:footer="218" w:bottom="1137"/>
          <w:pgNumType w:fmt="decimal"/>
          <w:formProt w:val="false"/>
          <w:textDirection w:val="lrTb"/>
          <w:docGrid w:type="default" w:linePitch="360" w:charSpace="18022"/>
        </w:sect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3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>
      <w:pPr>
        <w:pStyle w:val="11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>
      <w:pPr>
        <w:pStyle w:val="11"/>
        <w:spacing w:lineRule="auto" w:line="240"/>
        <w:jc w:val="center"/>
        <w:rPr/>
      </w:pPr>
      <w:r>
        <w:rPr>
          <w:rFonts w:cs="Times New Roman"/>
          <w:color w:val="auto"/>
          <w:sz w:val="28"/>
          <w:szCs w:val="28"/>
        </w:rPr>
        <w:tab/>
        <w:tab/>
        <w:tab/>
        <w:tab/>
        <w:tab/>
        <w:t xml:space="preserve">                          от </w:t>
      </w:r>
      <w:r>
        <w:rPr>
          <w:rFonts w:cs="Times New Roman"/>
          <w:color w:val="auto"/>
          <w:sz w:val="28"/>
          <w:szCs w:val="28"/>
        </w:rPr>
        <w:t>08.09.2022</w:t>
      </w:r>
      <w:r>
        <w:rPr>
          <w:rFonts w:cs="Times New Roman"/>
          <w:color w:val="auto"/>
          <w:sz w:val="28"/>
          <w:szCs w:val="28"/>
        </w:rPr>
        <w:t xml:space="preserve">  № </w:t>
      </w:r>
      <w:r>
        <w:rPr>
          <w:rFonts w:cs="Times New Roman"/>
          <w:color w:val="auto"/>
          <w:sz w:val="28"/>
          <w:szCs w:val="28"/>
        </w:rPr>
        <w:t>1335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Style110"/>
        <w:widowControl/>
        <w:spacing w:lineRule="auto" w:line="240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>
      <w:pPr>
        <w:pStyle w:val="13"/>
        <w:spacing w:lineRule="auto" w:line="240" w:before="0" w:after="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bCs/>
          <w:color w:val="auto"/>
          <w:sz w:val="28"/>
          <w:szCs w:val="28"/>
        </w:rPr>
        <w:t xml:space="preserve">муниципальных услуг </w:t>
      </w:r>
      <w:r>
        <w:rPr>
          <w:rFonts w:cs="Times New Roman"/>
          <w:b/>
          <w:color w:val="auto"/>
          <w:sz w:val="28"/>
          <w:szCs w:val="28"/>
        </w:rPr>
        <w:t>администрации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 xml:space="preserve">муниципального образования Кореновский район  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5839"/>
        <w:gridCol w:w="3107"/>
      </w:tblGrid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отраслевыми  (функциональными)    органами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собственность бесплатно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sz w:val="24"/>
                <w:szCs w:val="24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на торгах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</w:rPr>
              <w:t>Предоставление информации об объекта учета, содержащихся в Реестре муниципального имущества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Градостроительство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Выдача градостроительного плана земельного участка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color w:val="000000" w:themeColor="text1"/>
                <w:sz w:val="24"/>
                <w:szCs w:val="24"/>
              </w:rPr>
              <w:t>публичного сервитута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Style w:val="FontStyle24"/>
                <w:color w:val="000000" w:themeColor="text1"/>
                <w:sz w:val="24"/>
                <w:szCs w:val="24"/>
              </w:rPr>
              <w:t xml:space="preserve">Признание молодой семьи участником мероприятия по </w:t>
            </w:r>
            <w:r>
              <w:rPr>
                <w:rStyle w:val="FontStyle24"/>
                <w:bCs/>
                <w:color w:val="000000" w:themeColor="text1"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Предоставление жилого помещения муниципального жилого фонда по договору социального найма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Cs/>
                <w:color w:val="000000" w:themeColor="text1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  <w:highlight w:val="white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</w:rPr>
              <w:t>Предоставления справок о пригодности жилого помещения для проживания участникам государственной программы РФ «Комплексное развитие сельских территорий»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Cs/>
                <w:color w:val="000000" w:themeColor="text1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000000" w:themeColor="text1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64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cs="Times New Roman"/>
              </w:rPr>
              <w:tab/>
            </w:r>
            <w:r>
              <w:rPr>
                <w:rFonts w:cs="Times New Roman"/>
                <w:bCs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1"/>
              <w:widowControl w:val="false"/>
              <w:tabs>
                <w:tab w:val="clear" w:pos="708"/>
                <w:tab w:val="left" w:pos="2355" w:leader="none"/>
              </w:tabs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архивных копий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67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культуры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sz w:val="28"/>
                <w:szCs w:val="28"/>
              </w:rPr>
              <w:t xml:space="preserve">Сведения об </w:t>
            </w:r>
            <w:r>
              <w:rPr>
                <w:rFonts w:cs="Times New Roman"/>
                <w:sz w:val="28"/>
                <w:szCs w:val="28"/>
              </w:rPr>
              <w:t>услугах, оказываемых муниципальными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учреждениями и другими организациями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Муниципальное бюджетное учреждение культуры «Кореновская межпоселенческая центральная районная библиотека»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Style w:val="FontStyle36"/>
                <w:rFonts w:eastAsia="DejaVu Sans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III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bCs/>
                <w:color w:val="auto"/>
                <w:sz w:val="28"/>
                <w:szCs w:val="28"/>
              </w:rPr>
              <w:t xml:space="preserve"> Сведения о муниципальных услугах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, которые</w:t>
            </w:r>
            <w:r>
              <w:rPr>
                <w:rFonts w:cs="Times New Roman" w:ascii="Times New Roman" w:hAnsi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6"/>
                <w:rFonts w:eastAsia="DejaVu Sans"/>
                <w:b w:val="false"/>
                <w:color w:val="auto"/>
                <w:sz w:val="28"/>
                <w:szCs w:val="28"/>
              </w:rPr>
              <w:t>являются необходимыми и обязательными для предоставления администрацией муниципального образования Кореновский район муниципальных услуг и включенные в Перечень, утвержденный решением Совета депутатов муниципального образования Кореновский район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Style w:val="FontStyle36"/>
                <w:rFonts w:eastAsia="DejaVu Sans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eastAsia="DejaVu Sans"/>
                <w:b w:val="false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Проведение кадастровых работ в целях выдачи межевого плана, технического плана, акта обследования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межеванию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схемы расположения земельного участка на кадастровом плане или кадастровой карте соответствующей территории*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Организации, предприятия, соответствующие требованиям законодательства Российской Федерации, предъявляемым к лицам, осуществляющим топографо- геодезические работы*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 аналитических (инструментальных) измерений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Style w:val="Strong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</w:rPr>
              <w:t>Отделения ФГУП «Ростех инвентаризация»  или  Краевые отделения БТИ»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кадастровой стоимости земельного участка и (или) его частей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Филиалы ФГУ «Земельная кадастровая палата»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по обоснованию примерного размера земельного участка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Уполномоченный отдел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копии плана земельного участка с расположением зданий, строений, сооружений, находящихся на приобретаемом земельном участке, с экспликацией (при наличии) к нему (из технического, кадастрового паспорта, инвентарного дела)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Собственник земельного участка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материалов, содержащихся в проектной документации в соответствии со статьёй 51 Градостроительного кодекса Российской Федерации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Заключение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схемы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или специализированные организации по градостроительству и архитектуре населенного пункта, в котором расположен участок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выписки из лицевого счёта на жилое помещение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 ЖКХ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с места жительства о составе семьи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Администрации городского и сельских поселений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характеристике жилого помещения и видах коммунальных услуг с указанием информации об отсутствии задолженности по оплате за коммунальные услуги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специализированной организации, проводящей обследование дома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требованиям пожарной безопасности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санитарным нормам и правилам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переустройства и (или) перепланировки переустраиваемого и (или) перепланируемого жилого помещения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в отношении газовых сетей (оборудования) в случае когда они были затронуты в ходе самовольного переустройства жилого помещения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организации-владельцами газопроводов.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справок из органа, осуществляющего технический учёт жилищного фонда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осуществляющие технический учёт жилищного фонда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 и подписанный представителями организаций, осуществляющих эксплуатацию сетей инженерно-технического обеспечения (при наличии)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эксплуатацию сетей инженерно-технического обеспечения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подписанной лицом, осуществляющим строительство (лицом, осуществляющим строительство, и застройщиком или техническим застройщиком в случае осуществления строительства, реконструкции на основании договора строительного подряда), за  исключением случаев строительства, реконструкции линейного объекта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Подготовка материалов, содержащихся в проектной документации: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а) пояснительная записка;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б) схема планировочной организации земельного участка, выполненная в соответствии с информацией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г) архитектурные решения;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д) сведения об инженерном оборудовании, сводный план сетей инженерно-технического обеспечения с обозначением мест подключения (технического присоединения) проектируемого объекта капитального строительства к сетям инженерно-технического обеспечения;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е) проект организации строительства объекта капитального строительства;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ж) проект организации работ по сносу объектов капитального строительства, их частей;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 статьей 49 Градостроительного кодекса Российской Федерации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 подтверждающего заключение договора обязательного страхования гражданской ответственности владельца опасного производственного объекта в соответствии с законодательством Российской Федерации об обязательном страховании гражданской ответственности владельца опасного производственного объекта за причинение вреда в результате аварии на опасном объекте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Страховая организация, имеющая лицензию на осуществление обязательного страхования, выданную в соответствии с законодательством Российской Федерации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государственного экологического контроля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экологического контроля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результатов инженерных изысканий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результатов инженерных изысканий,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проектной документации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проектной документации,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положительного заключения негосударственной экспертизы проектной документации в случаях, предусмотренных частью 3.4 статьи 49 Градостроительного кодекса Российской Федерации с приложением копии свидетельства об аккредитации юридического лица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Положительное заключение негосударственной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копии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негосударственной экспертизы проектной документации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строительного надзора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сведений о согласии образовательного учреждения на трудоустройство несовершеннолетнего в возрасте от 14 до 16 лет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Муниципальные образовательные организации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документов, подтверждающих право на первоочередное или внеочередное определение детей в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Места службы, работы, медицинские учреждения, </w:t>
            </w:r>
            <w:r>
              <w:rPr>
                <w:rStyle w:val="Strong"/>
                <w:rFonts w:cs="Times New Roman" w:ascii="Times New Roman" w:hAnsi="Times New Roman"/>
                <w:b w:val="false"/>
              </w:rPr>
              <w:t>бюро медико-социальной экспертизы</w:t>
            </w:r>
            <w:r>
              <w:rPr>
                <w:rFonts w:cs="Times New Roman" w:ascii="Times New Roman" w:hAnsi="Times New Roman"/>
                <w:b/>
              </w:rPr>
              <w:t xml:space="preserve">, </w:t>
            </w:r>
            <w:r>
              <w:rPr>
                <w:rFonts w:cs="Times New Roman" w:ascii="Times New Roman" w:hAnsi="Times New Roman"/>
              </w:rPr>
              <w:t>органы социальной защиты населения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Согласование проектной документации при прокладке инженерных коммуникаций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организации-владельцы газопроводов, водопроводов, тепловых сетей, сетей связи.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Подготовка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в случае осуществления застройщиком или техническим заказчиком строительства, реконструкции на основании договора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Согласие всех правообладателей объекта капитального строительства в случае реконструкции такого объекта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Собственник здания, сооружения либо помещения в здании, сооружении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Оформление акта приемки объекта капитального строительства (в случае осуществления строительства, реконструкции на основании договора)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Собственник объекта капитального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требованиям технических регламентов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 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Органы охраны объектов культурного наследия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отчета о результатах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размещения и (или) установки, а также эксплуатации рекламных конструкции, афиш, вывесок, телевизионных антенн, электрических и телефонных кабелей, вентиляционных систем и иного оборудования в отношении объекта культурного наследия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Нотариальные услуги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Нотариальная контора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IV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 и заключение договора о приемной семье или договора о патронатном воспитании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100" w:after="0"/>
              <w:jc w:val="both"/>
              <w:rPr/>
            </w:pPr>
            <w:r>
              <w:rPr/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>
          <w:trHeight w:val="558" w:hRule="atLeast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1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spacing w:lineRule="auto" w:line="240"/>
        <w:jc w:val="both"/>
        <w:rPr/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headerReference w:type="default" r:id="rId4"/>
      <w:footerReference w:type="default" r:id="rId5"/>
      <w:type w:val="nextPage"/>
      <w:pgSz w:w="11906" w:h="16838"/>
      <w:pgMar w:left="1701" w:right="567" w:gutter="0" w:header="709" w:top="994" w:footer="363" w:bottom="567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qFormat/>
    <w:rsid w:val="00397f4e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Style17" w:customStyle="1">
    <w:name w:val="Гипертекстовая ссылка"/>
    <w:basedOn w:val="DefaultParagraphFont"/>
    <w:uiPriority w:val="99"/>
    <w:qFormat/>
    <w:rsid w:val="008817fe"/>
    <w:rPr>
      <w:rFonts w:cs="Times New Roman"/>
      <w:b w:val="false"/>
      <w:color w:val="106BBE"/>
    </w:rPr>
  </w:style>
  <w:style w:type="character" w:styleId="Style18" w:customStyle="1">
    <w:name w:val="Не вступил в силу"/>
    <w:basedOn w:val="DefaultParagraphFont"/>
    <w:uiPriority w:val="99"/>
    <w:qFormat/>
    <w:rsid w:val="008817fe"/>
    <w:rPr>
      <w:rFonts w:cs="Times New Roman"/>
      <w:b w:val="false"/>
      <w:color w:val="000000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paragraph" w:styleId="Style19" w:customStyle="1">
    <w:name w:val="Заголовок"/>
    <w:next w:val="Style20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20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2" w:customStyle="1">
    <w:name w:val="Название1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9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30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3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31" w:customStyle="1">
    <w:name w:val="Содержимое врезки"/>
    <w:basedOn w:val="11"/>
    <w:qFormat/>
    <w:pPr/>
    <w:rPr/>
  </w:style>
  <w:style w:type="paragraph" w:styleId="Style32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3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header" Target="head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3069-90C2-4FBA-B060-E86D688C7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Application>LibreOffice/7.2.2.2$Windows_X86_64 LibreOffice_project/02b2acce88a210515b4a5bb2e46cbfb63fe97d56</Application>
  <AppVersion>15.0000</AppVersion>
  <DocSecurity>0</DocSecurity>
  <Pages>15</Pages>
  <Words>3920</Words>
  <Characters>31967</Characters>
  <CharactersWithSpaces>36271</CharactersWithSpaces>
  <Paragraphs>483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Елена Ивановна</dc:creator>
  <dc:description/>
  <dc:language>ru-RU</dc:language>
  <cp:lastModifiedBy/>
  <cp:lastPrinted>2022-09-13T11:05:03Z</cp:lastPrinted>
  <dcterms:modified xsi:type="dcterms:W3CDTF">2022-09-13T11:05:29Z</dcterms:modified>
  <cp:revision>197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