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28.11.2022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1833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пунктом 21 решения Совета муниципального образования Кореновский район от 24 ноября 2021 года № 153 «О бюджете муниципального образования Кореновский район на 2022 год и на плановый период 2023 и 2024 годов», а также с целью упорядочения </w:t>
      </w:r>
      <w:r>
        <w:rPr>
          <w:rFonts w:cs="Times New Roman" w:ascii="Times New Roman" w:hAnsi="Times New Roman"/>
          <w:sz w:val="28"/>
          <w:szCs w:val="28"/>
        </w:rPr>
        <w:t>оплаты труда работников муниципальных учреждений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Кореновский  район  п о с т а н о в л я е т: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следующие изменения:</w:t>
      </w:r>
    </w:p>
    <w:p>
      <w:pPr>
        <w:pStyle w:val="ListParagraph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Первый абзац пункта 7 раздела 2 приложения № 1 «Положение об оплате труда работников муниципальных учреждений муниципального образования Кореновский район» изложить в следующей редакции:</w:t>
      </w:r>
    </w:p>
    <w:p>
      <w:pPr>
        <w:pStyle w:val="ListParagraph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Руководителю муниципального учреждения муниципального образования Кореновский район (далее – руководитель учреждения) премии по результатам работы (за отчетный период - месяц, квартал, год) устанавливаются правовым актом администрации муниципального образования Кореновский район, осуществляющей функции и полномочия учредителя соответствующего муниципального учреждения муниципального образования Кореновский район, с учетом показателей деятельности учреждения, выполнения муниципального задания или бюджетной сметы, в пределах фонда оплаты труда, а также, для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муниципальных бюджетных учреждений</w:t>
      </w:r>
      <w:r>
        <w:rPr>
          <w:rFonts w:ascii="Times New Roman" w:hAnsi="Times New Roman"/>
          <w:sz w:val="28"/>
          <w:szCs w:val="28"/>
        </w:rPr>
        <w:t>, средств от предпринимательской и иной, приносящей доход деятельности, направленных учреждением на оплату труда, в соответствии с локальными нормативными актами учреждения и максимальными размерами не ограничивается.».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Размеры должностных окладов работников муниципальных учреждений муниципального образования Кореновский район изложить в следующей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опубликования, распространяется на правоотношения, возникшие с 01 декабря 2022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709" w:top="1134" w:footer="0" w:bottom="567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28.11.2022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1833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28.11.2022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1833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11562,00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оперативный, начальник смены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6394,00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Диспетчер-112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4563,00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Профессии рабочих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3179,00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Е.В. Зенова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9" w:top="1134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24197036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8787200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Application>LibreOffice/7.2.2.2$Windows_X86_64 LibreOffice_project/02b2acce88a210515b4a5bb2e46cbfb63fe97d56</Application>
  <AppVersion>15.0000</AppVersion>
  <Pages>4</Pages>
  <Words>532</Words>
  <Characters>4080</Characters>
  <CharactersWithSpaces>4685</CharactersWithSpaces>
  <Paragraphs>100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2022-09-07T11:16:00Z</dcterms:created>
  <dc:creator>annache</dc:creator>
  <dc:description/>
  <dc:language>ru-RU</dc:language>
  <cp:lastModifiedBy/>
  <cp:lastPrinted>2022-11-30T16:24:28Z</cp:lastPrinted>
  <dcterms:modified xsi:type="dcterms:W3CDTF">2022-11-30T17:25:39Z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