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Style1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jc w:val="both"/>
        <w:rPr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ab/>
        <w:tab/>
        <w:t xml:space="preserve">                                 </w:t>
      </w: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от 10.01.2023</w:t>
      </w:r>
      <w:r>
        <w:rPr>
          <w:sz w:val="24"/>
        </w:rPr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             № </w:t>
      </w:r>
      <w:r>
        <w:rPr>
          <w:b/>
          <w:color w:val="00000A"/>
          <w:sz w:val="24"/>
          <w:lang w:eastAsia="zh-CN"/>
        </w:rPr>
        <w:t>1</w:t>
      </w:r>
    </w:p>
    <w:p>
      <w:pPr>
        <w:pStyle w:val="Style19"/>
        <w:jc w:val="center"/>
        <w:rPr>
          <w:rFonts w:ascii="Times New Roman" w:hAnsi="Times New Roman"/>
          <w:color w:val="auto"/>
          <w:sz w:val="24"/>
          <w:szCs w:val="24"/>
          <w:lang w:bidi="zxx"/>
        </w:rPr>
      </w:pPr>
      <w:r>
        <w:rPr>
          <w:color w:val="auto"/>
          <w:sz w:val="28"/>
          <w:szCs w:val="28"/>
          <w:lang w:bidi="zxx"/>
        </w:rPr>
        <w:t>г.  Кореновск</w:t>
      </w:r>
    </w:p>
    <w:p>
      <w:pPr>
        <w:pStyle w:val="NormalWeb"/>
        <w:spacing w:before="0" w:after="0"/>
        <w:contextualSpacing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Web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отчета о реализации ведомственной  целевой программы </w:t>
      </w:r>
      <w:r>
        <w:rPr>
          <w:b/>
          <w:sz w:val="28"/>
          <w:szCs w:val="28"/>
        </w:rPr>
        <w:t>«Построение и внедрение АПК «Безопасный город» на территории муниципального образования Кореновский район на 2021-2023 годы»</w:t>
      </w:r>
    </w:p>
    <w:p>
      <w:pPr>
        <w:pStyle w:val="NormalWeb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(с изменениями, внесенными постановлением администрации муниципального образования Кореновский район от 28.11.2022 г. № 1828)</w:t>
      </w:r>
    </w:p>
    <w:p>
      <w:pPr>
        <w:pStyle w:val="Normal"/>
        <w:spacing w:before="0" w:after="0"/>
        <w:contextualSpacing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2022 год</w:t>
      </w:r>
    </w:p>
    <w:p>
      <w:pPr>
        <w:pStyle w:val="Normal"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 постановлением администрации муниципального образования Кореновский район Краснодарского края от   18 июня 2012  года № 1149 «Об утверждении Положения о порядке разработки, утверждения и реализации ведомственных целевых программ»    (с изменениями от 20 октября 2014  года № 1641, от 1 декабря 2015 года № 1606, от 28 февраля 2020 года      № 196), администрация муниципального образования Кореновский район     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  п о с т а н о в л я е т:</w:t>
      </w:r>
    </w:p>
    <w:p>
      <w:pPr>
        <w:pStyle w:val="NormalWeb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отчет о реализации ведомственной  целевой программы        «Построение и внедрение АПК «Безопасный город» на территории муниципального образования Кореновский район на 2021-2023 годы» (с изменениями, внесенными постановлением администрации муниципального образования Кореновский район от 28.11.2022 г. № 1828) за 2022  год  (прилагается).</w:t>
      </w:r>
    </w:p>
    <w:p>
      <w:pPr>
        <w:pStyle w:val="Normal"/>
        <w:suppressAutoHyphens w:val="false"/>
        <w:ind w:firstLine="709"/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ab/>
        <w:t xml:space="preserve">2. </w:t>
      </w:r>
      <w:r>
        <w:rPr>
          <w:color w:val="000000"/>
          <w:sz w:val="27"/>
          <w:szCs w:val="27"/>
        </w:rPr>
        <w:t>Управлению службы протокола и информационной политики  администрации   муниципального    образования   Кореновский  район    (Симоненко)          обеспечить      размещение       настоящего          постановления  на официальном  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со дня его подписания.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20"/>
          <w:tab w:val="left" w:pos="2746" w:leader="none"/>
        </w:tabs>
        <w:spacing w:before="0"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20"/>
          <w:tab w:val="left" w:pos="2746" w:leader="none"/>
        </w:tabs>
        <w:spacing w:before="0"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</w:p>
    <w:p>
      <w:pPr>
        <w:pStyle w:val="Normal"/>
        <w:shd w:val="clear" w:color="auto" w:fill="FFFFFF"/>
        <w:tabs>
          <w:tab w:val="clear" w:pos="720"/>
          <w:tab w:val="left" w:pos="2746" w:leader="none"/>
        </w:tabs>
        <w:spacing w:before="0" w:after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</w:t>
      </w:r>
    </w:p>
    <w:p>
      <w:pPr>
        <w:pStyle w:val="Normal"/>
        <w:shd w:val="clear" w:color="auto" w:fill="FFFFFF"/>
        <w:tabs>
          <w:tab w:val="clear" w:pos="720"/>
          <w:tab w:val="left" w:pos="2746" w:leader="none"/>
        </w:tabs>
        <w:spacing w:before="0" w:after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Кореновский район</w:t>
        <w:tab/>
        <w:tab/>
        <w:tab/>
        <w:tab/>
        <w:tab/>
        <w:tab/>
        <w:t xml:space="preserve">            С.А. Голобородько</w:t>
      </w:r>
    </w:p>
    <w:p>
      <w:pPr>
        <w:pStyle w:val="Normal"/>
        <w:ind w:left="549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49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499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ind w:left="5499" w:hanging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>
      <w:pPr>
        <w:pStyle w:val="Normal"/>
        <w:ind w:left="5329" w:hang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район</w:t>
      </w:r>
    </w:p>
    <w:p>
      <w:pPr>
        <w:pStyle w:val="Normal"/>
        <w:ind w:left="5329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color w:val="00000A"/>
          <w:sz w:val="28"/>
          <w:szCs w:val="28"/>
          <w:lang w:eastAsia="zh-CN"/>
        </w:rPr>
        <w:t xml:space="preserve">10.01.2023 </w:t>
      </w:r>
      <w:r>
        <w:rPr>
          <w:sz w:val="28"/>
          <w:szCs w:val="28"/>
        </w:rPr>
        <w:t xml:space="preserve">№ </w:t>
      </w:r>
      <w:r>
        <w:rPr>
          <w:color w:val="00000A"/>
          <w:sz w:val="28"/>
          <w:szCs w:val="28"/>
          <w:lang w:eastAsia="zh-CN"/>
        </w:rPr>
        <w:t>1</w:t>
      </w:r>
    </w:p>
    <w:p>
      <w:pPr>
        <w:pStyle w:val="Normal"/>
        <w:spacing w:before="0" w:after="0"/>
        <w:ind w:left="5329" w:hang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 реализации  мероприятий  ведомственной целевой программы       «Построение и внедрение АПК «Безопасный город» на территории муниципального образования Кореновский район на 2021-2023 годы»</w:t>
      </w:r>
      <w:r>
        <w:rPr>
          <w:bCs/>
          <w:sz w:val="28"/>
          <w:szCs w:val="28"/>
        </w:rPr>
        <w:t xml:space="preserve">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(с изменениями, внесенными постановлением администрации муниципального образования Кореновский район от 28.11.2022 г. № 1828)  </w:t>
      </w:r>
    </w:p>
    <w:p>
      <w:pPr>
        <w:pStyle w:val="Style12"/>
        <w:spacing w:lineRule="auto" w:line="240" w:before="0" w:after="0"/>
        <w:contextualSpacing/>
        <w:jc w:val="center"/>
        <w:rPr>
          <w:szCs w:val="28"/>
        </w:rPr>
      </w:pPr>
      <w:bookmarkStart w:id="0" w:name="__DdeLink__284_1187789433"/>
      <w:bookmarkEnd w:id="0"/>
      <w:r>
        <w:rPr>
          <w:szCs w:val="28"/>
        </w:rPr>
        <w:t>за 2022 год</w:t>
      </w:r>
    </w:p>
    <w:p>
      <w:pPr>
        <w:pStyle w:val="Style12"/>
        <w:spacing w:lineRule="auto" w:line="240" w:before="0" w:after="0"/>
        <w:contextualSpacing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Ведомственная  целевая  программа  «Построение и внедрение АПК «Безопасный город» на территории муниципального образования Кореновский район на 2021-2023 годы»</w:t>
      </w:r>
      <w:r>
        <w:rPr>
          <w:bCs/>
          <w:sz w:val="28"/>
          <w:szCs w:val="28"/>
        </w:rPr>
        <w:t xml:space="preserve"> была  утверждена  постановлением  администрации  муниципального образования    Кореновский   район от 24 августа 2020  года  № 891 </w:t>
      </w:r>
      <w:r>
        <w:rPr>
          <w:sz w:val="28"/>
          <w:szCs w:val="28"/>
        </w:rPr>
        <w:t xml:space="preserve">(с изменениями, внесенными постановлением администрации муниципального образования Кореновский район от 28.11.2022 г. № 1828, далее - Программа).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2022  году  в рамках  реализации  Программы  предусматривалось  выполнение мероприятий, направленных на повышение: </w:t>
      </w:r>
    </w:p>
    <w:p>
      <w:pPr>
        <w:pStyle w:val="Normal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уровня безопасности жизнедеятельности  муниципального образования Кореновский район;</w:t>
      </w:r>
    </w:p>
    <w:p>
      <w:pPr>
        <w:pStyle w:val="Normal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эффективности  охраны общественного порядка и обеспечения общественной безопасности;</w:t>
      </w:r>
    </w:p>
    <w:p>
      <w:pPr>
        <w:pStyle w:val="Normal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уровня антитеррористической  защищенности  мест массового  пребывания населения;</w:t>
      </w:r>
    </w:p>
    <w:p>
      <w:pPr>
        <w:pStyle w:val="Normal"/>
        <w:tabs>
          <w:tab w:val="left" w:pos="720" w:leader="none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  защиты  населения и территорий от чрезвычайных ситуаций природного и техногенного  характера;</w:t>
      </w:r>
    </w:p>
    <w:p>
      <w:pPr>
        <w:pStyle w:val="Normal"/>
        <w:tabs>
          <w:tab w:val="left" w:pos="720" w:leader="none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 антитеррористического режима и противодействия проявлениям террористической направленности в отношении объекта ФКУ «Военный комиссариат Кореновского и Выселковского районов Краснодарского края»;</w:t>
      </w:r>
    </w:p>
    <w:p>
      <w:pPr>
        <w:pStyle w:val="Normal"/>
        <w:tabs>
          <w:tab w:val="left" w:pos="720" w:leader="none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 антитеррористического режима в местах компактного проживания военнослужащих и членов их семей.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Финансирование  мероприятий  Программы в 2022 году  осуществлялось за счет  средств  бюджета  муниципального образования  Кореновский  район в сумме 2642,8 тыс. рублей и 897,0 тыс. руб. Краевого бюджета по государственной программе Краснодарского края «Обеспечение безопасности граждан», утвержденной постановлением главы администрации (губернатора) Краснодарского края от 16 ноября 2015 года № 1039 в соответствии с постановлением главы администрации (губернатора) Краснодарского края от 12 августа 2022 года № 550 «О распределении субсидий из краевого бюджета в 2022 году».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Подведенными итогами выполнения мероприятий  Программы  установлено, что в 2022  году: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 На средства муниципального бюджета п</w:t>
      </w:r>
      <w:r>
        <w:rPr>
          <w:sz w:val="28"/>
          <w:szCs w:val="28"/>
        </w:rPr>
        <w:t>риобретены и</w:t>
      </w:r>
      <w:r>
        <w:rPr>
          <w:bCs/>
          <w:sz w:val="28"/>
          <w:szCs w:val="28"/>
        </w:rPr>
        <w:t xml:space="preserve"> в</w:t>
      </w:r>
      <w:r>
        <w:rPr>
          <w:sz w:val="28"/>
          <w:szCs w:val="28"/>
        </w:rPr>
        <w:t xml:space="preserve">ведены в эксплуатацию 5 </w:t>
      </w:r>
      <w:r>
        <w:rPr>
          <w:bCs/>
          <w:sz w:val="28"/>
          <w:szCs w:val="28"/>
        </w:rPr>
        <w:t xml:space="preserve"> комплексов видеонаблюдения и комплектующих материалов для их интеграции с аппаратно-программным комплексом «Безопасный район»</w:t>
      </w:r>
      <w:r>
        <w:rPr>
          <w:sz w:val="28"/>
          <w:szCs w:val="28"/>
        </w:rPr>
        <w:t xml:space="preserve">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пересечении улиц Суворова и Маяковского (район железнодорожного переезда);</w:t>
      </w:r>
    </w:p>
    <w:p>
      <w:pPr>
        <w:pStyle w:val="Normal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- на пересечении улиц  Пурыхина и Курганная;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ул. Пурыхина, 2 с;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пересечении улиц Фрунзе и Мироненко (прилегающая территория СОШ № 1);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произведена замена вышедшей из строя АПК видеонаблюдения по адресу ул. Фрунзе 209. Общая сумма освоенных средств составила - 349,9 тыс. руб.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мероприятия «Предоставление субсидий из краевого бюджета бюджетам муниципальных образований Краснодарского края в целях софинансирования расходных обязательств муниципальных образований по участию в предупреждении чрезвычайных ситуаций в части развития систем видеонаблюдения муниципальных образований (приобретение камер обзорного видеонаблюдения)» государственной программы Краснодарского края «Обеспечение безопасности населения», утвержденной постановлением главы администрации (губернатора) Краснодарского края           от 16 ноября 2015 года № 1039 и в соответствии с постановлением главы администрации (губернатора) Краснодарского края от 12 августа 2022 года      № 550 «О распределении субсидий из краевого бюджета в 2022 году» (мероприятие № 9) приобретено 11 камер видеонаблюдения и</w:t>
      </w:r>
      <w:r>
        <w:rPr>
          <w:bCs/>
          <w:sz w:val="28"/>
          <w:szCs w:val="28"/>
        </w:rPr>
        <w:t xml:space="preserve"> в</w:t>
      </w:r>
      <w:r>
        <w:rPr>
          <w:sz w:val="28"/>
          <w:szCs w:val="28"/>
        </w:rPr>
        <w:t xml:space="preserve">ведены в эксплуатацию 4 </w:t>
      </w:r>
      <w:r>
        <w:rPr>
          <w:bCs/>
          <w:sz w:val="28"/>
          <w:szCs w:val="28"/>
        </w:rPr>
        <w:t xml:space="preserve"> комплекса видеонаблюдения и комплектующих материалов для их интеграции с аппаратно-программным комплексом «Безопасный район»</w:t>
      </w:r>
      <w:r>
        <w:rPr>
          <w:sz w:val="28"/>
          <w:szCs w:val="28"/>
        </w:rPr>
        <w:t>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Бул. Медведева, 2 (территория компактного проживания военнослужащих и членов их семей);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пересечение улиц Фрунзе и Мира;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ул. Ленина, 124 (территория стадиона);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произведена замена вышедшей из строя АПК видеонаблюдения на пересечении улиц Фрунзе - Зеленского.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сумма освоенных средств по мероприятию № 9 Программы   составила -  1 327,6 тыс. руб. Остаток средств по программе софинансирования составил 52,4 тыс. руб. в результате аукциона по приобретению камер видеонаблюдения.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>2. Произведена оплата за электроснабжение систем видеонаблюдения на сумму -  357,2 тыс. руб.</w:t>
      </w:r>
      <w:r>
        <w:rPr>
          <w:lang w:eastAsia="ru-RU"/>
        </w:rPr>
        <w:t xml:space="preserve">,         </w:t>
      </w:r>
      <w:r>
        <w:rPr>
          <w:sz w:val="28"/>
          <w:szCs w:val="28"/>
          <w:lang w:eastAsia="ru-RU"/>
        </w:rPr>
        <w:t>остаток по состоянию на 31.12.2022 года составляет 17,3 тыс. рублей, т.к. кредиторская задолженность за декабрь 2022 года будет оплачена в январе 2023 года</w:t>
      </w:r>
      <w:r>
        <w:rPr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(в соответствии с п. 4.5 контракта на энергоснабжение  № 982  от 29 декабря 2020 года).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 Для обеспечения работоспособности аппаратно-программного комплекса видеонаблюдения освоено  - 640 тыс. 100 рублей.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Произведена оплата а</w:t>
      </w:r>
      <w:r>
        <w:rPr>
          <w:sz w:val="28"/>
          <w:szCs w:val="28"/>
        </w:rPr>
        <w:t>ренды каналов связи для обеспечения работы АПК видеонаблюдения, на сумму - 473 тыс. 700 руб.</w:t>
      </w:r>
      <w:r>
        <w:rPr>
          <w:bCs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В ходе реализации   программы было освоено 3 миллиона 470 тысяч сто рублей, из них:  </w:t>
      </w:r>
      <w:r>
        <w:rPr>
          <w:color w:val="auto"/>
          <w:sz w:val="28"/>
          <w:szCs w:val="28"/>
        </w:rPr>
        <w:t xml:space="preserve">2 миллион 607 тысяч    160 рублей </w:t>
      </w:r>
      <w:r>
        <w:rPr>
          <w:sz w:val="28"/>
          <w:szCs w:val="28"/>
        </w:rPr>
        <w:t xml:space="preserve"> бюджетных средств и 862 тыс. 940 рублей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краевого бюджета.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  году с использованием  средств  видеотехнического  мониторинга  было зафиксировано </w:t>
      </w:r>
      <w:r>
        <w:rPr>
          <w:color w:val="auto"/>
          <w:sz w:val="28"/>
          <w:szCs w:val="28"/>
          <w:lang w:eastAsia="ru-RU"/>
        </w:rPr>
        <w:t>5</w:t>
      </w:r>
      <w:r>
        <w:rPr>
          <w:color w:val="auto"/>
          <w:sz w:val="28"/>
          <w:szCs w:val="28"/>
          <w:lang w:eastAsia="ru-RU"/>
        </w:rPr>
        <w:t>96</w:t>
      </w:r>
      <w:r>
        <w:rPr>
          <w:color w:val="auto"/>
          <w:sz w:val="32"/>
          <w:szCs w:val="32"/>
          <w:lang w:eastAsia="ru-RU"/>
        </w:rPr>
        <w:t xml:space="preserve"> </w:t>
      </w:r>
      <w:r>
        <w:rPr>
          <w:sz w:val="28"/>
          <w:szCs w:val="28"/>
        </w:rPr>
        <w:t xml:space="preserve">правонарушения, предусмотренных  нормами  законодательства РФ об административных  правонарушениях, информация по которым передана в ОМВД России по Кореновскому  району. </w:t>
      </w:r>
    </w:p>
    <w:p>
      <w:pPr>
        <w:pStyle w:val="Normal"/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За отчетный период для просмотра материалов фото и видеофиксации, сотрудники ОМВД России по Кореновскому району обращались в ситуационно-мониторинговый центр 3</w:t>
      </w:r>
      <w:r>
        <w:rPr>
          <w:color w:val="auto"/>
          <w:sz w:val="28"/>
          <w:szCs w:val="28"/>
          <w:lang w:eastAsia="ru-RU"/>
        </w:rPr>
        <w:t>5</w:t>
      </w:r>
      <w:r>
        <w:rPr>
          <w:color w:val="auto"/>
          <w:sz w:val="28"/>
          <w:szCs w:val="28"/>
          <w:lang w:eastAsia="ru-RU"/>
        </w:rPr>
        <w:t xml:space="preserve">8 раз, сотрудники ГИБДД - 11 раз, что позволило установлению лиц и обстоятельств правонарушения и других действий. При помощи камер видеонаблюдения раскрыто 3 преступления, ответственность за которое предусмотрена ст. 158,  161 и  105 УК РФ.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1).</w:t>
      </w:r>
    </w:p>
    <w:p>
      <w:pPr>
        <w:pStyle w:val="Normal"/>
        <w:tabs>
          <w:tab w:val="clear" w:pos="720"/>
          <w:tab w:val="left" w:pos="74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Оценка результативности  реализации  Программы (приложение 2) осуществлялась на основе следующих индикаторов: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приобретение и установка  комплексов  видео наблюдения;</w:t>
      </w:r>
    </w:p>
    <w:p>
      <w:pPr>
        <w:pStyle w:val="Normal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техническое  обслуживание  комплексов видеонаблюдения;</w:t>
      </w:r>
    </w:p>
    <w:p>
      <w:pPr>
        <w:pStyle w:val="Normal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работоспособности АПК видеонаблюдения «Безопасный город».</w:t>
      </w:r>
    </w:p>
    <w:p>
      <w:pPr>
        <w:pStyle w:val="Normal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Проведена оценка эффективности  реализации  Программы  (приложение № 3).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Начальник  отдела    ГО и ЧС,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взаимодействию с  правоохранительными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органами и межнациональным отношениям                                                                                                                                 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администрации муниципального </w:t>
      </w:r>
    </w:p>
    <w:p>
      <w:pPr>
        <w:sectPr>
          <w:type w:val="nextPage"/>
          <w:pgSz w:w="11906" w:h="16838"/>
          <w:pgMar w:left="1701" w:right="567" w:header="0" w:top="851" w:footer="0" w:bottom="1134" w:gutter="0"/>
          <w:pgNumType w:fmt="decimal"/>
          <w:formProt w:val="false"/>
          <w:textDirection w:val="lrTb"/>
          <w:docGrid w:type="default" w:linePitch="360" w:charSpace="9830"/>
        </w:sect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образования Кореновский район                                                       </w:t>
      </w:r>
      <w:r>
        <w:rPr>
          <w:sz w:val="28"/>
          <w:szCs w:val="28"/>
        </w:rPr>
        <w:t>В.И. Гальченко</w:t>
      </w:r>
    </w:p>
    <w:p>
      <w:pPr>
        <w:pStyle w:val="Normal"/>
        <w:jc w:val="center"/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ПРИЛОЖЕНИЕ №1</w:t>
      </w:r>
    </w:p>
    <w:p>
      <w:pPr>
        <w:pStyle w:val="Normal"/>
        <w:ind w:left="4752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 отчету о реализации мероприятий </w:t>
      </w:r>
    </w:p>
    <w:p>
      <w:pPr>
        <w:pStyle w:val="Normal"/>
        <w:ind w:left="4752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ведомственной целевой     программы   «Построение и внедрение АПК «Безопасный город» на территории муниципального образования Кореновский район на 2021-2023 годы» (с изменениями, внесенными постановлением администрации муниципального образования Кореновский район от 28.11.2022г.</w:t>
      </w:r>
    </w:p>
    <w:p>
      <w:pPr>
        <w:pStyle w:val="Normal"/>
        <w:ind w:left="4752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1828) за 2022 год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ConsPlusNonformat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nformat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объемов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финансирования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мероприятий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ведомственной целевой 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программы </w:t>
      </w:r>
      <w:r>
        <w:rPr>
          <w:rFonts w:cs="Times New Roman" w:ascii="Times New Roman" w:hAnsi="Times New Roman"/>
          <w:sz w:val="28"/>
          <w:szCs w:val="28"/>
        </w:rPr>
        <w:t xml:space="preserve">«Построение и внедрение АПК «Безопасный город» на территории муниципального образования Кореновский район на 2021-2023 годы» 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(с изменениями, внесенными постановлением администрации муниципального образования Кореновский район от 28.11.2022год № 1828) за 2022 год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04" w:type="dxa"/>
        <w:jc w:val="left"/>
        <w:tblInd w:w="64" w:type="dxa"/>
        <w:tblLayout w:type="fixed"/>
        <w:tblCellMar>
          <w:top w:w="0" w:type="dxa"/>
          <w:left w:w="60" w:type="dxa"/>
          <w:bottom w:w="0" w:type="dxa"/>
          <w:right w:w="70" w:type="dxa"/>
        </w:tblCellMar>
        <w:tblLook w:val="04a0"/>
      </w:tblPr>
      <w:tblGrid>
        <w:gridCol w:w="557"/>
        <w:gridCol w:w="2061"/>
        <w:gridCol w:w="56"/>
        <w:gridCol w:w="1264"/>
        <w:gridCol w:w="1129"/>
        <w:gridCol w:w="1230"/>
        <w:gridCol w:w="1014"/>
        <w:gridCol w:w="649"/>
        <w:gridCol w:w="161"/>
        <w:gridCol w:w="1581"/>
      </w:tblGrid>
      <w:tr>
        <w:trPr>
          <w:trHeight w:val="360" w:hRule="atLeast"/>
          <w:cantSplit w:val="true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061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Наименование задачи, мероприятия</w:t>
            </w:r>
          </w:p>
        </w:tc>
        <w:tc>
          <w:tcPr>
            <w:tcW w:w="1320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Источник финан сирова ния</w:t>
            </w:r>
          </w:p>
        </w:tc>
        <w:tc>
          <w:tcPr>
            <w:tcW w:w="402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Объем финансирования, тыс. руб.</w:t>
            </w:r>
          </w:p>
        </w:tc>
        <w:tc>
          <w:tcPr>
            <w:tcW w:w="1742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Исполнитель мероприятия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22" w:hRule="atLeast"/>
          <w:cantSplit w:val="true"/>
        </w:trPr>
        <w:tc>
          <w:tcPr>
            <w:tcW w:w="557" w:type="dxa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061" w:type="dxa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20" w:type="dxa"/>
            <w:gridSpan w:val="2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плановое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left="10" w:right="-3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Факти ческое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16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отклонение</w:t>
            </w:r>
          </w:p>
        </w:tc>
        <w:tc>
          <w:tcPr>
            <w:tcW w:w="1742" w:type="dxa"/>
            <w:gridSpan w:val="2"/>
            <w:vMerge w:val="restart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76" w:hRule="atLeast"/>
          <w:cantSplit w:val="true"/>
        </w:trPr>
        <w:tc>
          <w:tcPr>
            <w:tcW w:w="557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061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20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2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30" w:type="dxa"/>
            <w:tcBorders>
              <w:left w:val="single" w:sz="4" w:space="0" w:color="000001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left="-52" w:right="-82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тыс.руб.  --/+</w:t>
            </w:r>
          </w:p>
        </w:tc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742" w:type="dxa"/>
            <w:gridSpan w:val="2"/>
            <w:vMerge w:val="continue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76" w:hRule="atLeast"/>
          <w:cantSplit w:val="true"/>
        </w:trPr>
        <w:tc>
          <w:tcPr>
            <w:tcW w:w="557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61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0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29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left="-52" w:right="-82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</w:t>
            </w:r>
          </w:p>
        </w:tc>
      </w:tr>
      <w:tr>
        <w:trPr>
          <w:trHeight w:val="240" w:hRule="atLeast"/>
          <w:cantSplit w:val="true"/>
        </w:trPr>
        <w:tc>
          <w:tcPr>
            <w:tcW w:w="970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1. Мероприятия программы</w:t>
            </w:r>
          </w:p>
        </w:tc>
      </w:tr>
      <w:tr>
        <w:trPr>
          <w:trHeight w:val="360" w:hRule="atLeast"/>
          <w:cantSplit w:val="true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1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tLeast" w: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 комплексов видео наблюдения и комплектующих материалов для их интеграции с АПК «Безопасный район». Проведение работ по  монтажу и введения в эксплуатацию комплексов видеонаблюдения.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571,5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571,5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360" w:hRule="atLeast"/>
          <w:cantSplit w:val="true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1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tLeast" w: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 работ по подключению к электрическим сетям комплексов  видео наблюдения.</w:t>
            </w:r>
          </w:p>
          <w:p>
            <w:pPr>
              <w:pStyle w:val="Style18"/>
              <w:widowControl w:val="false"/>
              <w:spacing w:lineRule="atLeast" w: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по контракту за электроснабжение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474,5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457,2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-17,3*</w:t>
            </w:r>
          </w:p>
        </w:tc>
        <w:tc>
          <w:tcPr>
            <w:tcW w:w="8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96,4%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360" w:hRule="atLeast"/>
          <w:cantSplit w:val="true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1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tLeast" w: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работ по техническому обслуживанию комплексов видео наблюдения.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90,0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90,0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360" w:hRule="atLeast"/>
          <w:cantSplit w:val="true"/>
        </w:trPr>
        <w:tc>
          <w:tcPr>
            <w:tcW w:w="557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11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комплектующих материалов для АРМ, комплексов видеонаблюдения и серверного оборудования АПК видеонаблюдения</w:t>
            </w:r>
          </w:p>
        </w:tc>
        <w:tc>
          <w:tcPr>
            <w:tcW w:w="1264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</w:tc>
        <w:tc>
          <w:tcPr>
            <w:tcW w:w="1230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123,0</w:t>
            </w:r>
          </w:p>
        </w:tc>
        <w:tc>
          <w:tcPr>
            <w:tcW w:w="1014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360" w:hRule="atLeast"/>
          <w:cantSplit w:val="true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1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yle18"/>
              <w:widowControl w:val="false"/>
              <w:spacing w:lineRule="atLeast" w: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диагностики, ремонт вышедшего из строя оборудования комплексов видеонаблюдения.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240" w:hRule="atLeast"/>
          <w:cantSplit w:val="true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1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Предоставление в пользование каналов связи ВОЛС для обеспечения работы АПК видеонаблюдения.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473,7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473,7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240" w:hRule="atLeast"/>
          <w:cantSplit w:val="true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1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Проведение работ по модернизации линий АПК видеонаблюдения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240" w:hRule="atLeast"/>
          <w:cantSplit w:val="true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1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Приобретение оборудования для модернизации серверного оборудования АПК «Безопасный район»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Проведение работ по модернизации серверного оборудования системы видеонаблюдения АПК «Безопасный район»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421,6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421,6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2088" w:hRule="atLeast"/>
          <w:cantSplit w:val="true"/>
        </w:trPr>
        <w:tc>
          <w:tcPr>
            <w:tcW w:w="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Участие муниципального образования в предупреждении ЧС в части развития систем видеонаблюдения муниципального образования (приобретение камер обзорного видеонаблюдения) с привлечением  средств субсидий из краевого бюджета бюджету муниципального образования Кореновский район в целях софинансирования расходных обязательств.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483,0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464,66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- 18,34</w:t>
            </w:r>
          </w:p>
        </w:tc>
        <w:tc>
          <w:tcPr>
            <w:tcW w:w="8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96,2%*</w:t>
            </w:r>
          </w:p>
        </w:tc>
        <w:tc>
          <w:tcPr>
            <w:tcW w:w="15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2988" w:hRule="atLeast"/>
          <w:cantSplit w:val="true"/>
        </w:trPr>
        <w:tc>
          <w:tcPr>
            <w:tcW w:w="557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117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897,0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862,94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- 34,06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96,2%*</w:t>
            </w:r>
          </w:p>
        </w:tc>
        <w:tc>
          <w:tcPr>
            <w:tcW w:w="158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21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</w:rPr>
              <w:t>Предоставление в пользование канала интернет для обеспечения работы МКУ МО Кореновский район «Безопасный район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   бюджет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5,5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5,5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МО Кореновский район «Безопасный район»</w:t>
            </w:r>
          </w:p>
        </w:tc>
      </w:tr>
      <w:tr>
        <w:trPr>
          <w:trHeight w:val="240" w:hRule="atLeast"/>
          <w:cantSplit w:val="true"/>
        </w:trPr>
        <w:tc>
          <w:tcPr>
            <w:tcW w:w="26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Итого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по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Программе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3539,8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3470,1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-69,7</w:t>
            </w:r>
          </w:p>
        </w:tc>
        <w:tc>
          <w:tcPr>
            <w:tcW w:w="8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98%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6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том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числе: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6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left="-4" w:right="-88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Краевой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бюджет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(КБ)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897,0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862,94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-34,06*</w:t>
            </w:r>
          </w:p>
        </w:tc>
        <w:tc>
          <w:tcPr>
            <w:tcW w:w="8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96,2%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6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Районный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бюджет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(РБ)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2642,8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2607,16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-35,64**</w:t>
            </w:r>
          </w:p>
        </w:tc>
        <w:tc>
          <w:tcPr>
            <w:tcW w:w="8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98,7%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6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Привлеченные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средства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6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Справочно: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6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Капитальные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расходы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ConsPlusNormal"/>
        <w:widowControl/>
        <w:ind w:hanging="0"/>
        <w:jc w:val="right"/>
        <w:rPr/>
      </w:pPr>
      <w:r>
        <w:rPr/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* по мероприятию № 9  в результате торгов на аукционах по приобретению камер видеонаблюдения, экономия краевого бюджета составила 34,06 тыс. руб. по </w:t>
      </w:r>
      <w:r>
        <w:rPr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государственной программе</w:t>
      </w:r>
      <w:r>
        <w:rPr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«Обеспечение безопасности населения», утвержденной постановлением главы администрации (губернатора) Краснодарского края           от   16 ноября 2015 года  № 1039 и в соответствии с постановлением главы администрации (губернатора) Краснодарского края от 12 августа 2022 года      № 550 «О распределении субсидий из краевого бюджета в 2022 году».</w:t>
      </w:r>
    </w:p>
    <w:p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** по мероприятию № 2</w:t>
      </w:r>
      <w:r>
        <w:rPr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eastAsia="ru-RU"/>
        </w:rPr>
        <w:t>остаток по состоянию на 31.12.2021 года составляет 17,3 тыс.рублей, т.к. кредиторская задолженность за декабрь 2022 года будет оплачена в январе 2023 года (в соответствии с п. 4.5 контракта на энергоснабжение  № 982  от 23 декабря 2021 года), по мероприятию № 9  в результате торгов на аукционах по приобретению камер видеонаблюдения, экономия муниципального бюджета составила 18,4 тыс. руб.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Начальник  отдела    ГО и ЧС,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взаимодействию с  правоохранительными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органами и межнациональным отношениям                                                                                                                                 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администрации муниципального 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образования Кореновский район                                                       </w:t>
      </w:r>
      <w:r>
        <w:rPr>
          <w:sz w:val="28"/>
          <w:szCs w:val="28"/>
        </w:rPr>
        <w:t>В.И. Гальченко</w:t>
      </w:r>
    </w:p>
    <w:p>
      <w:pPr>
        <w:sectPr>
          <w:type w:val="nextPage"/>
          <w:pgSz w:w="11906" w:h="16838"/>
          <w:pgMar w:left="1701" w:right="567" w:header="0" w:top="851" w:footer="0" w:bottom="3" w:gutter="0"/>
          <w:pgNumType w:fmt="decimal"/>
          <w:formProt w:val="false"/>
          <w:textDirection w:val="lrTb"/>
          <w:docGrid w:type="default" w:linePitch="360" w:charSpace="9830"/>
        </w:sect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>ПРИЛОЖЕНИЕ №2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к Отчету о реализации мероприятий </w:t>
      </w:r>
    </w:p>
    <w:p>
      <w:pPr>
        <w:pStyle w:val="Normal"/>
        <w:ind w:left="4752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ведомственной целевой     программы   «Построение и внедрение АПК «Безопасный город» на территории муниципального образования Кореновский район на 2021-2023 годы» (с изменениями, внесенными постановлением администрации муниципального образования Кореновский район от  28.11.2022г.</w:t>
      </w:r>
    </w:p>
    <w:p>
      <w:pPr>
        <w:pStyle w:val="Normal"/>
        <w:ind w:left="4752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1828) за 2022 год</w:t>
      </w:r>
    </w:p>
    <w:p>
      <w:pPr>
        <w:pStyle w:val="Normal"/>
        <w:ind w:left="4752" w:hanging="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показателей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результативности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ведомственной   целевой      программы   «</w:t>
      </w:r>
      <w:r>
        <w:rPr>
          <w:rFonts w:cs="Times New Roman" w:ascii="Times New Roman" w:hAnsi="Times New Roman"/>
          <w:sz w:val="28"/>
          <w:szCs w:val="28"/>
        </w:rPr>
        <w:t>Построение и внедрение АПК «Безопасный город» на территории муниципального образования Кореновский район на 2018-2020 годы</w:t>
      </w:r>
      <w:r>
        <w:rPr>
          <w:rFonts w:eastAsia="Times New Roman" w:cs="Times New Roman" w:ascii="Times New Roman" w:hAnsi="Times New Roman"/>
          <w:sz w:val="28"/>
          <w:szCs w:val="28"/>
        </w:rPr>
        <w:t>»</w:t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(с изменениями, внесенными постановлением администрации муниципального образования Кореновский район от 28.11.2022 года № 1828) за 2022 год</w:t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W w:w="9689" w:type="dxa"/>
        <w:jc w:val="left"/>
        <w:tblInd w:w="64" w:type="dxa"/>
        <w:tblLayout w:type="fixed"/>
        <w:tblCellMar>
          <w:top w:w="0" w:type="dxa"/>
          <w:left w:w="60" w:type="dxa"/>
          <w:bottom w:w="0" w:type="dxa"/>
          <w:right w:w="70" w:type="dxa"/>
        </w:tblCellMar>
        <w:tblLook w:val="04a0"/>
      </w:tblPr>
      <w:tblGrid>
        <w:gridCol w:w="531"/>
        <w:gridCol w:w="2833"/>
        <w:gridCol w:w="887"/>
        <w:gridCol w:w="1889"/>
        <w:gridCol w:w="1676"/>
        <w:gridCol w:w="847"/>
        <w:gridCol w:w="1025"/>
      </w:tblGrid>
      <w:tr>
        <w:trPr>
          <w:trHeight w:val="390" w:hRule="atLeast"/>
          <w:cantSplit w:val="true"/>
        </w:trPr>
        <w:tc>
          <w:tcPr>
            <w:tcW w:w="531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Плановое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Фактическое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8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Отклонение</w:t>
            </w:r>
          </w:p>
        </w:tc>
      </w:tr>
      <w:tr>
        <w:trPr>
          <w:trHeight w:val="374" w:hRule="atLeast"/>
          <w:cantSplit w:val="true"/>
        </w:trPr>
        <w:tc>
          <w:tcPr>
            <w:tcW w:w="531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3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87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76" w:type="dxa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</w:tr>
      <w:tr>
        <w:trPr>
          <w:trHeight w:val="309" w:hRule="atLeast"/>
          <w:cantSplit w:val="true"/>
        </w:trPr>
        <w:tc>
          <w:tcPr>
            <w:tcW w:w="531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val="360" w:hRule="atLeast"/>
          <w:cantSplit w:val="true"/>
        </w:trPr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00"/>
              <w:ind w:left="5" w:right="5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комплексов видеонаблюдения, ед.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>
          <w:trHeight w:val="360" w:hRule="atLeast"/>
          <w:cantSplit w:val="true"/>
        </w:trPr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00"/>
              <w:ind w:left="5" w:right="5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 комплексов видеонаблюдения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>
          <w:trHeight w:val="360" w:hRule="atLeast"/>
          <w:cantSplit w:val="true"/>
        </w:trPr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tLeast" w:line="200"/>
              <w:ind w:left="5" w:right="5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работоспособности АПК видеонаблюдения «Безопасный город»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</w:tr>
      <w:tr>
        <w:trPr>
          <w:trHeight w:val="360" w:hRule="atLeast"/>
          <w:cantSplit w:val="true"/>
        </w:trPr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119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Модернизация  серверного оборудования видеонаблюдения АПК «Безопасный район» (обеспечение АПК  лицензией  TRASSIR)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1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шт.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1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109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1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109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1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1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</w:tbl>
    <w:p>
      <w:pPr>
        <w:pStyle w:val="ConsPlusNormal"/>
        <w:widowControl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Начальник  отдела    ГО и ЧС,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взаимодействию с  правоохранительными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органами и межнациональным отношениям                                                                                                                                 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администрации муниципального 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образования Кореновский район                                                       </w:t>
      </w:r>
      <w:r>
        <w:rPr>
          <w:sz w:val="28"/>
          <w:szCs w:val="28"/>
        </w:rPr>
        <w:t>В.И. Гальченко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701" w:right="567" w:header="0" w:top="851" w:footer="0" w:bottom="3" w:gutter="0"/>
          <w:pgNumType w:fmt="decimal"/>
          <w:formProt w:val="false"/>
          <w:textDirection w:val="lrTb"/>
          <w:docGrid w:type="default" w:linePitch="360" w:charSpace="9830"/>
        </w:sect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 xml:space="preserve">                                         </w:t>
      </w:r>
    </w:p>
    <w:p>
      <w:pPr>
        <w:pStyle w:val="Normal"/>
        <w:rPr>
          <w:sz w:val="28"/>
          <w:szCs w:val="28"/>
        </w:rPr>
      </w:pPr>
      <w:r>
        <w:rPr>
          <w:szCs w:val="28"/>
        </w:rPr>
        <w:tab/>
        <w:tab/>
        <w:t xml:space="preserve">                                                               </w:t>
      </w:r>
      <w:r>
        <w:rPr>
          <w:sz w:val="28"/>
          <w:szCs w:val="28"/>
        </w:rPr>
        <w:t xml:space="preserve">                    ПРИЛОЖЕНИЕ №3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к отчету о реализации мероприятий </w:t>
      </w:r>
    </w:p>
    <w:p>
      <w:pPr>
        <w:pStyle w:val="Normal"/>
        <w:ind w:left="4752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ведомственной целевой     программы   «Построение и внедрение АПК «Безопасный город» на территории муниципального образования Кореновский район на 2021-2023 годы» (с изменениями, внесенными постановлением администрации муниципального образования Кореновский район от 28.11.2023г.</w:t>
      </w:r>
    </w:p>
    <w:p>
      <w:pPr>
        <w:pStyle w:val="Normal"/>
        <w:ind w:left="4752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1828) за 2022 год</w:t>
      </w:r>
    </w:p>
    <w:p>
      <w:pPr>
        <w:pStyle w:val="Normal"/>
        <w:ind w:left="4752" w:hanging="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эффективности реализации ведомственной целевой   программы                           «Построение и внедрение АПК «Безопасный город» на территории муниципального образования Кореновский район на 2018-2020 годы»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(с изменениями, внесенными постановлением администрации муниципального образования Кореновский район от 28.11.2022 года № 1828) за 2022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58" w:type="dxa"/>
        <w:jc w:val="left"/>
        <w:tblInd w:w="-122" w:type="dxa"/>
        <w:tblLayout w:type="fixed"/>
        <w:tblCellMar>
          <w:top w:w="0" w:type="dxa"/>
          <w:left w:w="80" w:type="dxa"/>
          <w:bottom w:w="0" w:type="dxa"/>
          <w:right w:w="85" w:type="dxa"/>
        </w:tblCellMar>
        <w:tblLook w:val="04a0"/>
      </w:tblPr>
      <w:tblGrid>
        <w:gridCol w:w="624"/>
        <w:gridCol w:w="2980"/>
        <w:gridCol w:w="1880"/>
        <w:gridCol w:w="1983"/>
        <w:gridCol w:w="2391"/>
      </w:tblGrid>
      <w:tr>
        <w:trPr>
          <w:trHeight w:val="423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п/п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9"/>
              <w:widowControl w:val="false"/>
              <w:numPr>
                <w:ilvl w:val="8"/>
                <w:numId w:val="1"/>
              </w:numPr>
              <w:snapToGrid w:val="false"/>
              <w:spacing w:before="0" w:after="0"/>
              <w:ind w:left="75" w:right="-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Показатели    результативности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Фактические объемы финансирования (суммарно по всем источникам), тыс. руб.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Эффективность реализации ДЦП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(5=4/3)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20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3314" w:hRule="atLeast"/>
          <w:cantSplit w:val="true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napToGrid w:val="false"/>
              <w:spacing w:lineRule="atLeast" w:line="20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 комплексов видео наблюдения и комплектующих материалов для их интеграции с АПК «Безопасный район». Проведение работ по  монтажу и введения в эксплуатацию комплексов видеонаблюдения.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571,5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571,5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napToGrid w:val="false"/>
              <w:spacing w:lineRule="atLeast" w:line="20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8"/>
              <w:widowControl w:val="false"/>
              <w:snapToGrid w:val="false"/>
              <w:spacing w:lineRule="atLeast" w:line="20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8"/>
              <w:widowControl w:val="false"/>
              <w:snapToGrid w:val="false"/>
              <w:spacing w:lineRule="atLeast" w:line="200"/>
              <w:rPr>
                <w:sz w:val="24"/>
              </w:rPr>
            </w:pPr>
            <w:r>
              <w:rPr>
                <w:sz w:val="24"/>
              </w:rPr>
              <w:t>Проведение  работ по подключению к электрическим сетям комплексов  видео наблюдения.</w:t>
            </w:r>
          </w:p>
          <w:p>
            <w:pPr>
              <w:pStyle w:val="Style18"/>
              <w:widowControl w:val="false"/>
              <w:snapToGrid w:val="false"/>
              <w:spacing w:lineRule="atLeast" w:line="200"/>
              <w:jc w:val="both"/>
              <w:rPr>
                <w:sz w:val="24"/>
              </w:rPr>
            </w:pPr>
            <w:r>
              <w:rPr>
                <w:sz w:val="24"/>
              </w:rPr>
              <w:t>Оплата по контракту за электроснабжение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474,5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457,2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96,4%*</w:t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napToGrid w:val="false"/>
              <w:spacing w:lineRule="atLeast" w:line="200"/>
              <w:rPr>
                <w:sz w:val="24"/>
              </w:rPr>
            </w:pPr>
            <w:r>
              <w:rPr>
                <w:sz w:val="24"/>
              </w:rPr>
              <w:t>Проведение работ по техническому обслуживанию комплексов видео наблюдения.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napToGrid w:val="false"/>
              <w:spacing w:lineRule="atLeast" w:line="200"/>
              <w:rPr>
                <w:sz w:val="24"/>
              </w:rPr>
            </w:pPr>
            <w:r>
              <w:rPr>
                <w:sz w:val="24"/>
              </w:rPr>
              <w:t>Приобретение комплектующих материалов для АРМ, комплексов видеонаблюдения и серверного оборудования АПК видеонаблюдения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123,0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123,0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  <w:t>Проведение диагностики, ремонт вышедшего из строя оборудования комплексов видеонаблюдения.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  <w:t>Предоставление в пользование каналов связи ВОЛС для обеспечения работы АПК видеонаблюдения.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473,7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473,7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8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  <w:t>Проведение работ по модернизации линий АПК видеонаблюдения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Приобретение оборудования для модернизации серверного оборудования АПК «Безопасный район»</w:t>
            </w:r>
          </w:p>
          <w:p>
            <w:pPr>
              <w:pStyle w:val="Style18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Проведение работ по модернизации серверного оборудования системы видеонаблюдения АПК «Безопасный район»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421,6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421,6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1608" w:hRule="atLeast"/>
          <w:cantSplit w:val="true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муниципального образования в предупреждении ЧС в части развития систем видеонаблюдения муниципального образования (приобретение камер обзорного видеонаблюдения) с привлечением  средств субсидий из краевого бюджета бюджету муниципального образования Кореновский район в целях софинансирования расходных обязательств.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муниципальный бюджет    483,0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464,66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96,2%**</w:t>
            </w:r>
          </w:p>
        </w:tc>
      </w:tr>
      <w:tr>
        <w:trPr>
          <w:trHeight w:val="1632" w:hRule="atLeast"/>
          <w:cantSplit w:val="true"/>
        </w:trPr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краевой бюджет  897,0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862,94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96,2%***</w:t>
            </w:r>
          </w:p>
        </w:tc>
      </w:tr>
      <w:tr>
        <w:trPr>
          <w:trHeight w:val="1632" w:hRule="atLeast"/>
          <w:cantSplit w:val="true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в пользование канала интернет для обеспечения работы МКУ МО Кореновский район «Безопасный район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napToGrid w:val="false"/>
              <w:spacing w:lineRule="atLeast" w:line="200"/>
              <w:jc w:val="both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3539,8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3470,1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98%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* по мероприятию № 2</w:t>
      </w:r>
      <w:r>
        <w:rPr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eastAsia="ru-RU"/>
        </w:rPr>
        <w:t>остаток по состоянию на 31.12.2021 года составляет 17,3 тыс.рублей, т.к. кредиторская задолженность за декабрь 2022 года будет оплачена в январе 2023 года (в соответствии с п. 4.5 контракта на энергоснабжение  № 982  от 23 декабря 2021 года);</w:t>
      </w:r>
    </w:p>
    <w:p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**по мероприятию № 9  в результате торгов на аукционах по приобретению камер видеонаблюдения, экономия муниципального бюджета составила 18,4 тыс. руб.;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*** по мероприятию № 9  в результате торгов на аукционах по приобретению камер видеонаблюдения, экономия краевого бюджета составила 34,06 тыс. руб. по </w:t>
      </w:r>
      <w:r>
        <w:rPr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государственной программе</w:t>
      </w:r>
      <w:r>
        <w:rPr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«Обеспечение безопасности населения», утвержденной постановлением главы администрации (губернатора) Краснодарского края     от   16 ноября 2015 года  № 1039 и в соответствии с постановлением главы администрации (губернатора) Краснодарского края от 12 августа 2022 года  № 550 «О распределении субсидий из краевого бюджета в 2022 году».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Начальник  отдела    ГО и ЧС,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>взаимодействию с  правоохранительными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органами и межнациональным отношениям                                                                                                                                 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администрации муниципального 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образования Кореновский район                                                       </w:t>
      </w:r>
      <w:r>
        <w:rPr>
          <w:sz w:val="28"/>
          <w:szCs w:val="28"/>
        </w:rPr>
        <w:t>В.И. Гальченко</w:t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10aa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qFormat/>
    <w:rsid w:val="00b10aa7"/>
    <w:pPr>
      <w:keepNext w:val="true"/>
      <w:tabs>
        <w:tab w:val="clear" w:pos="720"/>
        <w:tab w:val="left" w:pos="0" w:leader="none"/>
      </w:tabs>
      <w:jc w:val="center"/>
      <w:outlineLvl w:val="0"/>
    </w:pPr>
    <w:rPr>
      <w:b/>
      <w:sz w:val="44"/>
    </w:rPr>
  </w:style>
  <w:style w:type="paragraph" w:styleId="2">
    <w:name w:val="Heading 2"/>
    <w:basedOn w:val="Normal"/>
    <w:qFormat/>
    <w:rsid w:val="00b10aa7"/>
    <w:pPr>
      <w:keepNext w:val="true"/>
      <w:tabs>
        <w:tab w:val="clear" w:pos="720"/>
        <w:tab w:val="left" w:pos="0" w:leader="none"/>
      </w:tabs>
      <w:jc w:val="center"/>
      <w:outlineLvl w:val="1"/>
    </w:pPr>
    <w:rPr>
      <w:b/>
      <w:sz w:val="24"/>
    </w:rPr>
  </w:style>
  <w:style w:type="paragraph" w:styleId="4">
    <w:name w:val="Heading 4"/>
    <w:basedOn w:val="Normal"/>
    <w:qFormat/>
    <w:rsid w:val="00b10aa7"/>
    <w:pPr>
      <w:keepNext w:val="true"/>
      <w:tabs>
        <w:tab w:val="clear" w:pos="720"/>
        <w:tab w:val="left" w:pos="0" w:leader="none"/>
      </w:tabs>
      <w:jc w:val="center"/>
      <w:outlineLvl w:val="3"/>
    </w:pPr>
    <w:rPr>
      <w:b/>
      <w:sz w:val="48"/>
    </w:rPr>
  </w:style>
  <w:style w:type="paragraph" w:styleId="5">
    <w:name w:val="Heading 5"/>
    <w:basedOn w:val="Normal"/>
    <w:qFormat/>
    <w:rsid w:val="00b10aa7"/>
    <w:pPr>
      <w:keepNext w:val="true"/>
      <w:tabs>
        <w:tab w:val="clear" w:pos="720"/>
        <w:tab w:val="left" w:pos="0" w:leader="none"/>
      </w:tabs>
      <w:outlineLvl w:val="4"/>
    </w:pPr>
    <w:rPr>
      <w:sz w:val="28"/>
    </w:rPr>
  </w:style>
  <w:style w:type="paragraph" w:styleId="6">
    <w:name w:val="Heading 6"/>
    <w:basedOn w:val="Normal"/>
    <w:qFormat/>
    <w:rsid w:val="00b10aa7"/>
    <w:pPr>
      <w:keepNext w:val="true"/>
      <w:tabs>
        <w:tab w:val="clear" w:pos="720"/>
        <w:tab w:val="left" w:pos="0" w:leader="none"/>
      </w:tabs>
      <w:jc w:val="center"/>
      <w:outlineLvl w:val="5"/>
    </w:pPr>
    <w:rPr>
      <w:b/>
      <w:sz w:val="24"/>
    </w:rPr>
  </w:style>
  <w:style w:type="paragraph" w:styleId="7">
    <w:name w:val="Heading 7"/>
    <w:basedOn w:val="Normal"/>
    <w:qFormat/>
    <w:rsid w:val="00b10aa7"/>
    <w:pPr>
      <w:keepNext w:val="true"/>
      <w:tabs>
        <w:tab w:val="clear" w:pos="720"/>
        <w:tab w:val="left" w:pos="0" w:leader="none"/>
      </w:tabs>
      <w:jc w:val="center"/>
      <w:outlineLvl w:val="6"/>
    </w:pPr>
    <w:rPr>
      <w:rFonts w:ascii="Arial" w:hAnsi="Arial" w:cs="Arial"/>
      <w:sz w:val="24"/>
    </w:rPr>
  </w:style>
  <w:style w:type="paragraph" w:styleId="9">
    <w:name w:val="Heading 9"/>
    <w:basedOn w:val="Normal"/>
    <w:next w:val="Normal"/>
    <w:qFormat/>
    <w:rsid w:val="00db001e"/>
    <w:pPr>
      <w:tabs>
        <w:tab w:val="clear" w:pos="720"/>
        <w:tab w:val="left" w:pos="3600" w:leader="none"/>
      </w:tabs>
      <w:spacing w:before="240" w:after="60"/>
      <w:ind w:left="3600" w:hanging="3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b10aa7"/>
    <w:rPr/>
  </w:style>
  <w:style w:type="character" w:styleId="WW8Num1z1" w:customStyle="1">
    <w:name w:val="WW8Num1z1"/>
    <w:qFormat/>
    <w:rsid w:val="00b10aa7"/>
    <w:rPr/>
  </w:style>
  <w:style w:type="character" w:styleId="WW8Num1z2" w:customStyle="1">
    <w:name w:val="WW8Num1z2"/>
    <w:qFormat/>
    <w:rsid w:val="00b10aa7"/>
    <w:rPr/>
  </w:style>
  <w:style w:type="character" w:styleId="WW8Num1z3" w:customStyle="1">
    <w:name w:val="WW8Num1z3"/>
    <w:qFormat/>
    <w:rsid w:val="00b10aa7"/>
    <w:rPr/>
  </w:style>
  <w:style w:type="character" w:styleId="WW8Num1z4" w:customStyle="1">
    <w:name w:val="WW8Num1z4"/>
    <w:qFormat/>
    <w:rsid w:val="00b10aa7"/>
    <w:rPr/>
  </w:style>
  <w:style w:type="character" w:styleId="WW8Num1z5" w:customStyle="1">
    <w:name w:val="WW8Num1z5"/>
    <w:qFormat/>
    <w:rsid w:val="00b10aa7"/>
    <w:rPr/>
  </w:style>
  <w:style w:type="character" w:styleId="WW8Num1z6" w:customStyle="1">
    <w:name w:val="WW8Num1z6"/>
    <w:qFormat/>
    <w:rsid w:val="00b10aa7"/>
    <w:rPr/>
  </w:style>
  <w:style w:type="character" w:styleId="WW8Num1z7" w:customStyle="1">
    <w:name w:val="WW8Num1z7"/>
    <w:qFormat/>
    <w:rsid w:val="00b10aa7"/>
    <w:rPr/>
  </w:style>
  <w:style w:type="character" w:styleId="WW8Num1z8" w:customStyle="1">
    <w:name w:val="WW8Num1z8"/>
    <w:qFormat/>
    <w:rsid w:val="00b10aa7"/>
    <w:rPr/>
  </w:style>
  <w:style w:type="character" w:styleId="3" w:customStyle="1">
    <w:name w:val="Основной шрифт абзаца3"/>
    <w:qFormat/>
    <w:rsid w:val="00b10aa7"/>
    <w:rPr/>
  </w:style>
  <w:style w:type="character" w:styleId="AbsatzStandardschriftart" w:customStyle="1">
    <w:name w:val="Absatz-Standardschriftart"/>
    <w:qFormat/>
    <w:rsid w:val="00b10aa7"/>
    <w:rPr/>
  </w:style>
  <w:style w:type="character" w:styleId="WWAbsatzStandardschriftart" w:customStyle="1">
    <w:name w:val="WW-Absatz-Standardschriftart"/>
    <w:qFormat/>
    <w:rsid w:val="00b10aa7"/>
    <w:rPr/>
  </w:style>
  <w:style w:type="character" w:styleId="WWAbsatzStandardschriftart1" w:customStyle="1">
    <w:name w:val="WW-Absatz-Standardschriftart1"/>
    <w:qFormat/>
    <w:rsid w:val="00b10aa7"/>
    <w:rPr/>
  </w:style>
  <w:style w:type="character" w:styleId="WWAbsatzStandardschriftart11" w:customStyle="1">
    <w:name w:val="WW-Absatz-Standardschriftart11"/>
    <w:qFormat/>
    <w:rsid w:val="00b10aa7"/>
    <w:rPr/>
  </w:style>
  <w:style w:type="character" w:styleId="21" w:customStyle="1">
    <w:name w:val="Основной шрифт абзаца2"/>
    <w:qFormat/>
    <w:rsid w:val="00b10aa7"/>
    <w:rPr/>
  </w:style>
  <w:style w:type="character" w:styleId="WWAbsatzStandardschriftart111" w:customStyle="1">
    <w:name w:val="WW-Absatz-Standardschriftart111"/>
    <w:qFormat/>
    <w:rsid w:val="00b10aa7"/>
    <w:rPr/>
  </w:style>
  <w:style w:type="character" w:styleId="WWAbsatzStandardschriftart1111" w:customStyle="1">
    <w:name w:val="WW-Absatz-Standardschriftart1111"/>
    <w:qFormat/>
    <w:rsid w:val="00b10aa7"/>
    <w:rPr/>
  </w:style>
  <w:style w:type="character" w:styleId="WWAbsatzStandardschriftart11111" w:customStyle="1">
    <w:name w:val="WW-Absatz-Standardschriftart11111"/>
    <w:qFormat/>
    <w:rsid w:val="00b10aa7"/>
    <w:rPr/>
  </w:style>
  <w:style w:type="character" w:styleId="WWAbsatzStandardschriftart111111" w:customStyle="1">
    <w:name w:val="WW-Absatz-Standardschriftart111111"/>
    <w:qFormat/>
    <w:rsid w:val="00b10aa7"/>
    <w:rPr/>
  </w:style>
  <w:style w:type="character" w:styleId="WWAbsatzStandardschriftart1111111" w:customStyle="1">
    <w:name w:val="WW-Absatz-Standardschriftart1111111"/>
    <w:qFormat/>
    <w:rsid w:val="00b10aa7"/>
    <w:rPr/>
  </w:style>
  <w:style w:type="character" w:styleId="WWAbsatzStandardschriftart11111111" w:customStyle="1">
    <w:name w:val="WW-Absatz-Standardschriftart11111111"/>
    <w:qFormat/>
    <w:rsid w:val="00b10aa7"/>
    <w:rPr/>
  </w:style>
  <w:style w:type="character" w:styleId="WWAbsatzStandardschriftart111111111" w:customStyle="1">
    <w:name w:val="WW-Absatz-Standardschriftart111111111"/>
    <w:qFormat/>
    <w:rsid w:val="00b10aa7"/>
    <w:rPr/>
  </w:style>
  <w:style w:type="character" w:styleId="WWAbsatzStandardschriftart1111111111" w:customStyle="1">
    <w:name w:val="WW-Absatz-Standardschriftart1111111111"/>
    <w:qFormat/>
    <w:rsid w:val="00b10aa7"/>
    <w:rPr/>
  </w:style>
  <w:style w:type="character" w:styleId="WWAbsatzStandardschriftart11111111111" w:customStyle="1">
    <w:name w:val="WW-Absatz-Standardschriftart11111111111"/>
    <w:qFormat/>
    <w:rsid w:val="00b10aa7"/>
    <w:rPr/>
  </w:style>
  <w:style w:type="character" w:styleId="WWAbsatzStandardschriftart111111111111" w:customStyle="1">
    <w:name w:val="WW-Absatz-Standardschriftart111111111111"/>
    <w:qFormat/>
    <w:rsid w:val="00b10aa7"/>
    <w:rPr/>
  </w:style>
  <w:style w:type="character" w:styleId="WWAbsatzStandardschriftart1111111111111" w:customStyle="1">
    <w:name w:val="WW-Absatz-Standardschriftart1111111111111"/>
    <w:qFormat/>
    <w:rsid w:val="00b10aa7"/>
    <w:rPr/>
  </w:style>
  <w:style w:type="character" w:styleId="WW8Num2z0" w:customStyle="1">
    <w:name w:val="WW8Num2z0"/>
    <w:qFormat/>
    <w:rsid w:val="00b10aa7"/>
    <w:rPr>
      <w:rFonts w:ascii="Times New Roman" w:hAnsi="Times New Roman" w:cs="Times New Roman"/>
    </w:rPr>
  </w:style>
  <w:style w:type="character" w:styleId="11" w:customStyle="1">
    <w:name w:val="Основной шрифт абзаца1"/>
    <w:qFormat/>
    <w:rsid w:val="00b10aa7"/>
    <w:rPr/>
  </w:style>
  <w:style w:type="character" w:styleId="Style7" w:customStyle="1">
    <w:name w:val="Гипертекстовая ссылка"/>
    <w:basedOn w:val="3"/>
    <w:qFormat/>
    <w:rsid w:val="00b10aa7"/>
    <w:rPr>
      <w:color w:val="106BBE"/>
    </w:rPr>
  </w:style>
  <w:style w:type="character" w:styleId="Style8" w:customStyle="1">
    <w:name w:val="Цветовое выделение"/>
    <w:qFormat/>
    <w:rsid w:val="00b10aa7"/>
    <w:rPr>
      <w:b/>
      <w:bCs/>
      <w:color w:val="26282F"/>
    </w:rPr>
  </w:style>
  <w:style w:type="character" w:styleId="Style9" w:customStyle="1">
    <w:name w:val="Интернет-ссылка"/>
    <w:rsid w:val="00b10aa7"/>
    <w:rPr>
      <w:color w:val="000080"/>
      <w:u w:val="single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4312e3"/>
    <w:rPr>
      <w:rFonts w:ascii="Tahoma" w:hAnsi="Tahoma" w:cs="Tahoma"/>
      <w:sz w:val="16"/>
      <w:szCs w:val="16"/>
      <w:lang w:eastAsia="zh-CN"/>
    </w:rPr>
  </w:style>
  <w:style w:type="character" w:styleId="WW8Num2z1" w:customStyle="1">
    <w:name w:val="WW8Num2z1"/>
    <w:qFormat/>
    <w:rsid w:val="00db001e"/>
    <w:rPr/>
  </w:style>
  <w:style w:type="character" w:styleId="WW8Num2z2" w:customStyle="1">
    <w:name w:val="WW8Num2z2"/>
    <w:qFormat/>
    <w:rsid w:val="00db001e"/>
    <w:rPr>
      <w:b w:val="false"/>
      <w:bCs w:val="false"/>
    </w:rPr>
  </w:style>
  <w:style w:type="character" w:styleId="WW8Num2z3" w:customStyle="1">
    <w:name w:val="WW8Num2z3"/>
    <w:qFormat/>
    <w:rsid w:val="00db001e"/>
    <w:rPr/>
  </w:style>
  <w:style w:type="character" w:styleId="WW8Num2z4" w:customStyle="1">
    <w:name w:val="WW8Num2z4"/>
    <w:qFormat/>
    <w:rsid w:val="00db001e"/>
    <w:rPr/>
  </w:style>
  <w:style w:type="character" w:styleId="WW8Num2z5" w:customStyle="1">
    <w:name w:val="WW8Num2z5"/>
    <w:qFormat/>
    <w:rsid w:val="00db001e"/>
    <w:rPr/>
  </w:style>
  <w:style w:type="character" w:styleId="WW8Num2z6" w:customStyle="1">
    <w:name w:val="WW8Num2z6"/>
    <w:qFormat/>
    <w:rsid w:val="00db001e"/>
    <w:rPr/>
  </w:style>
  <w:style w:type="character" w:styleId="WW8Num2z7" w:customStyle="1">
    <w:name w:val="WW8Num2z7"/>
    <w:qFormat/>
    <w:rsid w:val="00db001e"/>
    <w:rPr/>
  </w:style>
  <w:style w:type="character" w:styleId="WW8Num2z8" w:customStyle="1">
    <w:name w:val="WW8Num2z8"/>
    <w:qFormat/>
    <w:rsid w:val="00db001e"/>
    <w:rPr/>
  </w:style>
  <w:style w:type="paragraph" w:styleId="Style11" w:customStyle="1">
    <w:name w:val="Заголовок"/>
    <w:basedOn w:val="Normal"/>
    <w:next w:val="Style12"/>
    <w:qFormat/>
    <w:rsid w:val="00b10aa7"/>
    <w:pPr>
      <w:keepNext w:val="true"/>
      <w:spacing w:before="240" w:after="120"/>
    </w:pPr>
    <w:rPr>
      <w:rFonts w:ascii="Liberation Sans" w:hAnsi="Liberation Sans" w:eastAsia="Lucida Sans Unicode" w:cs="Tahoma"/>
      <w:sz w:val="28"/>
      <w:szCs w:val="28"/>
    </w:rPr>
  </w:style>
  <w:style w:type="paragraph" w:styleId="Style12">
    <w:name w:val="Body Text"/>
    <w:basedOn w:val="Normal"/>
    <w:rsid w:val="00b10aa7"/>
    <w:pPr>
      <w:spacing w:lineRule="auto" w:line="288" w:before="0" w:after="140"/>
      <w:jc w:val="both"/>
    </w:pPr>
    <w:rPr>
      <w:sz w:val="28"/>
    </w:rPr>
  </w:style>
  <w:style w:type="paragraph" w:styleId="Style13">
    <w:name w:val="List"/>
    <w:basedOn w:val="Style12"/>
    <w:rsid w:val="00b10aa7"/>
    <w:pPr/>
    <w:rPr>
      <w:rFonts w:cs="Tahoma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6">
    <w:name w:val="Title"/>
    <w:basedOn w:val="Normal"/>
    <w:qFormat/>
    <w:rsid w:val="00db001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db001e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b10a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1" w:customStyle="1">
    <w:name w:val="Указатель3"/>
    <w:basedOn w:val="Normal"/>
    <w:qFormat/>
    <w:rsid w:val="00b10aa7"/>
    <w:pPr>
      <w:suppressLineNumbers/>
    </w:pPr>
    <w:rPr>
      <w:rFonts w:cs="Mangal"/>
    </w:rPr>
  </w:style>
  <w:style w:type="paragraph" w:styleId="12" w:customStyle="1">
    <w:name w:val="Название объекта1"/>
    <w:basedOn w:val="Normal"/>
    <w:qFormat/>
    <w:rsid w:val="00b10aa7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22" w:customStyle="1">
    <w:name w:val="Указатель2"/>
    <w:basedOn w:val="Normal"/>
    <w:qFormat/>
    <w:rsid w:val="00b10aa7"/>
    <w:pPr>
      <w:suppressLineNumbers/>
    </w:pPr>
    <w:rPr>
      <w:rFonts w:cs="Lohit Hindi"/>
    </w:rPr>
  </w:style>
  <w:style w:type="paragraph" w:styleId="13" w:customStyle="1">
    <w:name w:val="Название1"/>
    <w:basedOn w:val="Normal"/>
    <w:qFormat/>
    <w:rsid w:val="00b10aa7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14" w:customStyle="1">
    <w:name w:val="Указатель1"/>
    <w:basedOn w:val="Normal"/>
    <w:qFormat/>
    <w:rsid w:val="00b10aa7"/>
    <w:pPr>
      <w:suppressLineNumbers/>
    </w:pPr>
    <w:rPr>
      <w:rFonts w:cs="Tahoma"/>
    </w:rPr>
  </w:style>
  <w:style w:type="paragraph" w:styleId="Style17">
    <w:name w:val="Body Text Indent"/>
    <w:basedOn w:val="Normal"/>
    <w:rsid w:val="00b10aa7"/>
    <w:pPr/>
    <w:rPr>
      <w:sz w:val="28"/>
    </w:rPr>
  </w:style>
  <w:style w:type="paragraph" w:styleId="211" w:customStyle="1">
    <w:name w:val="Основной текст с отступом 21"/>
    <w:basedOn w:val="Normal"/>
    <w:qFormat/>
    <w:rsid w:val="00b10aa7"/>
    <w:pPr>
      <w:ind w:firstLine="780"/>
      <w:jc w:val="both"/>
    </w:pPr>
    <w:rPr>
      <w:sz w:val="28"/>
    </w:rPr>
  </w:style>
  <w:style w:type="paragraph" w:styleId="ConsPlusNormal" w:customStyle="1">
    <w:name w:val="ConsPlusNormal"/>
    <w:qFormat/>
    <w:rsid w:val="00b10aa7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00000A"/>
      <w:kern w:val="0"/>
      <w:sz w:val="20"/>
      <w:szCs w:val="20"/>
      <w:lang w:val="ru-RU" w:eastAsia="zh-CN" w:bidi="ar-SA"/>
    </w:rPr>
  </w:style>
  <w:style w:type="paragraph" w:styleId="ConsPlusNonformat" w:customStyle="1">
    <w:name w:val="ConsPlusNonformat"/>
    <w:qFormat/>
    <w:rsid w:val="00b10aa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00000A"/>
      <w:kern w:val="0"/>
      <w:sz w:val="20"/>
      <w:szCs w:val="20"/>
      <w:lang w:val="ru-RU" w:eastAsia="zh-CN" w:bidi="ar-SA"/>
    </w:rPr>
  </w:style>
  <w:style w:type="paragraph" w:styleId="ConsPlusTitle" w:customStyle="1">
    <w:name w:val="ConsPlusTitle"/>
    <w:qFormat/>
    <w:rsid w:val="00b10aa7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b/>
      <w:color w:val="00000A"/>
      <w:kern w:val="0"/>
      <w:sz w:val="20"/>
      <w:szCs w:val="20"/>
      <w:lang w:val="ru-RU" w:eastAsia="zh-CN" w:bidi="ar-SA"/>
    </w:rPr>
  </w:style>
  <w:style w:type="paragraph" w:styleId="15" w:customStyle="1">
    <w:name w:val="Цитата1"/>
    <w:basedOn w:val="Normal"/>
    <w:qFormat/>
    <w:rsid w:val="00b10aa7"/>
    <w:pPr>
      <w:ind w:left="170" w:right="57" w:hanging="0"/>
    </w:pPr>
    <w:rPr>
      <w:sz w:val="28"/>
    </w:rPr>
  </w:style>
  <w:style w:type="paragraph" w:styleId="311" w:customStyle="1">
    <w:name w:val="Основной текст с отступом 31"/>
    <w:basedOn w:val="Normal"/>
    <w:qFormat/>
    <w:rsid w:val="00b10aa7"/>
    <w:pPr>
      <w:ind w:right="57" w:firstLine="170"/>
    </w:pPr>
    <w:rPr>
      <w:sz w:val="28"/>
    </w:rPr>
  </w:style>
  <w:style w:type="paragraph" w:styleId="14pt" w:customStyle="1">
    <w:name w:val="Обычный + 14 pt.полужирный.по центру"/>
    <w:basedOn w:val="1"/>
    <w:qFormat/>
    <w:rsid w:val="00b10aa7"/>
    <w:pPr>
      <w:spacing w:before="240" w:after="60"/>
    </w:pPr>
    <w:rPr>
      <w:sz w:val="28"/>
    </w:rPr>
  </w:style>
  <w:style w:type="paragraph" w:styleId="ConsTitle" w:customStyle="1">
    <w:name w:val="ConsTitle"/>
    <w:qFormat/>
    <w:rsid w:val="00b10aa7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Arial" w:cs="Arial"/>
      <w:b/>
      <w:bCs/>
      <w:color w:val="00000A"/>
      <w:kern w:val="0"/>
      <w:sz w:val="16"/>
      <w:szCs w:val="16"/>
      <w:lang w:val="ru-RU" w:eastAsia="zh-CN" w:bidi="ar-SA"/>
    </w:rPr>
  </w:style>
  <w:style w:type="paragraph" w:styleId="Style18" w:customStyle="1">
    <w:name w:val="Содержимое таблицы"/>
    <w:basedOn w:val="Normal"/>
    <w:qFormat/>
    <w:rsid w:val="00b10aa7"/>
    <w:pPr>
      <w:suppressLineNumbers/>
    </w:pPr>
    <w:rPr/>
  </w:style>
  <w:style w:type="paragraph" w:styleId="Style19" w:customStyle="1">
    <w:name w:val="Заголовок таблицы"/>
    <w:basedOn w:val="Style18"/>
    <w:qFormat/>
    <w:rsid w:val="00b10aa7"/>
    <w:pPr>
      <w:jc w:val="center"/>
    </w:pPr>
    <w:rPr>
      <w:b/>
      <w:bCs/>
    </w:rPr>
  </w:style>
  <w:style w:type="paragraph" w:styleId="ConsNonformat" w:customStyle="1">
    <w:name w:val="ConsNonformat"/>
    <w:qFormat/>
    <w:rsid w:val="00b10aa7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Arial" w:cs="Tahoma"/>
      <w:color w:val="00000A"/>
      <w:kern w:val="0"/>
      <w:sz w:val="20"/>
      <w:szCs w:val="20"/>
      <w:lang w:val="ru-RU" w:eastAsia="zh-CN" w:bidi="ar-SA"/>
    </w:rPr>
  </w:style>
  <w:style w:type="paragraph" w:styleId="NormalWeb">
    <w:name w:val="Normal (Web)"/>
    <w:basedOn w:val="Normal"/>
    <w:uiPriority w:val="99"/>
    <w:qFormat/>
    <w:rsid w:val="00b10aa7"/>
    <w:pPr>
      <w:suppressAutoHyphens w:val="false"/>
      <w:spacing w:before="100" w:after="119"/>
    </w:pPr>
    <w:rPr>
      <w:sz w:val="24"/>
      <w:szCs w:val="24"/>
    </w:rPr>
  </w:style>
  <w:style w:type="paragraph" w:styleId="Style20" w:customStyle="1">
    <w:name w:val="Заголовок статьи"/>
    <w:basedOn w:val="Normal"/>
    <w:qFormat/>
    <w:rsid w:val="00b10aa7"/>
    <w:pPr>
      <w:widowControl w:val="false"/>
      <w:suppressAutoHyphens w:val="false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uiPriority w:val="99"/>
    <w:semiHidden/>
    <w:unhideWhenUsed/>
    <w:qFormat/>
    <w:rsid w:val="004312e3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13c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db001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C38DE-DB0D-4BDF-A8E4-6E2B504B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Application>LibreOffice/7.0.1.2$Windows_X86_64 LibreOffice_project/7cbcfc562f6eb6708b5ff7d7397325de9e764452</Application>
  <Pages>11</Pages>
  <Words>2216</Words>
  <Characters>15093</Characters>
  <CharactersWithSpaces>18751</CharactersWithSpaces>
  <Paragraphs>356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2019-06-04T12:28:00Z</dcterms:created>
  <dc:creator>лдз</dc:creator>
  <dc:description/>
  <dc:language>ru-RU</dc:language>
  <cp:lastModifiedBy/>
  <cp:lastPrinted>2023-01-11T10:04:38Z</cp:lastPrinted>
  <dcterms:modified xsi:type="dcterms:W3CDTF">2023-01-13T12:20:01Z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</Properties>
</file>