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27.01.2023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104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19 декабря 2022 года № 522-ФЗ «О внесении изменения в статью 1 Федерального закона «О минимальном размере оплаты труда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» и о приостановлении действия ее отдельных положений» </w:t>
      </w: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Кореновский  район  п о с т а н о в л я е т:</w:t>
      </w:r>
    </w:p>
    <w:p>
      <w:pPr>
        <w:pStyle w:val="Normal"/>
        <w:tabs>
          <w:tab w:val="left" w:pos="708" w:leader="none"/>
          <w:tab w:val="left" w:pos="993" w:leader="none"/>
        </w:tabs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 следующие изменения:</w:t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2 Размеры должностных окладов работников муниципальных учреждений муниципального образования Кореновский район изложить в новой редакции (прилагается).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опубликования, распространяется на правоотношения, возникшие с 1 января 2023 года.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Максименко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85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04"/>
        <w:gridCol w:w="4945"/>
      </w:tblGrid>
      <w:tr>
        <w:trPr>
          <w:cantSplit w:val="true"/>
        </w:trPr>
        <w:tc>
          <w:tcPr>
            <w:tcW w:w="490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27.01.2023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104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08.02.2022 № 165 (с изменениями от 28 ноября 2022 года № 1833)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27.01.2023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104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работников муниципальных учреждений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81" w:type="dxa"/>
        <w:jc w:val="left"/>
        <w:tblInd w:w="-47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62"/>
        <w:gridCol w:w="4018"/>
      </w:tblGrid>
      <w:tr>
        <w:trPr>
          <w:cantSplit w:val="true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trHeight w:val="370" w:hRule="atLeast"/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11562,00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9250,00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9250,00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7346,00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ЕДДС – старший дежурный оперативный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оперативный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6394,00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дежурного оперативного – оператор 112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5826,00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5826,00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5350,00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4563,00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Профессии рабочих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5635,00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3968,00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увеличения.»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    А.Н. Черненко</w:t>
      </w:r>
    </w:p>
    <w:p>
      <w:pPr>
        <w:pStyle w:val="Normal"/>
        <w:pageBreakBefore w:val="false"/>
        <w:tabs>
          <w:tab w:val="clear" w:pos="708"/>
        </w:tabs>
        <w:suppressAutoHyphens w:val="false"/>
        <w:spacing w:lineRule="auto" w:line="240" w:before="0" w:after="0"/>
        <w:jc w:val="center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3"/>
      <w:type w:val="nextPage"/>
      <w:pgSz w:w="11906" w:h="16838"/>
      <w:pgMar w:left="1701" w:right="567" w:gutter="0" w:header="709" w:top="113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07929258"/>
    </w:sdtPr>
    <w:sdtContent>
      <w:p>
        <w:pPr>
          <w:pStyle w:val="Style21"/>
          <w:jc w:val="center"/>
          <w:rPr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3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WenQuanYi Micro Hei" w:ascii="Calibri" w:hAnsi="Calibr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e2384c"/>
    <w:rPr>
      <w:rFonts w:ascii="Tahoma" w:hAnsi="Tahoma" w:eastAsia="WenQuanYi Micro Hei" w:cs="Tahoma"/>
      <w:color w:val="00000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07745f"/>
    <w:pPr>
      <w:ind w:left="720" w:hanging="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ar-SA" w:val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semiHidden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854ca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e238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4C4F-89B7-45B1-9D8B-073E6538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LibreOffice/7.2.2.2$Windows_X86_64 LibreOffice_project/02b2acce88a210515b4a5bb2e46cbfb63fe97d56</Application>
  <AppVersion>15.0000</AppVersion>
  <Pages>3</Pages>
  <Words>437</Words>
  <Characters>3238</Characters>
  <CharactersWithSpaces>3753</CharactersWithSpaces>
  <Paragraphs>100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2023-02-01T09:35:00Z</dcterms:created>
  <dc:creator>annache</dc:creator>
  <dc:description/>
  <dc:language>ru-RU</dc:language>
  <cp:lastModifiedBy/>
  <cp:lastPrinted>2023-02-01T16:22:33Z</cp:lastPrinted>
  <dcterms:modified xsi:type="dcterms:W3CDTF">2023-02-01T16:22:40Z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