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24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  <w:lang w:val="en-US"/>
        </w:rPr>
        <w:t>20.</w:t>
      </w:r>
      <w:r>
        <w:rPr>
          <w:rFonts w:ascii="Times New Roman" w:hAnsi="Times New Roman"/>
          <w:b/>
          <w:sz w:val="24"/>
          <w:lang w:val="ru-RU"/>
        </w:rPr>
        <w:t>02.2023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№ </w:t>
      </w:r>
      <w:r>
        <w:rPr>
          <w:rFonts w:ascii="Times New Roman" w:hAnsi="Times New Roman"/>
          <w:b/>
          <w:sz w:val="24"/>
          <w:lang w:val="en-US"/>
        </w:rPr>
        <w:t>235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 w:bidi="zxx"/>
        </w:rPr>
        <w:t>г. 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О внесении изменений  в постановление администрации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муниципального образования Кореновский район от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06 декабря 2021 года № 1538 «Об утверждении Перечня главных администраторов доходов бюджета муниципального образования Кореновский район и Порядка внесения изменений в Перечень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главных администраторов доходов бюджета муниципального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образования Кореновский район» (с изменениями от 28 ноября 2022 года № 1829, от 18 января 2023 года № 34)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со статьей 160.1 Бюджетного кодекса Российской Федерации, </w:t>
      </w:r>
      <w:r>
        <w:rPr>
          <w:rFonts w:cs="Times New Roman" w:ascii="Times New Roman" w:hAnsi="Times New Roman"/>
          <w:bCs/>
          <w:sz w:val="28"/>
          <w:szCs w:val="28"/>
          <w:lang w:eastAsia="en-US"/>
        </w:rPr>
        <w:t>администрация муниципального образования Кореновский район              п о с т а н о в л я е т: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1. Внести в постановление администрации муниципального образования Кореновский район от 06 декабря 2021 года № 1538 «Об утверждении Перечня главных администраторов доходов бюджета муниципального образования Кореновский район и Порядка внесения изменений в Перечень главных администраторов доходов бюджета муниципального образования Кореновский район»</w:t>
      </w:r>
      <w:r>
        <w:rPr/>
        <w:t xml:space="preserve"> </w:t>
      </w:r>
      <w:r>
        <w:rPr>
          <w:rFonts w:cs="Times New Roman" w:ascii="Times New Roman" w:hAnsi="Times New Roman"/>
          <w:bCs/>
          <w:sz w:val="28"/>
          <w:szCs w:val="28"/>
          <w:lang w:eastAsia="en-US"/>
        </w:rPr>
        <w:t>(с изменениями от 28 ноября 2022 года № 1829, от 18 января 2023 года № 34) следующие изменения: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1.1. В приложении №1 главному администратору 925 добавить коды бюджетной классификации: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«</w:t>
      </w:r>
    </w:p>
    <w:tbl>
      <w:tblPr>
        <w:tblStyle w:val="a9"/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2976"/>
        <w:gridCol w:w="5812"/>
      </w:tblGrid>
      <w:tr>
        <w:trPr/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9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25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2 19 45179 05 0000 150</w:t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бюджетов муниципальных районов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925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2 19 35303 05 0000 150</w:t>
            </w:r>
          </w:p>
        </w:tc>
        <w:tc>
          <w:tcPr>
            <w:tcW w:w="58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».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Управлению службы протокола и информационной политики администрации муниципального образования Кореновский район      (Симоненко) </w:t>
      </w:r>
      <w:r>
        <w:rPr>
          <w:rFonts w:ascii="Times New Roman" w:hAnsi="Times New Roman"/>
          <w:color w:val="000000"/>
          <w:sz w:val="28"/>
          <w:szCs w:val="28"/>
        </w:rPr>
        <w:t xml:space="preserve">разместить в </w:t>
      </w:r>
      <w:r>
        <w:rPr>
          <w:rFonts w:ascii="Times New Roman" w:hAnsi="Times New Roman"/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 на официальном сайте администрации  муниципального  образования  Кореновский район</w:t>
      </w:r>
      <w:r>
        <w:rPr>
          <w:rFonts w:ascii="Times New Roman" w:hAnsi="Times New Roman"/>
          <w:spacing w:val="6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Постановление вступает в силу с момента его подписания.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9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4"/>
        <w:gridCol w:w="4962"/>
      </w:tblGrid>
      <w:tr>
        <w:trPr/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Глава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Кореновский район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-108" w:hanging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    </w:t>
            </w:r>
            <w:r>
              <w:rPr>
                <w:rFonts w:eastAsia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С.А. Голобородько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709" w:top="1134" w:footer="0" w:bottom="1843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037215643"/>
    </w:sdtPr>
    <w:sdtContent>
      <w:p>
        <w:pPr>
          <w:pStyle w:val="Style22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6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34f4e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3556cd"/>
    <w:pPr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3"/>
    <w:uiPriority w:val="99"/>
    <w:qFormat/>
    <w:rsid w:val="00c628fd"/>
    <w:rPr/>
  </w:style>
  <w:style w:type="character" w:styleId="Style13" w:customStyle="1">
    <w:name w:val="Нижний колонтитул Знак"/>
    <w:basedOn w:val="DefaultParagraphFont"/>
    <w:link w:val="a5"/>
    <w:uiPriority w:val="99"/>
    <w:qFormat/>
    <w:rsid w:val="00c628fd"/>
    <w:rPr/>
  </w:style>
  <w:style w:type="character" w:styleId="Style14">
    <w:name w:val="Интернет-ссылка"/>
    <w:basedOn w:val="DefaultParagraphFont"/>
    <w:uiPriority w:val="99"/>
    <w:unhideWhenUsed/>
    <w:rsid w:val="00753728"/>
    <w:rPr>
      <w:color w:val="0000FF" w:themeColor="hyperlink"/>
      <w:u w:val="single"/>
    </w:rPr>
  </w:style>
  <w:style w:type="character" w:styleId="11" w:customStyle="1">
    <w:name w:val="Заголовок 1 Знак"/>
    <w:basedOn w:val="DefaultParagraphFont"/>
    <w:link w:val="1"/>
    <w:uiPriority w:val="99"/>
    <w:qFormat/>
    <w:rsid w:val="003556cd"/>
    <w:rPr>
      <w:rFonts w:ascii="Arial" w:hAnsi="Arial" w:cs="Arial"/>
      <w:b/>
      <w:bCs/>
      <w:color w:val="26282F"/>
      <w:sz w:val="24"/>
      <w:szCs w:val="24"/>
    </w:rPr>
  </w:style>
  <w:style w:type="character" w:styleId="Style15" w:customStyle="1">
    <w:name w:val="Текст выноски Знак"/>
    <w:basedOn w:val="DefaultParagraphFont"/>
    <w:link w:val="aa"/>
    <w:uiPriority w:val="99"/>
    <w:semiHidden/>
    <w:qFormat/>
    <w:rsid w:val="00286ccd"/>
    <w:rPr>
      <w:rFonts w:ascii="Tahoma" w:hAnsi="Tahoma" w:cs="Tahoma"/>
      <w:sz w:val="16"/>
      <w:szCs w:val="1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a4"/>
    <w:uiPriority w:val="99"/>
    <w:unhideWhenUsed/>
    <w:rsid w:val="00c628f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6"/>
    <w:uiPriority w:val="99"/>
    <w:unhideWhenUsed/>
    <w:rsid w:val="00c628f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6e180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b"/>
    <w:uiPriority w:val="99"/>
    <w:semiHidden/>
    <w:unhideWhenUsed/>
    <w:qFormat/>
    <w:rsid w:val="00286cc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f011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DCF65-612C-46D5-B166-13D11C8E1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Application>LibreOffice/7.2.2.2$Windows_X86_64 LibreOffice_project/02b2acce88a210515b4a5bb2e46cbfb63fe97d56</Application>
  <AppVersion>15.0000</AppVersion>
  <Pages>2</Pages>
  <Words>276</Words>
  <Characters>1898</Characters>
  <CharactersWithSpaces>2261</CharactersWithSpaces>
  <Paragraphs>30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2021-11-29T09:07:00Z</dcterms:created>
  <dc:creator>_Zabolotnay</dc:creator>
  <dc:description/>
  <dc:language>ru-RU</dc:language>
  <cp:lastModifiedBy/>
  <cp:lastPrinted>2023-02-20T15:33:26Z</cp:lastPrinted>
  <dcterms:modified xsi:type="dcterms:W3CDTF">2023-02-20T15:33:29Z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