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rPr>
          <w:rFonts w:ascii="Times New Roman" w:hAnsi="Times New Roman"/>
          <w:sz w:val="28"/>
          <w:lang w:bidi="zxx"/>
        </w:rPr>
      </w:pPr>
      <w:r>
        <w:rPr>
          <w:sz w:val="28"/>
          <w:lang w:bidi="zxx"/>
        </w:rPr>
        <w:t>АДМИНИСТРАЦИЯ  МУНИЦИПАЛЬНОГО  ОБРАЗОВАНИЯ</w:t>
      </w:r>
    </w:p>
    <w:p>
      <w:pPr>
        <w:pStyle w:val="2"/>
        <w:spacing w:lineRule="auto" w:line="360"/>
        <w:rPr>
          <w:rFonts w:ascii="Times New Roman" w:hAnsi="Times New Roman"/>
          <w:sz w:val="28"/>
          <w:lang w:bidi="zxx"/>
        </w:rPr>
      </w:pPr>
      <w:r>
        <w:rPr>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 xml:space="preserve">От </w:t>
      </w:r>
      <w:r>
        <w:rPr>
          <w:b/>
          <w:sz w:val="24"/>
          <w:szCs w:val="24"/>
          <w:lang w:val="en-US" w:eastAsia="zh-CN"/>
        </w:rPr>
        <w:t>13.03.2023</w:t>
      </w:r>
      <w:r>
        <w:rPr>
          <w:sz w:val="24"/>
        </w:rPr>
        <w:tab/>
        <w:tab/>
        <w:tab/>
        <w:tab/>
        <w:tab/>
      </w:r>
      <w:r>
        <w:rPr>
          <w:b/>
          <w:sz w:val="24"/>
        </w:rPr>
        <w:t xml:space="preserve">                                                                 № </w:t>
      </w:r>
      <w:r>
        <w:rPr>
          <w:b/>
          <w:sz w:val="24"/>
          <w:szCs w:val="24"/>
          <w:lang w:val="en-US" w:eastAsia="zh-CN"/>
        </w:rPr>
        <w:t>348</w:t>
      </w:r>
    </w:p>
    <w:p>
      <w:pPr>
        <w:pStyle w:val="Normal"/>
        <w:jc w:val="center"/>
        <w:rPr>
          <w:b/>
          <w:b/>
          <w:bCs/>
          <w:sz w:val="28"/>
          <w:szCs w:val="20"/>
        </w:rPr>
      </w:pPr>
      <w:r>
        <w:rPr>
          <w:b/>
          <w:bCs/>
          <w:sz w:val="24"/>
          <w:szCs w:val="24"/>
          <w:lang w:bidi="zxx"/>
        </w:rPr>
        <w:t>г.  Кореновск</w:t>
      </w:r>
    </w:p>
    <w:p>
      <w:pPr>
        <w:pStyle w:val="Normal"/>
        <w:jc w:val="center"/>
        <w:rPr>
          <w:sz w:val="28"/>
          <w:szCs w:val="28"/>
        </w:rPr>
      </w:pPr>
      <w:r>
        <w:rPr>
          <w:sz w:val="28"/>
          <w:szCs w:val="28"/>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23 января 2023  года № 82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 xml:space="preserve">13.03.2023 </w:t>
      </w:r>
      <w:r>
        <w:rPr>
          <w:color w:val="00000A"/>
          <w:sz w:val="26"/>
          <w:szCs w:val="26"/>
          <w:lang w:eastAsia="ru-RU"/>
        </w:rPr>
        <w:t xml:space="preserve">№ </w:t>
      </w:r>
      <w:r>
        <w:rPr>
          <w:color w:val="00000A"/>
          <w:sz w:val="26"/>
          <w:szCs w:val="26"/>
          <w:lang w:eastAsia="ru-RU"/>
        </w:rPr>
        <w:t>348</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1" w:name="__DdeLink__10439_13597961461"/>
      <w:bookmarkEnd w:id="1"/>
      <w:r>
        <w:rPr>
          <w:color w:val="00000A"/>
          <w:sz w:val="26"/>
          <w:szCs w:val="26"/>
          <w:lang w:eastAsia="ru-RU"/>
        </w:rPr>
        <w:t xml:space="preserve">от </w:t>
      </w:r>
      <w:r>
        <w:rPr>
          <w:color w:val="00000A"/>
          <w:sz w:val="26"/>
          <w:szCs w:val="26"/>
          <w:lang w:eastAsia="ru-RU"/>
        </w:rPr>
        <w:t xml:space="preserve">13.03.2023 </w:t>
      </w:r>
      <w:r>
        <w:rPr>
          <w:color w:val="00000A"/>
          <w:sz w:val="26"/>
          <w:szCs w:val="26"/>
          <w:lang w:eastAsia="ru-RU"/>
        </w:rPr>
        <w:t xml:space="preserve">№ </w:t>
      </w:r>
      <w:r>
        <w:rPr>
          <w:color w:val="00000A"/>
          <w:sz w:val="26"/>
          <w:szCs w:val="26"/>
          <w:lang w:eastAsia="ru-RU"/>
        </w:rPr>
        <w:t>348</w:t>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bookmarkStart w:id="2" w:name="__DdeLink__10439_13597961462"/>
      <w:bookmarkEnd w:id="2"/>
      <w:r>
        <w:rPr>
          <w:color w:val="00000A"/>
          <w:sz w:val="26"/>
          <w:szCs w:val="26"/>
          <w:lang w:eastAsia="ru-RU"/>
        </w:rPr>
        <w:t xml:space="preserve">от </w:t>
      </w:r>
      <w:r>
        <w:rPr>
          <w:color w:val="00000A"/>
          <w:sz w:val="26"/>
          <w:szCs w:val="26"/>
          <w:lang w:eastAsia="ru-RU"/>
        </w:rPr>
        <w:t xml:space="preserve">13.03.2023 </w:t>
      </w:r>
      <w:r>
        <w:rPr>
          <w:color w:val="00000A"/>
          <w:sz w:val="26"/>
          <w:szCs w:val="26"/>
          <w:lang w:eastAsia="ru-RU"/>
        </w:rPr>
        <w:t xml:space="preserve">№ </w:t>
      </w:r>
      <w:r>
        <w:rPr>
          <w:color w:val="00000A"/>
          <w:sz w:val="26"/>
          <w:szCs w:val="26"/>
          <w:lang w:eastAsia="ru-RU"/>
        </w:rPr>
        <w:t>348</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5455,62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1144,82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r>
    </w:p>
    <w:p>
      <w:pPr>
        <w:pStyle w:val="Normal"/>
        <w:suppressAutoHyphens w:val="false"/>
        <w:jc w:val="center"/>
        <w:rPr>
          <w:color w:val="00000A"/>
          <w:sz w:val="28"/>
          <w:szCs w:val="28"/>
          <w:lang w:eastAsia="ru-RU"/>
        </w:rPr>
      </w:pPr>
      <w:r>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2022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97</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7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2022 год с использованием программно-аппаратного комплекса видео наблюдения зафиксировано </w:t>
      </w:r>
      <w:r>
        <w:rPr>
          <w:color w:val="000000"/>
          <w:sz w:val="28"/>
          <w:szCs w:val="28"/>
          <w:lang w:eastAsia="ru-RU"/>
        </w:rPr>
        <w:t>596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351"/>
        <w:gridCol w:w="142"/>
        <w:gridCol w:w="1842"/>
        <w:gridCol w:w="141"/>
        <w:gridCol w:w="992"/>
        <w:gridCol w:w="993"/>
        <w:gridCol w:w="141"/>
        <w:gridCol w:w="710"/>
        <w:gridCol w:w="851"/>
        <w:gridCol w:w="707"/>
        <w:gridCol w:w="285"/>
        <w:gridCol w:w="708"/>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7"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3"/>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1304,92</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277,32</w:t>
            </w:r>
          </w:p>
        </w:tc>
        <w:tc>
          <w:tcPr>
            <w:tcW w:w="708"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1-4 квартал 2021-2023г.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1161,82</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388,02</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238,0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391,0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62,4</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34,18</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19,18</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8"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tcMar>
              <w:top w:w="0" w:type="dxa"/>
            </w:tcMar>
          </w:tcPr>
          <w:p>
            <w:pPr>
              <w:pStyle w:val="Normal"/>
              <w:widowControl w:val="false"/>
              <w:rPr/>
            </w:pPr>
            <w:r>
              <w:rPr/>
              <w:t xml:space="preserve">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  </w:t>
            </w:r>
          </w:p>
        </w:tc>
        <w:tc>
          <w:tcPr>
            <w:tcW w:w="992" w:type="dxa"/>
            <w:tcBorders>
              <w:left w:val="single" w:sz="4" w:space="0" w:color="000001"/>
              <w:bottom w:val="single" w:sz="4" w:space="0" w:color="000000"/>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8" w:type="dxa"/>
            <w:vMerge w:val="restart"/>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restart"/>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tc>
      </w:tr>
      <w:tr>
        <w:trPr>
          <w:trHeight w:val="1133"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rPr/>
            </w:pPr>
            <w:r>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8" w:type="dxa"/>
            <w:vMerge w:val="continue"/>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2" w:type="dxa"/>
            <w:vMerge w:val="continue"/>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92"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1"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992" w:type="dxa"/>
            <w:gridSpan w:val="2"/>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708"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92" w:type="dxa"/>
            <w:tcBorders>
              <w:left w:val="single" w:sz="4" w:space="0" w:color="000001"/>
              <w:bottom w:val="single" w:sz="4" w:space="0" w:color="000000"/>
            </w:tcBorders>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3"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6352,62</w:t>
            </w:r>
          </w:p>
        </w:tc>
        <w:tc>
          <w:tcPr>
            <w:tcW w:w="851" w:type="dxa"/>
            <w:gridSpan w:val="2"/>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1668,0</w:t>
            </w:r>
          </w:p>
        </w:tc>
        <w:tc>
          <w:tcPr>
            <w:tcW w:w="851" w:type="dxa"/>
            <w:tcBorders>
              <w:left w:val="single" w:sz="4" w:space="0" w:color="000001"/>
              <w:bottom w:val="single" w:sz="4" w:space="0" w:color="000000"/>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3539,8</w:t>
            </w:r>
          </w:p>
        </w:tc>
        <w:tc>
          <w:tcPr>
            <w:tcW w:w="992" w:type="dxa"/>
            <w:gridSpan w:val="2"/>
            <w:tcBorders>
              <w:left w:val="single" w:sz="4" w:space="0" w:color="000001"/>
              <w:bottom w:val="single" w:sz="4" w:space="0" w:color="000000"/>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1144,82</w:t>
            </w:r>
          </w:p>
        </w:tc>
        <w:tc>
          <w:tcPr>
            <w:tcW w:w="708" w:type="dxa"/>
            <w:tcBorders>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3"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A"/>
                <w:lang w:eastAsia="ru-RU"/>
              </w:rPr>
            </w:pPr>
            <w:r>
              <w:rPr>
                <w:color w:val="00000A"/>
                <w:lang w:eastAsia="ru-RU"/>
              </w:rPr>
              <w:t>897,0</w:t>
            </w:r>
          </w:p>
        </w:tc>
        <w:tc>
          <w:tcPr>
            <w:tcW w:w="851" w:type="dxa"/>
            <w:gridSpan w:val="2"/>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0,0</w:t>
            </w:r>
          </w:p>
        </w:tc>
        <w:tc>
          <w:tcPr>
            <w:tcW w:w="851" w:type="dxa"/>
            <w:tcBorders>
              <w:top w:val="single" w:sz="4" w:space="0" w:color="000000"/>
              <w:left w:val="single" w:sz="4" w:space="0" w:color="000001"/>
              <w:bottom w:val="single" w:sz="4" w:space="0" w:color="000000"/>
            </w:tcBorders>
            <w:tcMar>
              <w:top w:w="0" w:type="dxa"/>
            </w:tcMar>
          </w:tcPr>
          <w:p>
            <w:pPr>
              <w:pStyle w:val="Normal"/>
              <w:widowControl w:val="false"/>
              <w:spacing w:before="0" w:after="119"/>
              <w:jc w:val="center"/>
              <w:rPr>
                <w:color w:val="000000"/>
                <w:lang w:eastAsia="ru-RU"/>
              </w:rPr>
            </w:pPr>
            <w:r>
              <w:rPr>
                <w:color w:val="000000"/>
                <w:lang w:eastAsia="ru-RU"/>
              </w:rPr>
              <w:t>897,0</w:t>
            </w:r>
          </w:p>
        </w:tc>
        <w:tc>
          <w:tcPr>
            <w:tcW w:w="992" w:type="dxa"/>
            <w:gridSpan w:val="2"/>
            <w:tcBorders>
              <w:top w:val="single" w:sz="4" w:space="0" w:color="000000"/>
              <w:left w:val="single" w:sz="4" w:space="0" w:color="000001"/>
              <w:bottom w:val="single" w:sz="4" w:space="0" w:color="000000"/>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0,0</w:t>
            </w:r>
          </w:p>
        </w:tc>
        <w:tc>
          <w:tcPr>
            <w:tcW w:w="708" w:type="dxa"/>
            <w:tcBorders>
              <w:top w:val="single" w:sz="4" w:space="0" w:color="000000"/>
              <w:left w:val="single" w:sz="4" w:space="0" w:color="00000A"/>
              <w:bottom w:val="single" w:sz="4" w:space="0" w:color="000000"/>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0"/>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92"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3"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A"/>
                <w:lang w:eastAsia="ru-RU"/>
              </w:rPr>
            </w:pPr>
            <w:r>
              <w:rPr>
                <w:color w:val="00000A"/>
                <w:lang w:eastAsia="ru-RU"/>
              </w:rPr>
              <w:t>5455,62</w:t>
            </w:r>
          </w:p>
        </w:tc>
        <w:tc>
          <w:tcPr>
            <w:tcW w:w="851" w:type="dxa"/>
            <w:gridSpan w:val="2"/>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1668,0</w:t>
            </w:r>
          </w:p>
        </w:tc>
        <w:tc>
          <w:tcPr>
            <w:tcW w:w="851" w:type="dxa"/>
            <w:tcBorders>
              <w:top w:val="single" w:sz="4" w:space="0" w:color="000000"/>
              <w:left w:val="single" w:sz="4" w:space="0" w:color="000001"/>
              <w:bottom w:val="single" w:sz="4" w:space="0" w:color="000001"/>
            </w:tcBorders>
            <w:tcMar>
              <w:top w:w="0" w:type="dxa"/>
            </w:tcMar>
          </w:tcPr>
          <w:p>
            <w:pPr>
              <w:pStyle w:val="Normal"/>
              <w:widowControl w:val="false"/>
              <w:spacing w:before="0" w:after="119"/>
              <w:jc w:val="center"/>
              <w:rPr>
                <w:color w:val="000000"/>
                <w:lang w:eastAsia="ru-RU"/>
              </w:rPr>
            </w:pPr>
            <w:r>
              <w:rPr>
                <w:color w:val="000000"/>
                <w:lang w:eastAsia="ru-RU"/>
              </w:rPr>
              <w:t>2642,8</w:t>
            </w:r>
          </w:p>
        </w:tc>
        <w:tc>
          <w:tcPr>
            <w:tcW w:w="992" w:type="dxa"/>
            <w:gridSpan w:val="2"/>
            <w:tcBorders>
              <w:top w:val="single" w:sz="4" w:space="0" w:color="000000"/>
              <w:left w:val="single" w:sz="4" w:space="0" w:color="000001"/>
              <w:bottom w:val="single" w:sz="4" w:space="0" w:color="000001"/>
              <w:right w:val="single" w:sz="4" w:space="0" w:color="00000A"/>
            </w:tcBorders>
            <w:tcMar>
              <w:top w:w="0" w:type="dxa"/>
              <w:right w:w="57" w:type="dxa"/>
            </w:tcMar>
          </w:tcPr>
          <w:p>
            <w:pPr>
              <w:pStyle w:val="Normal"/>
              <w:widowControl w:val="false"/>
              <w:spacing w:before="0" w:after="119"/>
              <w:jc w:val="center"/>
              <w:rPr>
                <w:color w:val="000000"/>
                <w:lang w:eastAsia="ru-RU"/>
              </w:rPr>
            </w:pPr>
            <w:r>
              <w:rPr>
                <w:color w:val="000000"/>
                <w:lang w:eastAsia="ru-RU"/>
              </w:rPr>
              <w:t>1144,82</w:t>
            </w:r>
          </w:p>
        </w:tc>
        <w:tc>
          <w:tcPr>
            <w:tcW w:w="708" w:type="dxa"/>
            <w:tcBorders>
              <w:top w:val="single" w:sz="4" w:space="0" w:color="000000"/>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top w:val="single" w:sz="4" w:space="0" w:color="000000"/>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6352,62 </w:t>
      </w:r>
      <w:r>
        <w:rPr>
          <w:color w:val="00000A"/>
          <w:sz w:val="26"/>
          <w:szCs w:val="26"/>
          <w:lang w:eastAsia="ru-RU"/>
        </w:rPr>
        <w:t xml:space="preserve">тысяч рублей, в том числе </w:t>
      </w:r>
      <w:r>
        <w:rPr>
          <w:color w:val="00000A"/>
          <w:lang w:eastAsia="ru-RU"/>
        </w:rPr>
        <w:t>5455,62</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17"/>
        <w:jc w:val="center"/>
        <w:rPr>
          <w:color w:val="00000A"/>
          <w:sz w:val="26"/>
          <w:szCs w:val="26"/>
          <w:lang w:eastAsia="ru-RU"/>
        </w:rPr>
      </w:pPr>
      <w:r>
        <w:rPr>
          <w:color w:val="00000A"/>
          <w:sz w:val="26"/>
          <w:szCs w:val="26"/>
          <w:lang w:eastAsia="ru-RU"/>
        </w:rPr>
      </w:r>
      <w:bookmarkStart w:id="3" w:name="_GoBack"/>
      <w:bookmarkStart w:id="4" w:name="_GoBack"/>
      <w:bookmarkEnd w:id="4"/>
    </w:p>
    <w:tbl>
      <w:tblPr>
        <w:tblStyle w:val="af2"/>
        <w:tblW w:w="9854" w:type="dxa"/>
        <w:jc w:val="left"/>
        <w:tblInd w:w="0" w:type="dxa"/>
        <w:tblLayout w:type="fixed"/>
        <w:tblCellMar>
          <w:top w:w="0" w:type="dxa"/>
          <w:left w:w="108" w:type="dxa"/>
          <w:bottom w:w="0" w:type="dxa"/>
          <w:right w:w="108" w:type="dxa"/>
        </w:tblCellMar>
        <w:tblLook w:val="04a0"/>
      </w:tblPr>
      <w:tblGrid>
        <w:gridCol w:w="4503"/>
        <w:gridCol w:w="1417"/>
        <w:gridCol w:w="1276"/>
        <w:gridCol w:w="1276"/>
        <w:gridCol w:w="1382"/>
      </w:tblGrid>
      <w:tr>
        <w:trPr/>
        <w:tc>
          <w:tcPr>
            <w:tcW w:w="4503" w:type="dxa"/>
            <w:tcBorders/>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Индикатор результативности</w:t>
            </w:r>
          </w:p>
        </w:tc>
        <w:tc>
          <w:tcPr>
            <w:tcW w:w="1417" w:type="dxa"/>
            <w:tcBorders/>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Базовый показатель</w:t>
            </w:r>
          </w:p>
        </w:tc>
        <w:tc>
          <w:tcPr>
            <w:tcW w:w="1276" w:type="dxa"/>
            <w:tcBorders/>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2021 г.</w:t>
            </w:r>
          </w:p>
        </w:tc>
        <w:tc>
          <w:tcPr>
            <w:tcW w:w="1276" w:type="dxa"/>
            <w:tcBorders/>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2022 г.</w:t>
            </w:r>
          </w:p>
        </w:tc>
        <w:tc>
          <w:tcPr>
            <w:tcW w:w="1382" w:type="dxa"/>
            <w:tcBorders/>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План на 2023 г.</w:t>
            </w:r>
          </w:p>
        </w:tc>
      </w:tr>
      <w:tr>
        <w:trPr/>
        <w:tc>
          <w:tcPr>
            <w:tcW w:w="4503" w:type="dxa"/>
            <w:tcBorders/>
          </w:tcPr>
          <w:p>
            <w:pPr>
              <w:pStyle w:val="Normal"/>
              <w:widowControl/>
              <w:suppressAutoHyphens w:val="false"/>
              <w:spacing w:before="0" w:after="0"/>
              <w:jc w:val="left"/>
              <w:rPr>
                <w:color w:val="00000A"/>
                <w:lang w:eastAsia="ru-RU"/>
              </w:rPr>
            </w:pPr>
            <w:r>
              <w:rPr>
                <w:rFonts w:eastAsia="Times New Roman" w:cs="Times New Roman"/>
                <w:color w:val="00000A"/>
                <w:kern w:val="0"/>
                <w:sz w:val="20"/>
                <w:lang w:val="ru-RU" w:eastAsia="ru-RU" w:bidi="ar-SA"/>
              </w:rPr>
              <w:t>Установка комплексов видеонаблюдения, ед.</w:t>
            </w:r>
          </w:p>
        </w:tc>
        <w:tc>
          <w:tcPr>
            <w:tcW w:w="1417"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88</w:t>
            </w:r>
          </w:p>
        </w:tc>
        <w:tc>
          <w:tcPr>
            <w:tcW w:w="1276"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89</w:t>
            </w:r>
          </w:p>
        </w:tc>
        <w:tc>
          <w:tcPr>
            <w:tcW w:w="1276"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104</w:t>
            </w:r>
          </w:p>
        </w:tc>
        <w:tc>
          <w:tcPr>
            <w:tcW w:w="1382"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106</w:t>
            </w:r>
          </w:p>
        </w:tc>
      </w:tr>
      <w:tr>
        <w:trPr/>
        <w:tc>
          <w:tcPr>
            <w:tcW w:w="4503" w:type="dxa"/>
            <w:tcBorders/>
          </w:tcPr>
          <w:p>
            <w:pPr>
              <w:pStyle w:val="Normal"/>
              <w:widowControl/>
              <w:suppressAutoHyphens w:val="false"/>
              <w:spacing w:before="0" w:after="0"/>
              <w:jc w:val="left"/>
              <w:rPr>
                <w:color w:val="00000A"/>
                <w:lang w:eastAsia="ru-RU"/>
              </w:rPr>
            </w:pPr>
            <w:r>
              <w:rPr>
                <w:rFonts w:eastAsia="Times New Roman" w:cs="Times New Roman"/>
                <w:color w:val="00000A"/>
                <w:kern w:val="0"/>
                <w:sz w:val="20"/>
                <w:lang w:val="ru-RU" w:eastAsia="ru-RU" w:bidi="ar-SA"/>
              </w:rPr>
              <w:t>Техническое обслуживание комплексов видео наблюдения, %</w:t>
            </w:r>
          </w:p>
        </w:tc>
        <w:tc>
          <w:tcPr>
            <w:tcW w:w="1417" w:type="dxa"/>
            <w:tcBorders/>
            <w:vAlign w:val="center"/>
          </w:tcPr>
          <w:p>
            <w:pPr>
              <w:pStyle w:val="Normal"/>
              <w:widowControl/>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
              <w:widowControl/>
              <w:suppressAutoHyphens w:val="false"/>
              <w:spacing w:before="0" w:after="0"/>
              <w:jc w:val="left"/>
              <w:rPr>
                <w:color w:val="00000A"/>
                <w:lang w:eastAsia="ru-RU"/>
              </w:rPr>
            </w:pPr>
            <w:r>
              <w:rPr>
                <w:rFonts w:eastAsia="Times New Roman" w:cs="Times New Roman"/>
                <w:color w:val="00000A"/>
                <w:kern w:val="0"/>
                <w:sz w:val="20"/>
                <w:lang w:val="ru-RU" w:eastAsia="ru-RU" w:bidi="ar-SA"/>
              </w:rPr>
              <w:t>Обеспечение работоспособности АПК видеонаблюдения «Безопасный город»</w:t>
            </w:r>
          </w:p>
        </w:tc>
        <w:tc>
          <w:tcPr>
            <w:tcW w:w="1417" w:type="dxa"/>
            <w:tcBorders/>
            <w:vAlign w:val="center"/>
          </w:tcPr>
          <w:p>
            <w:pPr>
              <w:pStyle w:val="Normal"/>
              <w:widowControl/>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spacing w:before="0" w:after="0"/>
              <w:jc w:val="center"/>
              <w:rPr>
                <w:rFonts w:ascii="Times New Roman" w:hAnsi="Times New Roman" w:eastAsia="Times New Roman" w:cs="Times New Roman"/>
                <w:kern w:val="0"/>
                <w:sz w:val="20"/>
                <w:lang w:val="ru-RU" w:bidi="ar-SA"/>
              </w:rPr>
            </w:pPr>
            <w:r>
              <w:rPr>
                <w:rFonts w:eastAsia="Times New Roman" w:cs="Times New Roman"/>
                <w:color w:val="00000A"/>
                <w:kern w:val="0"/>
                <w:sz w:val="20"/>
                <w:lang w:val="ru-RU" w:eastAsia="ru-RU" w:bidi="ar-SA"/>
              </w:rPr>
              <w:t>100%</w:t>
            </w:r>
          </w:p>
        </w:tc>
        <w:tc>
          <w:tcPr>
            <w:tcW w:w="1276"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c>
          <w:tcPr>
            <w:tcW w:w="1382" w:type="dxa"/>
            <w:tcBorders/>
            <w:vAlign w:val="center"/>
          </w:tcPr>
          <w:p>
            <w:pPr>
              <w:pStyle w:val="Normal"/>
              <w:widowControl/>
              <w:suppressAutoHyphens w:val="false"/>
              <w:spacing w:before="0" w:after="0"/>
              <w:jc w:val="center"/>
              <w:rPr>
                <w:color w:val="00000A"/>
                <w:lang w:eastAsia="ru-RU"/>
              </w:rPr>
            </w:pPr>
            <w:r>
              <w:rPr>
                <w:rFonts w:eastAsia="Times New Roman" w:cs="Times New Roman"/>
                <w:color w:val="00000A"/>
                <w:kern w:val="0"/>
                <w:sz w:val="20"/>
                <w:lang w:val="ru-RU" w:eastAsia="ru-RU" w:bidi="ar-SA"/>
              </w:rPr>
              <w:t>100%</w:t>
            </w:r>
          </w:p>
        </w:tc>
      </w:tr>
      <w:tr>
        <w:trPr/>
        <w:tc>
          <w:tcPr>
            <w:tcW w:w="4503" w:type="dxa"/>
            <w:tcBorders/>
          </w:tcPr>
          <w:p>
            <w:pPr>
              <w:pStyle w:val="NormalWeb"/>
              <w:widowControl/>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Резерв АПК и термошкафов с оборудованием (в текущем периоде)</w:t>
            </w:r>
          </w:p>
        </w:tc>
        <w:tc>
          <w:tcPr>
            <w:tcW w:w="1417"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276"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3</w:t>
            </w:r>
          </w:p>
        </w:tc>
        <w:tc>
          <w:tcPr>
            <w:tcW w:w="1276"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w:t>
            </w:r>
          </w:p>
        </w:tc>
        <w:tc>
          <w:tcPr>
            <w:tcW w:w="1382"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r>
      <w:tr>
        <w:trPr/>
        <w:tc>
          <w:tcPr>
            <w:tcW w:w="4503" w:type="dxa"/>
            <w:tcBorders/>
          </w:tcPr>
          <w:p>
            <w:pPr>
              <w:pStyle w:val="NormalWeb"/>
              <w:widowControl/>
              <w:spacing w:before="0" w:after="119"/>
              <w:jc w:val="left"/>
              <w:rPr>
                <w:rFonts w:ascii="Times New Roman" w:hAnsi="Times New Roman" w:eastAsia="Times New Roman" w:cs="Times New Roman"/>
                <w:kern w:val="0"/>
                <w:lang w:val="ru-RU" w:bidi="ar-SA"/>
              </w:rPr>
            </w:pPr>
            <w:r>
              <w:rPr>
                <w:rFonts w:eastAsia="Times New Roman" w:cs="Times New Roman"/>
                <w:kern w:val="0"/>
                <w:lang w:val="ru-RU" w:bidi="ar-SA"/>
              </w:rPr>
              <w:t>Модернизация серверного оборудования видеонаблюдения АПК «Безопасный город» (обеспечение АПК, шт.)</w:t>
            </w:r>
          </w:p>
        </w:tc>
        <w:tc>
          <w:tcPr>
            <w:tcW w:w="1417"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88</w:t>
            </w:r>
          </w:p>
        </w:tc>
        <w:tc>
          <w:tcPr>
            <w:tcW w:w="1276"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109</w:t>
            </w:r>
          </w:p>
        </w:tc>
        <w:tc>
          <w:tcPr>
            <w:tcW w:w="1276"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c>
          <w:tcPr>
            <w:tcW w:w="1382" w:type="dxa"/>
            <w:tcBorders/>
            <w:vAlign w:val="center"/>
          </w:tcPr>
          <w:p>
            <w:pPr>
              <w:pStyle w:val="NormalWeb"/>
              <w:widowControl/>
              <w:spacing w:before="0" w:after="119"/>
              <w:jc w:val="center"/>
              <w:rPr>
                <w:rFonts w:ascii="Times New Roman" w:hAnsi="Times New Roman" w:eastAsia="Times New Roman" w:cs="Times New Roman"/>
                <w:kern w:val="0"/>
                <w:lang w:val="ru-RU" w:bidi="ar-SA"/>
              </w:rPr>
            </w:pPr>
            <w:r>
              <w:rPr>
                <w:rFonts w:eastAsia="Times New Roman" w:cs="Times New Roman"/>
                <w:kern w:val="0"/>
                <w:lang w:val="ru-RU" w:bidi="ar-SA"/>
              </w:rPr>
              <w:t>0</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t>Начальник  отдела по ГО и ЧС,</w:t>
      </w:r>
    </w:p>
    <w:p>
      <w:pPr>
        <w:pStyle w:val="Normal"/>
        <w:suppressAutoHyphens w:val="false"/>
        <w:rPr>
          <w:color w:val="00000A"/>
          <w:sz w:val="26"/>
          <w:szCs w:val="26"/>
          <w:lang w:eastAsia="ru-RU"/>
        </w:rPr>
      </w:pPr>
      <w:r>
        <w:rPr>
          <w:color w:val="00000A"/>
          <w:sz w:val="26"/>
          <w:szCs w:val="26"/>
          <w:lang w:eastAsia="ru-RU"/>
        </w:rPr>
        <w:t>взаимодействию с  правоохранительными</w:t>
      </w:r>
    </w:p>
    <w:p>
      <w:pPr>
        <w:pStyle w:val="Normal"/>
        <w:suppressAutoHyphens w:val="false"/>
        <w:rPr>
          <w:color w:val="00000A"/>
          <w:sz w:val="26"/>
          <w:szCs w:val="26"/>
          <w:lang w:eastAsia="ru-RU"/>
        </w:rPr>
      </w:pPr>
      <w:r>
        <w:rPr>
          <w:color w:val="00000A"/>
          <w:sz w:val="26"/>
          <w:szCs w:val="26"/>
          <w:lang w:eastAsia="ru-RU"/>
        </w:rPr>
        <w:t>органами и межнациональным отношениям                                                                         </w:t>
      </w:r>
    </w:p>
    <w:p>
      <w:pPr>
        <w:pStyle w:val="Normal"/>
        <w:suppressAutoHyphens w:val="false"/>
        <w:rPr>
          <w:color w:val="00000A"/>
          <w:sz w:val="26"/>
          <w:szCs w:val="26"/>
          <w:lang w:eastAsia="ru-RU"/>
        </w:rPr>
      </w:pPr>
      <w:r>
        <w:rPr>
          <w:color w:val="00000A"/>
          <w:sz w:val="26"/>
          <w:szCs w:val="26"/>
          <w:lang w:eastAsia="ru-RU"/>
        </w:rPr>
        <w:t>администрации муниципального</w:t>
      </w:r>
    </w:p>
    <w:p>
      <w:pPr>
        <w:pStyle w:val="Normal"/>
        <w:suppressAutoHyphens w:val="false"/>
        <w:rPr>
          <w:color w:val="00000A"/>
          <w:sz w:val="26"/>
          <w:szCs w:val="26"/>
          <w:lang w:eastAsia="ru-RU"/>
        </w:rPr>
      </w:pPr>
      <w:r>
        <w:rPr>
          <w:color w:val="00000A"/>
          <w:sz w:val="26"/>
          <w:szCs w:val="26"/>
          <w:lang w:eastAsia="ru-RU"/>
        </w:rPr>
        <w:t>образования Кореновский района                                                              В.И. Гальченко</w:t>
      </w:r>
    </w:p>
    <w:p>
      <w:pPr>
        <w:pStyle w:val="Normal"/>
        <w:suppressAutoHyphens w:val="false"/>
        <w:spacing w:before="0" w:after="119"/>
        <w:jc w:val="both"/>
        <w:rPr>
          <w:color w:val="00000A"/>
          <w:sz w:val="28"/>
          <w:szCs w:val="28"/>
          <w:lang w:eastAsia="ru-RU"/>
        </w:rPr>
      </w:pPr>
      <w:r>
        <w:rPr/>
      </w:r>
    </w:p>
    <w:sectPr>
      <w:type w:val="nextPage"/>
      <w:pgSz w:w="11906" w:h="16838"/>
      <w:pgMar w:left="1701" w:right="567"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Колонтитул"/>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ff7ff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Application>LibreOffice/7.2.2.2$Windows_X86_64 LibreOffice_project/02b2acce88a210515b4a5bb2e46cbfb63fe97d56</Application>
  <AppVersion>15.0000</AppVersion>
  <Pages>14</Pages>
  <Words>3640</Words>
  <Characters>26573</Characters>
  <CharactersWithSpaces>30440</CharactersWithSpaces>
  <Paragraphs>351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2023-03-14T15:18:20Z</cp:lastPrinted>
  <dcterms:modified xsi:type="dcterms:W3CDTF">2023-03-14T15:18:43Z</dcterms:modified>
  <cp:revision>93</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