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8" t="-6" r="-8" b="-6"/>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2"/>
        <w:rPr>
          <w:rFonts w:ascii="Times New Roman" w:hAnsi="Times New Roman"/>
          <w:sz w:val="28"/>
          <w:lang w:bidi="zxx"/>
        </w:rPr>
      </w:pPr>
      <w:r>
        <w:rPr>
          <w:sz w:val="28"/>
          <w:lang w:bidi="zxx"/>
        </w:rPr>
        <w:t>АДМИНИСТРАЦИЯ  МУНИЦИПАЛЬНОГО  ОБРАЗОВАНИЯ</w:t>
      </w:r>
    </w:p>
    <w:p>
      <w:pPr>
        <w:pStyle w:val="2"/>
        <w:spacing w:lineRule="auto" w:line="360"/>
        <w:rPr>
          <w:rFonts w:ascii="Times New Roman" w:hAnsi="Times New Roman"/>
          <w:sz w:val="28"/>
          <w:lang w:bidi="zxx"/>
        </w:rPr>
      </w:pPr>
      <w:r>
        <w:rPr>
          <w:sz w:val="28"/>
          <w:lang w:bidi="zxx"/>
        </w:rPr>
        <w:t>КОРЕНОВСКИЙ  РАЙОН</w:t>
      </w:r>
    </w:p>
    <w:p>
      <w:pPr>
        <w:pStyle w:val="1"/>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 xml:space="preserve">от </w:t>
      </w:r>
      <w:r>
        <w:rPr>
          <w:b/>
          <w:sz w:val="24"/>
          <w:lang w:val="en-US"/>
        </w:rPr>
        <w:t>22.</w:t>
      </w:r>
      <w:r>
        <w:rPr>
          <w:b/>
          <w:sz w:val="24"/>
          <w:lang w:val="ru-RU"/>
        </w:rPr>
        <w:t>09.2023</w:t>
      </w:r>
      <w:r>
        <w:rPr>
          <w:sz w:val="24"/>
        </w:rPr>
        <w:tab/>
        <w:tab/>
        <w:tab/>
        <w:tab/>
        <w:tab/>
      </w:r>
      <w:r>
        <w:rPr>
          <w:b/>
          <w:sz w:val="24"/>
        </w:rPr>
        <w:t xml:space="preserve">                                                                № 1703</w:t>
      </w:r>
    </w:p>
    <w:p>
      <w:pPr>
        <w:pStyle w:val="Normal"/>
        <w:jc w:val="center"/>
        <w:rPr>
          <w:rFonts w:ascii="Times New Roman" w:hAnsi="Times New Roman"/>
          <w:sz w:val="24"/>
          <w:szCs w:val="24"/>
          <w:lang w:bidi="zxx"/>
        </w:rPr>
      </w:pPr>
      <w:r>
        <w:rPr>
          <w:sz w:val="24"/>
          <w:szCs w:val="24"/>
          <w:lang w:bidi="zxx"/>
        </w:rPr>
        <w:t>г.  Кореновск</w:t>
      </w:r>
    </w:p>
    <w:p>
      <w:pPr>
        <w:pStyle w:val="Normal"/>
        <w:jc w:val="center"/>
        <w:rPr>
          <w:b/>
          <w:b/>
          <w:bCs/>
          <w:sz w:val="28"/>
          <w:szCs w:val="20"/>
        </w:rPr>
      </w:pPr>
      <w:r>
        <w:rPr>
          <w:b/>
          <w:bCs/>
          <w:sz w:val="24"/>
          <w:szCs w:val="20"/>
          <w:lang w:bidi="zxx"/>
        </w:rPr>
        <w:t xml:space="preserve">  </w:t>
      </w:r>
    </w:p>
    <w:p>
      <w:pPr>
        <w:pStyle w:val="1"/>
        <w:numPr>
          <w:ilvl w:val="0"/>
          <w:numId w:val="1"/>
        </w:numPr>
        <w:rPr>
          <w:b/>
          <w:b/>
          <w:bCs/>
          <w:szCs w:val="20"/>
        </w:rPr>
      </w:pPr>
      <w:r>
        <w:rPr>
          <w:b/>
          <w:bCs/>
          <w:szCs w:val="20"/>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7 сентября 2023  года № 1550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rPr>
          <w:color w:val="00000A"/>
          <w:sz w:val="27"/>
          <w:szCs w:val="27"/>
          <w:lang w:eastAsia="ru-RU"/>
        </w:rPr>
      </w:pPr>
      <w:r>
        <w:rPr>
          <w:color w:val="00000A"/>
          <w:sz w:val="27"/>
          <w:szCs w:val="27"/>
          <w:lang w:eastAsia="ru-RU"/>
        </w:rPr>
        <w:t>Исполняющий обязанности главы</w:t>
      </w:r>
    </w:p>
    <w:p>
      <w:pPr>
        <w:pStyle w:val="Normal"/>
        <w:suppressAutoHyphens w:val="false"/>
        <w:rPr>
          <w:sz w:val="27"/>
          <w:szCs w:val="27"/>
        </w:rPr>
      </w:pPr>
      <w:r>
        <w:rPr>
          <w:color w:val="00000A"/>
          <w:sz w:val="27"/>
          <w:szCs w:val="27"/>
          <w:lang w:eastAsia="ru-RU"/>
        </w:rPr>
        <w:t>муниципального образования</w:t>
      </w:r>
    </w:p>
    <w:p>
      <w:pPr>
        <w:pStyle w:val="Normal"/>
        <w:suppressAutoHyphens w:val="false"/>
        <w:rPr>
          <w:sz w:val="27"/>
          <w:szCs w:val="27"/>
        </w:rPr>
      </w:pPr>
      <w:r>
        <w:rPr>
          <w:color w:val="00000A"/>
          <w:sz w:val="27"/>
          <w:szCs w:val="27"/>
          <w:lang w:eastAsia="ru-RU"/>
        </w:rPr>
        <w:t>Кореновский район                                                                             А.Е. Дружинкин</w:t>
      </w:r>
    </w:p>
    <w:p>
      <w:pPr>
        <w:pStyle w:val="Normal"/>
        <w:suppressAutoHyphens w:val="false"/>
        <w:ind w:left="5528" w:hanging="0"/>
        <w:jc w:val="both"/>
        <w:rPr>
          <w:color w:val="00000A"/>
          <w:sz w:val="27"/>
          <w:szCs w:val="27"/>
          <w:lang w:eastAsia="ru-RU"/>
        </w:rPr>
      </w:pPr>
      <w:r>
        <w:rPr>
          <w:color w:val="00000A"/>
          <w:sz w:val="27"/>
          <w:szCs w:val="27"/>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color w:val="00000A"/>
          <w:sz w:val="28"/>
          <w:szCs w:val="28"/>
          <w:lang w:eastAsia="ru-RU"/>
        </w:rPr>
      </w:pPr>
      <w:bookmarkStart w:id="0" w:name="__DdeLink__10439_1359796146"/>
      <w:bookmarkEnd w:id="0"/>
      <w:r>
        <w:rPr>
          <w:color w:val="00000A"/>
          <w:sz w:val="26"/>
          <w:szCs w:val="26"/>
          <w:lang w:eastAsia="ru-RU"/>
        </w:rPr>
        <w:t>от 22.09.2023 № 1703</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от 24.08.2020 № 891</w:t>
      </w:r>
    </w:p>
    <w:p>
      <w:pPr>
        <w:pStyle w:val="Normal"/>
        <w:suppressAutoHyphens w:val="false"/>
        <w:ind w:left="5528" w:hanging="0"/>
        <w:jc w:val="both"/>
        <w:rPr>
          <w:color w:val="00000A"/>
          <w:sz w:val="28"/>
          <w:szCs w:val="28"/>
          <w:lang w:eastAsia="ru-RU"/>
        </w:rPr>
      </w:pPr>
      <w:r>
        <w:rPr>
          <w:color w:val="00000A"/>
          <w:sz w:val="26"/>
          <w:szCs w:val="26"/>
          <w:lang w:eastAsia="ru-RU"/>
        </w:rPr>
        <w:t>(в редакции постановления администрации муниципального образования Кореновский район</w:t>
      </w:r>
      <w:r>
        <w:rPr>
          <w:color w:val="00000A"/>
          <w:sz w:val="28"/>
          <w:szCs w:val="28"/>
          <w:lang w:eastAsia="ru-RU"/>
        </w:rPr>
        <w:t>)</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от 22.09.2023 № 1703</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Администрация муниципального образования Кореновский район</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4. Автоматизация работы всех муниципальных и экстренных служб муниципального образования Кореновский район и объединение их всех в единую</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информационную среду на базе ЕДДС, защита населения и территорий от чрезвычайных ситуаций природного и техногенного характера.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6360,1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2642,8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в 2023 году — 2049,3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из средств бюджета Краснодарского края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- 897,0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Контроль за выполнением</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2022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97</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7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2022 год с использованием программно-аппаратного комплекса видео наблюдения зафиксировано </w:t>
      </w:r>
      <w:r>
        <w:rPr>
          <w:color w:val="000000"/>
          <w:sz w:val="28"/>
          <w:szCs w:val="28"/>
          <w:lang w:eastAsia="ru-RU"/>
        </w:rPr>
        <w:t>596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организация эффективной работы Единой дежурно -диспетчерской службы   муниципального  образования  Кореновский район (далее - ЕДДС) как</w:t>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sz w:val="28"/>
          <w:szCs w:val="28"/>
        </w:rPr>
      </w:pPr>
      <w:r>
        <w:rPr>
          <w:color w:val="00000A"/>
          <w:sz w:val="28"/>
          <w:szCs w:val="28"/>
          <w:lang w:eastAsia="ru-RU"/>
        </w:rPr>
        <w:t>МЕРОПРИЯТИЯ</w:t>
      </w:r>
    </w:p>
    <w:p>
      <w:pPr>
        <w:pStyle w:val="Normal"/>
        <w:suppressAutoHyphens w:val="false"/>
        <w:ind w:firstLine="703"/>
        <w:jc w:val="center"/>
        <w:rPr>
          <w:sz w:val="28"/>
          <w:szCs w:val="28"/>
        </w:rPr>
      </w:pPr>
      <w:r>
        <w:rPr>
          <w:color w:val="00000A"/>
          <w:sz w:val="28"/>
          <w:szCs w:val="28"/>
          <w:lang w:eastAsia="ru-RU"/>
        </w:rPr>
        <w:t>ведомственной целевой программы муниципального образования</w:t>
      </w:r>
    </w:p>
    <w:p>
      <w:pPr>
        <w:pStyle w:val="Normal"/>
        <w:suppressAutoHyphens w:val="false"/>
        <w:jc w:val="center"/>
        <w:rPr>
          <w:sz w:val="28"/>
          <w:szCs w:val="28"/>
        </w:rPr>
      </w:pPr>
      <w:r>
        <w:rPr>
          <w:color w:val="00000A"/>
          <w:sz w:val="28"/>
          <w:szCs w:val="28"/>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val="04a0"/>
      </w:tblPr>
      <w:tblGrid>
        <w:gridCol w:w="352"/>
        <w:gridCol w:w="142"/>
        <w:gridCol w:w="1842"/>
        <w:gridCol w:w="140"/>
        <w:gridCol w:w="990"/>
        <w:gridCol w:w="995"/>
        <w:gridCol w:w="141"/>
        <w:gridCol w:w="711"/>
        <w:gridCol w:w="851"/>
        <w:gridCol w:w="706"/>
        <w:gridCol w:w="287"/>
        <w:gridCol w:w="706"/>
        <w:gridCol w:w="1842"/>
      </w:tblGrid>
      <w:tr>
        <w:trPr/>
        <w:tc>
          <w:tcPr>
            <w:tcW w:w="494"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0"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6"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4"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0"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6"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1" w:type="dxa"/>
            <w:tcBorders>
              <w:left w:val="single" w:sz="4" w:space="0" w:color="000001"/>
              <w:bottom w:val="single" w:sz="4" w:space="0" w:color="000001"/>
            </w:tcBorders>
            <w:tcMar>
              <w:top w:w="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1" w:type="dxa"/>
            <w:tcBorders>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6" w:type="dxa"/>
            <w:tcBorders>
              <w:left w:val="single" w:sz="4" w:space="0" w:color="000001"/>
              <w:bottom w:val="single" w:sz="4" w:space="0" w:color="000001"/>
              <w:right w:val="single" w:sz="4" w:space="0" w:color="00000A"/>
            </w:tcBorders>
            <w:tcMar>
              <w:top w:w="0" w:type="dxa"/>
              <w:left w:w="28" w:type="dxa"/>
              <w:bottom w:w="6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3"/>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352"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124" w:type="dxa"/>
            <w:gridSpan w:val="3"/>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w:t>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1870,37</w:t>
            </w:r>
          </w:p>
        </w:tc>
        <w:tc>
          <w:tcPr>
            <w:tcW w:w="852"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571,5</w:t>
            </w:r>
          </w:p>
        </w:tc>
        <w:tc>
          <w:tcPr>
            <w:tcW w:w="993"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842,77</w:t>
            </w:r>
          </w:p>
        </w:tc>
        <w:tc>
          <w:tcPr>
            <w:tcW w:w="706"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2021-2023г.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124" w:type="dxa"/>
            <w:gridSpan w:val="3"/>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eastAsia="ru-RU"/>
              </w:rPr>
              <w:t>1177,96</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474,5</w:t>
            </w:r>
          </w:p>
        </w:tc>
        <w:tc>
          <w:tcPr>
            <w:tcW w:w="993"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404,16</w:t>
            </w:r>
          </w:p>
        </w:tc>
        <w:tc>
          <w:tcPr>
            <w:tcW w:w="706"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238,0</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90,0</w:t>
            </w:r>
          </w:p>
        </w:tc>
        <w:tc>
          <w:tcPr>
            <w:tcW w:w="993"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706"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407,8</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123,0</w:t>
            </w:r>
          </w:p>
        </w:tc>
        <w:tc>
          <w:tcPr>
            <w:tcW w:w="993"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79,2</w:t>
            </w:r>
          </w:p>
        </w:tc>
        <w:tc>
          <w:tcPr>
            <w:tcW w:w="706"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2021-2023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34,18</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19,18</w:t>
            </w:r>
          </w:p>
        </w:tc>
        <w:tc>
          <w:tcPr>
            <w:tcW w:w="706"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1382,7</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473,7</w:t>
            </w:r>
          </w:p>
        </w:tc>
        <w:tc>
          <w:tcPr>
            <w:tcW w:w="993"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315,0</w:t>
            </w:r>
          </w:p>
        </w:tc>
        <w:tc>
          <w:tcPr>
            <w:tcW w:w="706"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1-4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6"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124"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727,69</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421,6</w:t>
            </w:r>
          </w:p>
        </w:tc>
        <w:tc>
          <w:tcPr>
            <w:tcW w:w="993"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306,09</w:t>
            </w:r>
          </w:p>
        </w:tc>
        <w:tc>
          <w:tcPr>
            <w:tcW w:w="706"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w:t>
            </w:r>
            <w:r>
              <w:rPr>
                <w:color w:val="000000"/>
                <w:sz w:val="22"/>
                <w:szCs w:val="22"/>
                <w:lang w:eastAsia="ru-RU"/>
              </w:rPr>
              <w:t>-4 квартал 2022 г.</w:t>
            </w:r>
            <w:r>
              <w:rPr>
                <w:color w:val="00000A"/>
                <w:sz w:val="22"/>
                <w:szCs w:val="22"/>
                <w:lang w:eastAsia="ru-RU"/>
              </w:rPr>
              <w:t>,</w:t>
            </w:r>
          </w:p>
          <w:p>
            <w:pPr>
              <w:pStyle w:val="Normal"/>
              <w:widowControl w:val="false"/>
              <w:suppressAutoHyphens w:val="false"/>
              <w:jc w:val="both"/>
              <w:rPr>
                <w:color w:val="00000A"/>
                <w:sz w:val="28"/>
                <w:szCs w:val="28"/>
                <w:lang w:eastAsia="ru-RU"/>
              </w:rPr>
            </w:pPr>
            <w:r>
              <w:rPr>
                <w:color w:val="00000A"/>
                <w:sz w:val="22"/>
                <w:szCs w:val="22"/>
                <w:lang w:eastAsia="ru-RU"/>
              </w:rPr>
              <w:t>3-4 квартал 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495" w:hRule="atLeast"/>
        </w:trPr>
        <w:tc>
          <w:tcPr>
            <w:tcW w:w="352" w:type="dxa"/>
            <w:vMerge w:val="restart"/>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p>
            <w:pPr>
              <w:pStyle w:val="Normal"/>
              <w:widowControl w:val="false"/>
              <w:suppressAutoHyphens w:val="false"/>
              <w:jc w:val="both"/>
              <w:rPr>
                <w:color w:val="00000A"/>
                <w:lang w:eastAsia="ru-RU"/>
              </w:rPr>
            </w:pPr>
            <w:r>
              <w:rPr>
                <w:color w:val="00000A"/>
                <w:lang w:eastAsia="ru-RU"/>
              </w:rPr>
              <w:t>9</w:t>
            </w:r>
          </w:p>
        </w:tc>
        <w:tc>
          <w:tcPr>
            <w:tcW w:w="2124" w:type="dxa"/>
            <w:gridSpan w:val="3"/>
            <w:vMerge w:val="restart"/>
            <w:tcBorders>
              <w:left w:val="single" w:sz="4" w:space="0" w:color="000001"/>
              <w:bottom w:val="single" w:sz="4" w:space="0" w:color="000001"/>
            </w:tcBorders>
            <w:tcMar>
              <w:top w:w="0" w:type="dxa"/>
            </w:tcMar>
          </w:tcPr>
          <w:p>
            <w:pPr>
              <w:pStyle w:val="Normal"/>
              <w:widowControl w:val="false"/>
              <w:rPr/>
            </w:pPr>
            <w:r>
              <w:rPr/>
              <w:t>Участие в предупреждении  чрезвычайных ситуаций  в части развития систем видеонаблюдения муниципального образования (приобретение камер обзорного видеонаблюдения)</w:t>
            </w:r>
          </w:p>
        </w:tc>
        <w:tc>
          <w:tcPr>
            <w:tcW w:w="990" w:type="dxa"/>
            <w:tcBorders>
              <w:left w:val="single" w:sz="4" w:space="0" w:color="000001"/>
              <w:bottom w:val="single" w:sz="4" w:space="0" w:color="000000"/>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0"/>
                <w:lang w:eastAsia="ru-RU"/>
              </w:rPr>
            </w:pPr>
            <w:r>
              <w:rPr>
                <w:color w:val="000000"/>
                <w:lang w:eastAsia="ru-RU"/>
              </w:rPr>
              <w:t>бюджет</w:t>
            </w:r>
          </w:p>
        </w:tc>
        <w:tc>
          <w:tcPr>
            <w:tcW w:w="995"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852"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993" w:type="dxa"/>
            <w:gridSpan w:val="2"/>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6" w:type="dxa"/>
            <w:vMerge w:val="restart"/>
            <w:tcBorders>
              <w:left w:val="single" w:sz="4" w:space="0" w:color="00000A"/>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r>
          </w:p>
          <w:p>
            <w:pPr>
              <w:pStyle w:val="Normal"/>
              <w:widowControl w:val="false"/>
              <w:suppressAutoHyphens w:val="false"/>
              <w:jc w:val="both"/>
              <w:rPr>
                <w:color w:val="000000"/>
                <w:lang w:eastAsia="ru-RU"/>
              </w:rPr>
            </w:pPr>
            <w:r>
              <w:rPr>
                <w:color w:val="000000"/>
                <w:lang w:eastAsia="ru-RU"/>
              </w:rPr>
            </w:r>
          </w:p>
          <w:p>
            <w:pPr>
              <w:pStyle w:val="Normal"/>
              <w:widowControl w:val="false"/>
              <w:suppressAutoHyphens w:val="false"/>
              <w:jc w:val="both"/>
              <w:rPr>
                <w:color w:val="000000"/>
                <w:lang w:eastAsia="ru-RU"/>
              </w:rPr>
            </w:pPr>
            <w:r>
              <w:rPr>
                <w:color w:val="000000"/>
                <w:lang w:eastAsia="ru-RU"/>
              </w:rPr>
            </w:r>
          </w:p>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restart"/>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rPr>
                <w:color w:val="000000"/>
                <w:lang w:eastAsia="ru-RU"/>
              </w:rPr>
            </w:pPr>
            <w:r>
              <w:rPr>
                <w:color w:val="000000"/>
                <w:lang w:eastAsia="ru-RU"/>
              </w:rPr>
              <w:t>«Безопасный район»;</w:t>
            </w:r>
          </w:p>
          <w:p>
            <w:pPr>
              <w:pStyle w:val="Normal"/>
              <w:widowControl w:val="false"/>
              <w:suppressAutoHyphens w:val="false"/>
              <w:rPr>
                <w:color w:val="000000"/>
                <w:lang w:eastAsia="ru-RU"/>
              </w:rPr>
            </w:pPr>
            <w:r>
              <w:rPr>
                <w:color w:val="000000"/>
                <w:lang w:eastAsia="ru-RU"/>
              </w:rPr>
              <w:t>Краевой бюджет</w:t>
            </w:r>
          </w:p>
        </w:tc>
      </w:tr>
      <w:tr>
        <w:trPr>
          <w:trHeight w:val="1133" w:hRule="atLeast"/>
        </w:trPr>
        <w:tc>
          <w:tcPr>
            <w:tcW w:w="352" w:type="dxa"/>
            <w:vMerge w:val="continue"/>
            <w:tcBorders>
              <w:left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tc>
        <w:tc>
          <w:tcPr>
            <w:tcW w:w="2124" w:type="dxa"/>
            <w:gridSpan w:val="3"/>
            <w:vMerge w:val="continue"/>
            <w:tcBorders>
              <w:left w:val="single" w:sz="4" w:space="0" w:color="000001"/>
              <w:bottom w:val="single" w:sz="4" w:space="0" w:color="000001"/>
            </w:tcBorders>
            <w:tcMar>
              <w:top w:w="0" w:type="dxa"/>
            </w:tcMar>
          </w:tcPr>
          <w:p>
            <w:pPr>
              <w:pStyle w:val="Normal"/>
              <w:widowControl w:val="false"/>
              <w:rPr/>
            </w:pPr>
            <w:r>
              <w:rPr/>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t>Краевой бюджет</w:t>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852"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993"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6" w:type="dxa"/>
            <w:vMerge w:val="continue"/>
            <w:tcBorders>
              <w:left w:val="single" w:sz="4" w:space="0" w:color="00000A"/>
            </w:tcBorders>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continue"/>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562" w:hRule="atLeast"/>
        </w:trPr>
        <w:tc>
          <w:tcPr>
            <w:tcW w:w="352" w:type="dxa"/>
            <w:vMerge w:val="continue"/>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tc>
        <w:tc>
          <w:tcPr>
            <w:tcW w:w="2124" w:type="dxa"/>
            <w:gridSpan w:val="3"/>
            <w:tcBorders>
              <w:left w:val="single" w:sz="4" w:space="0" w:color="000001"/>
              <w:bottom w:val="single" w:sz="4" w:space="0" w:color="000001"/>
            </w:tcBorders>
            <w:tcMar>
              <w:top w:w="0" w:type="dxa"/>
            </w:tcMar>
          </w:tcPr>
          <w:p>
            <w:pPr>
              <w:pStyle w:val="Normal"/>
              <w:widowControl w:val="false"/>
              <w:rPr/>
            </w:pPr>
            <w:r>
              <w:rPr/>
              <w:t>Всего</w:t>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1380,0</w:t>
            </w:r>
          </w:p>
        </w:tc>
        <w:tc>
          <w:tcPr>
            <w:tcW w:w="852"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1380,0</w:t>
            </w:r>
          </w:p>
        </w:tc>
        <w:tc>
          <w:tcPr>
            <w:tcW w:w="993"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r>
          </w:p>
        </w:tc>
        <w:tc>
          <w:tcPr>
            <w:tcW w:w="706" w:type="dxa"/>
            <w:vMerge w:val="continue"/>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361" w:hRule="atLeast"/>
        </w:trPr>
        <w:tc>
          <w:tcPr>
            <w:tcW w:w="352"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t>10</w:t>
            </w:r>
          </w:p>
        </w:tc>
        <w:tc>
          <w:tcPr>
            <w:tcW w:w="2124" w:type="dxa"/>
            <w:gridSpan w:val="3"/>
            <w:tcBorders>
              <w:left w:val="single" w:sz="4" w:space="0" w:color="000001"/>
              <w:bottom w:val="single" w:sz="4" w:space="0" w:color="000001"/>
            </w:tcBorders>
            <w:tcMar>
              <w:top w:w="0" w:type="dxa"/>
            </w:tcMar>
          </w:tcPr>
          <w:p>
            <w:pPr>
              <w:pStyle w:val="Normal"/>
              <w:widowControl w:val="false"/>
              <w:rPr>
                <w:color w:val="000000"/>
              </w:rPr>
            </w:pPr>
            <w:r>
              <w:rPr/>
              <w:t>Предоставление в пользование  канала интернет для обеспечения работы МКУ МО Кореновский район «Безопасный район».</w:t>
            </w:r>
          </w:p>
          <w:p>
            <w:pPr>
              <w:pStyle w:val="Normal"/>
              <w:widowControl w:val="false"/>
              <w:suppressAutoHyphens w:val="false"/>
              <w:spacing w:before="0" w:after="119"/>
              <w:jc w:val="both"/>
              <w:rPr>
                <w:color w:val="000000"/>
                <w:lang w:eastAsia="ru-RU"/>
              </w:rPr>
            </w:pPr>
            <w:r>
              <w:rPr>
                <w:color w:val="000000"/>
                <w:lang w:eastAsia="ru-RU"/>
              </w:rPr>
            </w:r>
          </w:p>
        </w:tc>
        <w:tc>
          <w:tcPr>
            <w:tcW w:w="99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5"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lang w:eastAsia="ru-RU"/>
              </w:rPr>
            </w:pPr>
            <w:r>
              <w:rPr>
                <w:color w:val="00000A"/>
                <w:lang w:eastAsia="ru-RU"/>
              </w:rPr>
              <w:t>38,4</w:t>
            </w:r>
          </w:p>
        </w:tc>
        <w:tc>
          <w:tcPr>
            <w:tcW w:w="852"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A"/>
                <w:lang w:eastAsia="ru-RU"/>
              </w:rPr>
              <w:t>5,5</w:t>
            </w:r>
          </w:p>
        </w:tc>
        <w:tc>
          <w:tcPr>
            <w:tcW w:w="993" w:type="dxa"/>
            <w:gridSpan w:val="2"/>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32,9</w:t>
            </w:r>
          </w:p>
        </w:tc>
        <w:tc>
          <w:tcPr>
            <w:tcW w:w="706"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2022-2023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12" w:hRule="atLeast"/>
        </w:trPr>
        <w:tc>
          <w:tcPr>
            <w:tcW w:w="352" w:type="dxa"/>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4" w:type="dxa"/>
            <w:gridSpan w:val="3"/>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Итого по программе:</w:t>
            </w:r>
          </w:p>
        </w:tc>
        <w:tc>
          <w:tcPr>
            <w:tcW w:w="990" w:type="dxa"/>
            <w:tcBorders>
              <w:left w:val="single" w:sz="4" w:space="0" w:color="000001"/>
              <w:bottom w:val="single" w:sz="4" w:space="0" w:color="000000"/>
            </w:tcBorders>
            <w:tcMar>
              <w:top w:w="0" w:type="dxa"/>
            </w:tcMar>
          </w:tcPr>
          <w:p>
            <w:pPr>
              <w:pStyle w:val="Normal"/>
              <w:widowControl w:val="false"/>
              <w:suppressAutoHyphens w:val="false"/>
              <w:spacing w:before="0" w:after="119"/>
              <w:jc w:val="both"/>
              <w:rPr>
                <w:color w:val="00000A"/>
                <w:lang w:eastAsia="ru-RU"/>
              </w:rPr>
            </w:pPr>
            <w:r>
              <w:rPr>
                <w:color w:val="00000A"/>
                <w:lang w:eastAsia="ru-RU"/>
              </w:rPr>
              <w:t>Всего</w:t>
            </w:r>
          </w:p>
        </w:tc>
        <w:tc>
          <w:tcPr>
            <w:tcW w:w="995"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b/>
                <w:b/>
                <w:color w:val="00000A"/>
                <w:lang w:eastAsia="ru-RU"/>
              </w:rPr>
            </w:pPr>
            <w:r>
              <w:rPr>
                <w:b/>
                <w:color w:val="00000A"/>
                <w:lang w:eastAsia="ru-RU"/>
              </w:rPr>
              <w:t>6360,1</w:t>
            </w:r>
          </w:p>
        </w:tc>
        <w:tc>
          <w:tcPr>
            <w:tcW w:w="852"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b/>
                <w:b/>
                <w:color w:val="000000"/>
                <w:lang w:eastAsia="ru-RU"/>
              </w:rPr>
            </w:pPr>
            <w:r>
              <w:rPr>
                <w:b/>
                <w:color w:val="000000"/>
                <w:lang w:eastAsia="ru-RU"/>
              </w:rPr>
              <w:t>1668,0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b/>
                <w:b/>
                <w:color w:val="000000"/>
                <w:lang w:eastAsia="ru-RU"/>
              </w:rPr>
            </w:pPr>
            <w:r>
              <w:rPr>
                <w:b/>
                <w:color w:val="000000"/>
                <w:lang w:eastAsia="ru-RU"/>
              </w:rPr>
              <w:t>3539,8</w:t>
            </w:r>
          </w:p>
        </w:tc>
        <w:tc>
          <w:tcPr>
            <w:tcW w:w="993" w:type="dxa"/>
            <w:gridSpan w:val="2"/>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b/>
                <w:b/>
                <w:color w:val="000000"/>
                <w:lang w:eastAsia="ru-RU"/>
              </w:rPr>
            </w:pPr>
            <w:r>
              <w:rPr>
                <w:b/>
                <w:color w:val="000000"/>
                <w:lang w:eastAsia="ru-RU"/>
              </w:rPr>
              <w:t>2049,3</w:t>
            </w:r>
          </w:p>
        </w:tc>
        <w:tc>
          <w:tcPr>
            <w:tcW w:w="706" w:type="dxa"/>
            <w:tcBorders>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88" w:hRule="atLeast"/>
        </w:trPr>
        <w:tc>
          <w:tcPr>
            <w:tcW w:w="352" w:type="dxa"/>
            <w:vMerge w:val="continue"/>
            <w:tcBorders>
              <w:left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4" w:type="dxa"/>
            <w:gridSpan w:val="3"/>
            <w:vMerge w:val="continue"/>
            <w:tcBorders>
              <w:left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0"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both"/>
              <w:rPr>
                <w:color w:val="00000A"/>
                <w:lang w:eastAsia="ru-RU"/>
              </w:rPr>
            </w:pPr>
            <w:r>
              <w:rPr>
                <w:color w:val="00000A"/>
                <w:lang w:eastAsia="ru-RU"/>
              </w:rPr>
              <w:t>Краевой бюджет</w:t>
            </w:r>
          </w:p>
        </w:tc>
        <w:tc>
          <w:tcPr>
            <w:tcW w:w="995"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b/>
                <w:b/>
                <w:color w:val="00000A"/>
                <w:lang w:eastAsia="ru-RU"/>
              </w:rPr>
            </w:pPr>
            <w:r>
              <w:rPr>
                <w:b/>
                <w:color w:val="00000A"/>
                <w:lang w:eastAsia="ru-RU"/>
              </w:rPr>
              <w:t>897,0</w:t>
            </w:r>
          </w:p>
        </w:tc>
        <w:tc>
          <w:tcPr>
            <w:tcW w:w="852" w:type="dxa"/>
            <w:gridSpan w:val="2"/>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b/>
                <w:b/>
                <w:color w:val="000000"/>
                <w:lang w:eastAsia="ru-RU"/>
              </w:rPr>
            </w:pPr>
            <w:r>
              <w:rPr>
                <w:b/>
                <w:color w:val="000000"/>
                <w:lang w:eastAsia="ru-RU"/>
              </w:rPr>
              <w:t>0,0</w:t>
            </w:r>
          </w:p>
        </w:tc>
        <w:tc>
          <w:tcPr>
            <w:tcW w:w="851"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b/>
                <w:b/>
                <w:color w:val="000000"/>
                <w:lang w:eastAsia="ru-RU"/>
              </w:rPr>
            </w:pPr>
            <w:r>
              <w:rPr>
                <w:b/>
                <w:color w:val="000000"/>
                <w:lang w:eastAsia="ru-RU"/>
              </w:rPr>
              <w:t>897,0</w:t>
            </w:r>
          </w:p>
        </w:tc>
        <w:tc>
          <w:tcPr>
            <w:tcW w:w="993" w:type="dxa"/>
            <w:gridSpan w:val="2"/>
            <w:tcBorders>
              <w:top w:val="single" w:sz="4" w:space="0" w:color="000000"/>
              <w:left w:val="single" w:sz="4" w:space="0" w:color="000001"/>
              <w:bottom w:val="single" w:sz="4" w:space="0" w:color="000000"/>
              <w:right w:val="single" w:sz="4" w:space="0" w:color="00000A"/>
            </w:tcBorders>
            <w:tcMar>
              <w:top w:w="0" w:type="dxa"/>
              <w:right w:w="57" w:type="dxa"/>
            </w:tcMar>
          </w:tcPr>
          <w:p>
            <w:pPr>
              <w:pStyle w:val="Normal"/>
              <w:widowControl w:val="false"/>
              <w:spacing w:before="0" w:after="119"/>
              <w:jc w:val="center"/>
              <w:rPr>
                <w:b/>
                <w:b/>
                <w:color w:val="000000"/>
                <w:lang w:eastAsia="ru-RU"/>
              </w:rPr>
            </w:pPr>
            <w:r>
              <w:rPr>
                <w:b/>
                <w:color w:val="000000"/>
                <w:lang w:eastAsia="ru-RU"/>
              </w:rPr>
              <w:t>0,0</w:t>
            </w:r>
          </w:p>
        </w:tc>
        <w:tc>
          <w:tcPr>
            <w:tcW w:w="706" w:type="dxa"/>
            <w:tcBorders>
              <w:top w:val="single" w:sz="4" w:space="0" w:color="000000"/>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04" w:hRule="atLeast"/>
        </w:trPr>
        <w:tc>
          <w:tcPr>
            <w:tcW w:w="352" w:type="dxa"/>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4" w:type="dxa"/>
            <w:gridSpan w:val="3"/>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0"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both"/>
              <w:rPr>
                <w:color w:val="00000A"/>
                <w:lang w:eastAsia="ru-RU"/>
              </w:rPr>
            </w:pPr>
            <w:r>
              <w:rPr>
                <w:color w:val="00000A"/>
                <w:lang w:eastAsia="ru-RU"/>
              </w:rPr>
              <w:t>Муниципальный бюджет</w:t>
            </w:r>
          </w:p>
        </w:tc>
        <w:tc>
          <w:tcPr>
            <w:tcW w:w="995"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b/>
                <w:b/>
                <w:color w:val="00000A"/>
                <w:lang w:eastAsia="ru-RU"/>
              </w:rPr>
            </w:pPr>
            <w:r>
              <w:rPr>
                <w:b/>
                <w:color w:val="00000A"/>
                <w:lang w:eastAsia="ru-RU"/>
              </w:rPr>
              <w:t>7257,1</w:t>
            </w:r>
          </w:p>
        </w:tc>
        <w:tc>
          <w:tcPr>
            <w:tcW w:w="852" w:type="dxa"/>
            <w:gridSpan w:val="2"/>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b/>
                <w:b/>
                <w:color w:val="000000"/>
                <w:lang w:eastAsia="ru-RU"/>
              </w:rPr>
            </w:pPr>
            <w:r>
              <w:rPr>
                <w:b/>
                <w:color w:val="000000"/>
                <w:lang w:eastAsia="ru-RU"/>
              </w:rPr>
              <w:t>1668,0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b/>
                <w:b/>
                <w:color w:val="000000"/>
                <w:lang w:eastAsia="ru-RU"/>
              </w:rPr>
            </w:pPr>
            <w:r>
              <w:rPr>
                <w:b/>
                <w:color w:val="000000"/>
                <w:lang w:eastAsia="ru-RU"/>
              </w:rPr>
              <w:t>2642,8</w:t>
            </w:r>
          </w:p>
        </w:tc>
        <w:tc>
          <w:tcPr>
            <w:tcW w:w="993" w:type="dxa"/>
            <w:gridSpan w:val="2"/>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pacing w:before="0" w:after="119"/>
              <w:jc w:val="center"/>
              <w:rPr>
                <w:b/>
                <w:b/>
                <w:color w:val="000000"/>
                <w:lang w:eastAsia="ru-RU"/>
              </w:rPr>
            </w:pPr>
            <w:r>
              <w:rPr>
                <w:b/>
                <w:color w:val="000000"/>
                <w:lang w:eastAsia="ru-RU"/>
              </w:rPr>
              <w:t>2049,3</w:t>
            </w:r>
          </w:p>
        </w:tc>
        <w:tc>
          <w:tcPr>
            <w:tcW w:w="706"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t>12</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6360,1</w:t>
      </w:r>
      <w:r>
        <w:rPr>
          <w:color w:val="00000A"/>
          <w:sz w:val="26"/>
          <w:szCs w:val="26"/>
          <w:lang w:eastAsia="ru-RU"/>
        </w:rPr>
        <w:t xml:space="preserve">тысяч рублей, в том числе </w:t>
      </w:r>
      <w:r>
        <w:rPr>
          <w:color w:val="00000A"/>
          <w:lang w:eastAsia="ru-RU"/>
        </w:rPr>
        <w:t>5463,1</w:t>
      </w:r>
      <w:r>
        <w:rPr>
          <w:color w:val="00000A"/>
          <w:sz w:val="26"/>
          <w:szCs w:val="26"/>
          <w:lang w:eastAsia="ru-RU"/>
        </w:rPr>
        <w:t xml:space="preserve"> тыс.рублей за счет средств бюджета муниципального образования Кореновский район и </w:t>
      </w:r>
      <w:r>
        <w:rPr>
          <w:color w:val="00000A"/>
          <w:lang w:eastAsia="ru-RU"/>
        </w:rPr>
        <w:t>897,0</w:t>
      </w:r>
      <w:r>
        <w:rPr>
          <w:color w:val="00000A"/>
          <w:sz w:val="26"/>
          <w:szCs w:val="26"/>
          <w:lang w:eastAsia="ru-RU"/>
        </w:rPr>
        <w:t xml:space="preserve"> тыс. рублей за счет средств краевого бюджета.</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17"/>
        <w:jc w:val="center"/>
        <w:rPr>
          <w:color w:val="00000A"/>
          <w:sz w:val="26"/>
          <w:szCs w:val="26"/>
          <w:lang w:eastAsia="ru-RU"/>
        </w:rPr>
      </w:pPr>
      <w:r>
        <w:rPr>
          <w:color w:val="00000A"/>
          <w:sz w:val="26"/>
          <w:szCs w:val="26"/>
          <w:lang w:eastAsia="ru-RU"/>
        </w:rPr>
      </w:r>
      <w:bookmarkStart w:id="1" w:name="_GoBack"/>
      <w:bookmarkStart w:id="2" w:name="_GoBack"/>
      <w:bookmarkEnd w:id="2"/>
    </w:p>
    <w:tbl>
      <w:tblPr>
        <w:tblStyle w:val="af5"/>
        <w:tblW w:w="9854" w:type="dxa"/>
        <w:jc w:val="left"/>
        <w:tblInd w:w="0" w:type="dxa"/>
        <w:tblLayout w:type="fixed"/>
        <w:tblCellMar>
          <w:top w:w="0" w:type="dxa"/>
          <w:left w:w="108" w:type="dxa"/>
          <w:bottom w:w="0" w:type="dxa"/>
          <w:right w:w="108" w:type="dxa"/>
        </w:tblCellMar>
        <w:tblLook w:val="04a0"/>
      </w:tblPr>
      <w:tblGrid>
        <w:gridCol w:w="4503"/>
        <w:gridCol w:w="1417"/>
        <w:gridCol w:w="1276"/>
        <w:gridCol w:w="1276"/>
        <w:gridCol w:w="1382"/>
      </w:tblGrid>
      <w:tr>
        <w:trPr/>
        <w:tc>
          <w:tcPr>
            <w:tcW w:w="4503"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Индикатор результативности</w:t>
            </w:r>
          </w:p>
        </w:tc>
        <w:tc>
          <w:tcPr>
            <w:tcW w:w="1417"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Базовый показатель</w:t>
            </w:r>
          </w:p>
        </w:tc>
        <w:tc>
          <w:tcPr>
            <w:tcW w:w="1276"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2021 г.</w:t>
            </w:r>
          </w:p>
        </w:tc>
        <w:tc>
          <w:tcPr>
            <w:tcW w:w="1276"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2022 г.</w:t>
            </w:r>
          </w:p>
        </w:tc>
        <w:tc>
          <w:tcPr>
            <w:tcW w:w="1382" w:type="dxa"/>
            <w:tcBorders/>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План на 2023 г.</w:t>
            </w:r>
          </w:p>
        </w:tc>
      </w:tr>
      <w:tr>
        <w:trPr/>
        <w:tc>
          <w:tcPr>
            <w:tcW w:w="4503" w:type="dxa"/>
            <w:tcBorders/>
          </w:tcPr>
          <w:p>
            <w:pPr>
              <w:pStyle w:val="Normal"/>
              <w:widowControl w:val="false"/>
              <w:suppressAutoHyphens w:val="false"/>
              <w:spacing w:before="0" w:after="0"/>
              <w:jc w:val="left"/>
              <w:rPr>
                <w:color w:val="00000A"/>
                <w:lang w:eastAsia="ru-RU"/>
              </w:rPr>
            </w:pPr>
            <w:r>
              <w:rPr>
                <w:rFonts w:eastAsia="Times New Roman" w:cs="Times New Roman"/>
                <w:color w:val="00000A"/>
                <w:kern w:val="0"/>
                <w:sz w:val="20"/>
                <w:lang w:val="ru-RU" w:eastAsia="ru-RU" w:bidi="ar-SA"/>
              </w:rPr>
              <w:t>Установка комплексов видеонаблюдения, ед.</w:t>
            </w:r>
          </w:p>
        </w:tc>
        <w:tc>
          <w:tcPr>
            <w:tcW w:w="1417"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88</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89</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104</w:t>
            </w:r>
          </w:p>
        </w:tc>
        <w:tc>
          <w:tcPr>
            <w:tcW w:w="1382"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110</w:t>
            </w:r>
          </w:p>
        </w:tc>
      </w:tr>
      <w:tr>
        <w:trPr/>
        <w:tc>
          <w:tcPr>
            <w:tcW w:w="4503" w:type="dxa"/>
            <w:tcBorders/>
          </w:tcPr>
          <w:p>
            <w:pPr>
              <w:pStyle w:val="Normal"/>
              <w:widowControl w:val="false"/>
              <w:suppressAutoHyphens w:val="false"/>
              <w:spacing w:before="0" w:after="0"/>
              <w:jc w:val="left"/>
              <w:rPr>
                <w:color w:val="00000A"/>
                <w:lang w:eastAsia="ru-RU"/>
              </w:rPr>
            </w:pPr>
            <w:r>
              <w:rPr>
                <w:rFonts w:eastAsia="Times New Roman" w:cs="Times New Roman"/>
                <w:color w:val="00000A"/>
                <w:kern w:val="0"/>
                <w:sz w:val="20"/>
                <w:lang w:val="ru-RU" w:eastAsia="ru-RU" w:bidi="ar-SA"/>
              </w:rPr>
              <w:t>Техническое обслуживание комплексов видео наблюдения, %</w:t>
            </w:r>
          </w:p>
        </w:tc>
        <w:tc>
          <w:tcPr>
            <w:tcW w:w="1417" w:type="dxa"/>
            <w:tcBorders/>
            <w:vAlign w:val="center"/>
          </w:tcPr>
          <w:p>
            <w:pPr>
              <w:pStyle w:val="Normal"/>
              <w:widowControl w:val="false"/>
              <w:suppressAutoHyphens w:val="true"/>
              <w:spacing w:before="0" w:after="0"/>
              <w:jc w:val="center"/>
              <w:rPr>
                <w:sz w:val="20"/>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uppressAutoHyphens w:val="true"/>
              <w:spacing w:before="0" w:after="0"/>
              <w:jc w:val="center"/>
              <w:rPr>
                <w:sz w:val="20"/>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c>
          <w:tcPr>
            <w:tcW w:w="1382"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r>
      <w:tr>
        <w:trPr/>
        <w:tc>
          <w:tcPr>
            <w:tcW w:w="4503" w:type="dxa"/>
            <w:tcBorders/>
          </w:tcPr>
          <w:p>
            <w:pPr>
              <w:pStyle w:val="Normal"/>
              <w:widowControl w:val="false"/>
              <w:suppressAutoHyphens w:val="false"/>
              <w:spacing w:before="0" w:after="0"/>
              <w:jc w:val="left"/>
              <w:rPr>
                <w:color w:val="00000A"/>
                <w:lang w:eastAsia="ru-RU"/>
              </w:rPr>
            </w:pPr>
            <w:r>
              <w:rPr>
                <w:rFonts w:eastAsia="Times New Roman" w:cs="Times New Roman"/>
                <w:color w:val="00000A"/>
                <w:kern w:val="0"/>
                <w:sz w:val="20"/>
                <w:lang w:val="ru-RU" w:eastAsia="ru-RU" w:bidi="ar-SA"/>
              </w:rPr>
              <w:t>Обеспечение работоспособности АПК видеонаблюдения «Безопасный город»</w:t>
            </w:r>
          </w:p>
        </w:tc>
        <w:tc>
          <w:tcPr>
            <w:tcW w:w="1417" w:type="dxa"/>
            <w:tcBorders/>
            <w:vAlign w:val="center"/>
          </w:tcPr>
          <w:p>
            <w:pPr>
              <w:pStyle w:val="Normal"/>
              <w:widowControl w:val="false"/>
              <w:suppressAutoHyphens w:val="true"/>
              <w:spacing w:before="0" w:after="0"/>
              <w:jc w:val="center"/>
              <w:rPr>
                <w:sz w:val="20"/>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uppressAutoHyphens w:val="true"/>
              <w:spacing w:before="0" w:after="0"/>
              <w:jc w:val="center"/>
              <w:rPr>
                <w:sz w:val="20"/>
              </w:rPr>
            </w:pPr>
            <w:r>
              <w:rPr>
                <w:rFonts w:eastAsia="Times New Roman" w:cs="Times New Roman"/>
                <w:color w:val="00000A"/>
                <w:kern w:val="0"/>
                <w:sz w:val="20"/>
                <w:lang w:val="ru-RU" w:eastAsia="ru-RU" w:bidi="ar-SA"/>
              </w:rPr>
              <w:t>100%</w:t>
            </w:r>
          </w:p>
        </w:tc>
        <w:tc>
          <w:tcPr>
            <w:tcW w:w="1276"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c>
          <w:tcPr>
            <w:tcW w:w="1382" w:type="dxa"/>
            <w:tcBorders/>
            <w:vAlign w:val="center"/>
          </w:tcPr>
          <w:p>
            <w:pPr>
              <w:pStyle w:val="Normal"/>
              <w:widowControl w:val="false"/>
              <w:suppressAutoHyphens w:val="false"/>
              <w:spacing w:before="0" w:after="0"/>
              <w:jc w:val="center"/>
              <w:rPr>
                <w:color w:val="00000A"/>
                <w:lang w:eastAsia="ru-RU"/>
              </w:rPr>
            </w:pPr>
            <w:r>
              <w:rPr>
                <w:rFonts w:eastAsia="Times New Roman" w:cs="Times New Roman"/>
                <w:color w:val="00000A"/>
                <w:kern w:val="0"/>
                <w:sz w:val="20"/>
                <w:lang w:val="ru-RU" w:eastAsia="ru-RU" w:bidi="ar-SA"/>
              </w:rPr>
              <w:t>100%</w:t>
            </w:r>
          </w:p>
        </w:tc>
      </w:tr>
      <w:tr>
        <w:trPr/>
        <w:tc>
          <w:tcPr>
            <w:tcW w:w="4503" w:type="dxa"/>
            <w:tcBorders/>
          </w:tcPr>
          <w:p>
            <w:pPr>
              <w:pStyle w:val="NormalWeb"/>
              <w:widowControl w:val="false"/>
              <w:spacing w:before="0" w:after="119"/>
              <w:jc w:val="left"/>
              <w:rPr>
                <w:rFonts w:ascii="Times New Roman" w:hAnsi="Times New Roman" w:eastAsia="Times New Roman" w:cs="Times New Roman"/>
                <w:kern w:val="0"/>
                <w:lang w:val="ru-RU" w:bidi="ar-SA"/>
              </w:rPr>
            </w:pPr>
            <w:r>
              <w:rPr>
                <w:rFonts w:eastAsia="Times New Roman" w:cs="Times New Roman"/>
                <w:kern w:val="0"/>
                <w:lang w:val="ru-RU" w:bidi="ar-SA"/>
              </w:rPr>
              <w:t>Резерв АПК и термошкафов с оборудованием (в текущем периоде)</w:t>
            </w:r>
          </w:p>
        </w:tc>
        <w:tc>
          <w:tcPr>
            <w:tcW w:w="1417"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3</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w:t>
            </w:r>
          </w:p>
        </w:tc>
        <w:tc>
          <w:tcPr>
            <w:tcW w:w="1382"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r>
      <w:tr>
        <w:trPr/>
        <w:tc>
          <w:tcPr>
            <w:tcW w:w="4503" w:type="dxa"/>
            <w:tcBorders/>
          </w:tcPr>
          <w:p>
            <w:pPr>
              <w:pStyle w:val="NormalWeb"/>
              <w:widowControl w:val="false"/>
              <w:spacing w:before="0" w:after="119"/>
              <w:jc w:val="left"/>
              <w:rPr>
                <w:rFonts w:ascii="Times New Roman" w:hAnsi="Times New Roman" w:eastAsia="Times New Roman" w:cs="Times New Roman"/>
                <w:kern w:val="0"/>
                <w:lang w:val="ru-RU" w:bidi="ar-SA"/>
              </w:rPr>
            </w:pPr>
            <w:r>
              <w:rPr>
                <w:rFonts w:eastAsia="Times New Roman" w:cs="Times New Roman"/>
                <w:kern w:val="0"/>
                <w:lang w:val="ru-RU" w:bidi="ar-SA"/>
              </w:rPr>
              <w:t>Модернизация серверного оборудования видеонаблюдения АПК «Безопасный город» (обеспечение АПК, шт.)</w:t>
            </w:r>
          </w:p>
        </w:tc>
        <w:tc>
          <w:tcPr>
            <w:tcW w:w="1417"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88</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109</w:t>
            </w:r>
          </w:p>
        </w:tc>
        <w:tc>
          <w:tcPr>
            <w:tcW w:w="1276"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0</w:t>
            </w:r>
          </w:p>
        </w:tc>
        <w:tc>
          <w:tcPr>
            <w:tcW w:w="1382" w:type="dxa"/>
            <w:tcBorders/>
            <w:vAlign w:val="center"/>
          </w:tcPr>
          <w:p>
            <w:pPr>
              <w:pStyle w:val="NormalWeb"/>
              <w:widowControl w:val="false"/>
              <w:spacing w:before="0" w:after="119"/>
              <w:jc w:val="center"/>
              <w:rPr>
                <w:rFonts w:ascii="Times New Roman" w:hAnsi="Times New Roman" w:eastAsia="Times New Roman" w:cs="Times New Roman"/>
                <w:kern w:val="0"/>
                <w:lang w:val="ru-RU" w:bidi="ar-SA"/>
              </w:rPr>
            </w:pPr>
            <w:r>
              <w:rPr>
                <w:rFonts w:eastAsia="Times New Roman" w:cs="Times New Roman"/>
                <w:kern w:val="0"/>
                <w:lang w:val="ru-RU" w:bidi="ar-SA"/>
              </w:rPr>
              <w:t>150</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13</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r>
    </w:p>
    <w:p>
      <w:pPr>
        <w:pStyle w:val="Normal"/>
        <w:rPr>
          <w:sz w:val="26"/>
          <w:szCs w:val="26"/>
        </w:rPr>
      </w:pPr>
      <w:r>
        <w:rPr>
          <w:sz w:val="26"/>
          <w:szCs w:val="26"/>
        </w:rPr>
        <w:t xml:space="preserve">Начальник отдела по ГО и ЧС, </w:t>
      </w:r>
    </w:p>
    <w:p>
      <w:pPr>
        <w:pStyle w:val="Normal"/>
        <w:rPr>
          <w:sz w:val="26"/>
          <w:szCs w:val="26"/>
        </w:rPr>
      </w:pPr>
      <w:r>
        <w:rPr>
          <w:sz w:val="26"/>
          <w:szCs w:val="26"/>
        </w:rPr>
        <w:t>взаимодействию с правоохранительными</w:t>
      </w:r>
    </w:p>
    <w:p>
      <w:pPr>
        <w:pStyle w:val="Normal"/>
        <w:rPr>
          <w:sz w:val="26"/>
          <w:szCs w:val="26"/>
        </w:rPr>
      </w:pPr>
      <w:r>
        <w:rPr>
          <w:sz w:val="26"/>
          <w:szCs w:val="26"/>
        </w:rPr>
        <w:t xml:space="preserve">органами и межнациональным отношениям </w:t>
      </w:r>
    </w:p>
    <w:p>
      <w:pPr>
        <w:pStyle w:val="Normal"/>
        <w:rPr>
          <w:sz w:val="26"/>
          <w:szCs w:val="26"/>
        </w:rPr>
      </w:pPr>
      <w:r>
        <w:rPr>
          <w:sz w:val="26"/>
          <w:szCs w:val="26"/>
        </w:rPr>
        <w:t>администрации муниципального</w:t>
      </w:r>
    </w:p>
    <w:p>
      <w:pPr>
        <w:pStyle w:val="Normal"/>
        <w:rPr>
          <w:sz w:val="26"/>
          <w:szCs w:val="26"/>
        </w:rPr>
      </w:pPr>
      <w:r>
        <w:rPr>
          <w:sz w:val="26"/>
          <w:szCs w:val="26"/>
        </w:rPr>
        <w:t>образования Кореновский район                                                                     А.В. Головин</w:t>
      </w:r>
    </w:p>
    <w:p>
      <w:pPr>
        <w:pStyle w:val="Normal"/>
        <w:suppressAutoHyphens w:val="false"/>
        <w:spacing w:before="0" w:after="119"/>
        <w:jc w:val="both"/>
        <w:rPr>
          <w:color w:val="00000A"/>
          <w:sz w:val="28"/>
          <w:szCs w:val="28"/>
          <w:lang w:eastAsia="ru-RU"/>
        </w:rPr>
      </w:pPr>
      <w:r>
        <w:rPr/>
      </w:r>
    </w:p>
    <w:sectPr>
      <w:type w:val="nextPage"/>
      <w:pgSz w:w="11906" w:h="16838"/>
      <w:pgMar w:left="1701" w:right="567" w:gutter="0" w:header="0" w:top="568"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StarSymbol">
    <w:altName w:val="Arial Unicode MS"/>
    <w:charset w:val="cc"/>
    <w:family w:val="roman"/>
    <w:pitch w:val="variable"/>
  </w:font>
  <w:font w:name="Courier New">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isplayBackgroundShape/>
  <w:embedSystemFonts/>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customStyle="1">
    <w:name w:val="Heading 1"/>
    <w:basedOn w:val="Normal"/>
    <w:next w:val="Normal"/>
    <w:qFormat/>
    <w:rsid w:val="00b7631a"/>
    <w:pPr>
      <w:keepNext w:val="true"/>
      <w:tabs>
        <w:tab w:val="clear" w:pos="720"/>
        <w:tab w:val="left" w:pos="0" w:leader="none"/>
      </w:tabs>
      <w:ind w:left="432" w:hanging="432"/>
      <w:jc w:val="both"/>
      <w:outlineLvl w:val="0"/>
    </w:pPr>
    <w:rPr>
      <w:sz w:val="28"/>
    </w:rPr>
  </w:style>
  <w:style w:type="paragraph" w:styleId="2" w:customStyle="1">
    <w:name w:val="Heading 2"/>
    <w:basedOn w:val="Normal"/>
    <w:next w:val="Normal"/>
    <w:qFormat/>
    <w:rsid w:val="00b7631a"/>
    <w:pPr>
      <w:keepNext w:val="true"/>
      <w:tabs>
        <w:tab w:val="clear" w:pos="720"/>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uiPriority w:val="99"/>
    <w:semiHidden/>
    <w:qFormat/>
    <w:rsid w:val="00946dc0"/>
    <w:rPr>
      <w:sz w:val="24"/>
      <w:szCs w:val="24"/>
      <w:lang w:eastAsia="zh-CN"/>
    </w:rPr>
  </w:style>
  <w:style w:type="character" w:styleId="Style15" w:customStyle="1">
    <w:name w:val="Нижний колонтитул Знак"/>
    <w:basedOn w:val="DefaultParagraphFont"/>
    <w:uiPriority w:val="99"/>
    <w:semiHidden/>
    <w:qFormat/>
    <w:rsid w:val="00946dc0"/>
    <w:rPr>
      <w:sz w:val="24"/>
      <w:szCs w:val="24"/>
      <w:lang w:eastAsia="zh-CN"/>
    </w:rPr>
  </w:style>
  <w:style w:type="character" w:styleId="Tahoma" w:customStyle="1">
    <w:name w:val="Основной текст + Tahoma"/>
    <w:qFormat/>
    <w:rsid w:val="001e1a2f"/>
    <w:rPr>
      <w:rFonts w:ascii="Tahoma" w:hAnsi="Tahoma"/>
      <w:spacing w:val="10"/>
      <w:sz w:val="25"/>
      <w:szCs w:val="25"/>
      <w:u w:val="none"/>
      <w:shd w:fill="FFFFFF" w:val="clear"/>
      <w:lang w:bidi="ar-SA"/>
    </w:rPr>
  </w:style>
  <w:style w:type="character" w:styleId="Style16" w:customStyle="1">
    <w:name w:val="Основной текст Знак"/>
    <w:qFormat/>
    <w:rsid w:val="001e1a2f"/>
    <w:rPr>
      <w:rFonts w:cs="Times New Roman"/>
      <w:spacing w:val="10"/>
      <w:sz w:val="25"/>
      <w:szCs w:val="25"/>
      <w:shd w:fill="FFFFFF" w:val="clear"/>
    </w:rPr>
  </w:style>
  <w:style w:type="character" w:styleId="FontStyle25" w:customStyle="1">
    <w:name w:val="Font Style25"/>
    <w:qFormat/>
    <w:rsid w:val="001e1a2f"/>
    <w:rPr>
      <w:rFonts w:cs="Times New Roman"/>
      <w:b/>
    </w:rPr>
  </w:style>
  <w:style w:type="character" w:styleId="Style17" w:customStyle="1">
    <w:name w:val="Маркеры списка"/>
    <w:qFormat/>
    <w:rsid w:val="001e1a2f"/>
    <w:rPr>
      <w:rFonts w:ascii="StarSymbol" w:hAnsi="StarSymbol" w:eastAsia="StarSymbol" w:cs="StarSymbol"/>
      <w:sz w:val="18"/>
      <w:szCs w:val="18"/>
    </w:rPr>
  </w:style>
  <w:style w:type="character" w:styleId="WW8Num3z1" w:customStyle="1">
    <w:name w:val="WW8Num3z1"/>
    <w:qFormat/>
    <w:rsid w:val="001e1a2f"/>
    <w:rPr/>
  </w:style>
  <w:style w:type="paragraph" w:styleId="Style18" w:customStyle="1">
    <w:name w:val="Заголовок"/>
    <w:basedOn w:val="Normal"/>
    <w:next w:val="Style19"/>
    <w:qFormat/>
    <w:rsid w:val="00b7631a"/>
    <w:pPr>
      <w:keepNext w:val="true"/>
      <w:spacing w:before="240" w:after="120"/>
    </w:pPr>
    <w:rPr>
      <w:rFonts w:eastAsia="DejaVu Sans" w:cs="DejaVu Sans"/>
      <w:sz w:val="28"/>
      <w:szCs w:val="28"/>
    </w:rPr>
  </w:style>
  <w:style w:type="paragraph" w:styleId="Style19">
    <w:name w:val="Body Text"/>
    <w:basedOn w:val="Normal"/>
    <w:rsid w:val="00b7631a"/>
    <w:pPr>
      <w:jc w:val="both"/>
    </w:pPr>
    <w:rPr>
      <w:sz w:val="28"/>
      <w:szCs w:val="20"/>
    </w:rPr>
  </w:style>
  <w:style w:type="paragraph" w:styleId="Style20">
    <w:name w:val="List"/>
    <w:basedOn w:val="Style19"/>
    <w:rsid w:val="00b7631a"/>
    <w:pPr/>
    <w:rPr/>
  </w:style>
  <w:style w:type="paragraph" w:styleId="Style21" w:customStyle="1">
    <w:name w:val="Caption"/>
    <w:basedOn w:val="Normal"/>
    <w:qFormat/>
    <w:rsid w:val="001e1a2f"/>
    <w:pPr>
      <w:suppressLineNumbers/>
      <w:spacing w:before="120" w:after="120"/>
    </w:pPr>
    <w:rPr>
      <w:rFonts w:cs="Arial Unicode MS"/>
      <w:i/>
      <w:iCs/>
    </w:rPr>
  </w:style>
  <w:style w:type="paragraph" w:styleId="Style22">
    <w:name w:val="Указатель"/>
    <w:basedOn w:val="Normal"/>
    <w:qFormat/>
    <w:pPr>
      <w:suppressLineNumbers/>
    </w:pPr>
    <w:rPr>
      <w:rFonts w:cs="Mangal"/>
      <w:lang w:val="zxx" w:eastAsia="zxx" w:bidi="zxx"/>
    </w:rPr>
  </w:style>
  <w:style w:type="paragraph" w:styleId="Indexheading">
    <w:name w:val="index heading"/>
    <w:basedOn w:val="Normal"/>
    <w:qFormat/>
    <w:rsid w:val="001e1a2f"/>
    <w:pPr>
      <w:suppressLineNumbers/>
    </w:pPr>
    <w:rPr>
      <w:rFonts w:cs="Arial Unicode MS"/>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3" w:customStyle="1">
    <w:name w:val="Содержимое таблицы"/>
    <w:basedOn w:val="Normal"/>
    <w:qFormat/>
    <w:rsid w:val="00b7631a"/>
    <w:pPr>
      <w:suppressLineNumbers/>
    </w:pPr>
    <w:rPr/>
  </w:style>
  <w:style w:type="paragraph" w:styleId="Style24" w:customStyle="1">
    <w:name w:val="Заголовок таблицы"/>
    <w:basedOn w:val="Style23"/>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zh-CN"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zh-CN"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zh-CN" w:bidi="ar-SA"/>
    </w:rPr>
  </w:style>
  <w:style w:type="paragraph" w:styleId="BalloonText">
    <w:name w:val="Balloon Text"/>
    <w:basedOn w:val="Normal"/>
    <w:uiPriority w:val="99"/>
    <w:semiHidden/>
    <w:unhideWhenUsed/>
    <w:qFormat/>
    <w:rsid w:val="00281b9d"/>
    <w:pPr/>
    <w:rPr>
      <w:rFonts w:ascii="Tahoma" w:hAnsi="Tahoma" w:cs="Tahoma"/>
      <w:sz w:val="16"/>
      <w:szCs w:val="16"/>
    </w:rPr>
  </w:style>
  <w:style w:type="paragraph" w:styleId="NormalWeb">
    <w:name w:val="Normal (Web)"/>
    <w:basedOn w:val="Normal"/>
    <w:uiPriority w:val="99"/>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5" w:customStyle="1">
    <w:name w:val="Верхний и нижний колонтитулы"/>
    <w:basedOn w:val="Normal"/>
    <w:qFormat/>
    <w:rsid w:val="001e1a2f"/>
    <w:pPr/>
    <w:rPr/>
  </w:style>
  <w:style w:type="paragraph" w:styleId="Style26">
    <w:name w:val="Колонтитул"/>
    <w:basedOn w:val="Normal"/>
    <w:qFormat/>
    <w:pPr/>
    <w:rPr/>
  </w:style>
  <w:style w:type="paragraph" w:styleId="Style27" w:customStyle="1">
    <w:name w:val="Header"/>
    <w:basedOn w:val="Normal"/>
    <w:uiPriority w:val="99"/>
    <w:semiHidden/>
    <w:unhideWhenUsed/>
    <w:rsid w:val="00946dc0"/>
    <w:pPr>
      <w:tabs>
        <w:tab w:val="clear" w:pos="720"/>
        <w:tab w:val="center" w:pos="4677" w:leader="none"/>
        <w:tab w:val="right" w:pos="9355" w:leader="none"/>
      </w:tabs>
    </w:pPr>
    <w:rPr/>
  </w:style>
  <w:style w:type="paragraph" w:styleId="Style28" w:customStyle="1">
    <w:name w:val="Footer"/>
    <w:basedOn w:val="Normal"/>
    <w:uiPriority w:val="99"/>
    <w:semiHidden/>
    <w:unhideWhenUsed/>
    <w:rsid w:val="00946dc0"/>
    <w:pPr>
      <w:tabs>
        <w:tab w:val="clear" w:pos="720"/>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paragraph" w:styleId="Style29" w:customStyle="1">
    <w:name w:val="Стиль"/>
    <w:qFormat/>
    <w:rsid w:val="001e1a2f"/>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hi-IN"/>
    </w:rPr>
  </w:style>
  <w:style w:type="paragraph" w:styleId="WW" w:customStyle="1">
    <w:name w:val="WW-Заголовок"/>
    <w:qFormat/>
    <w:rsid w:val="001e1a2f"/>
    <w:pPr>
      <w:keepNext w:val="true"/>
      <w:widowControl/>
      <w:suppressAutoHyphens w:val="true"/>
      <w:bidi w:val="0"/>
      <w:spacing w:before="240" w:after="120"/>
      <w:jc w:val="left"/>
    </w:pPr>
    <w:rPr>
      <w:rFonts w:ascii="Arial" w:hAnsi="Arial" w:eastAsia="DejaVu Sans" w:cs="Times New Roman"/>
      <w:color w:val="auto"/>
      <w:kern w:val="0"/>
      <w:sz w:val="28"/>
      <w:szCs w:val="28"/>
      <w:lang w:val="ru-RU" w:eastAsia="ru-RU"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5">
    <w:name w:val="Table Grid"/>
    <w:basedOn w:val="a1"/>
    <w:uiPriority w:val="59"/>
    <w:rsid w:val="00ff7ff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8DC7-B2A2-4B01-938C-E59B1153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Application>LibreOffice/7.2.2.2$Windows_X86_64 LibreOffice_project/02b2acce88a210515b4a5bb2e46cbfb63fe97d56</Application>
  <AppVersion>15.0000</AppVersion>
  <Pages>14</Pages>
  <Words>3612</Words>
  <Characters>26411</Characters>
  <CharactersWithSpaces>30134</CharactersWithSpaces>
  <Paragraphs>356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2023-09-26T10:55:49Z</cp:lastPrinted>
  <dcterms:modified xsi:type="dcterms:W3CDTF">2023-09-26T10:56:18Z</dcterms:modified>
  <cp:revision>112</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