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1"/>
        </w:numPr>
        <w:tabs>
          <w:tab w:val="clear" w:pos="708"/>
          <w:tab w:val="left" w:pos="0" w:leader="none"/>
        </w:tabs>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1"/>
        </w:numPr>
        <w:tabs>
          <w:tab w:val="clear" w:pos="708"/>
          <w:tab w:val="left" w:pos="0" w:leader="none"/>
        </w:tabs>
        <w:spacing w:lineRule="auto" w:line="360"/>
        <w:ind w:left="0" w:right="0" w:hanging="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eastAsia="Times New Roman" w:cs="Arial" w:ascii="Times New Roman" w:hAnsi="Times New Roman"/>
          <w:b/>
          <w:sz w:val="24"/>
          <w:szCs w:val="26"/>
          <w:lang w:eastAsia="ru-RU"/>
        </w:rPr>
        <w:t>19.12.2023</w:t>
      </w:r>
      <w:r>
        <w:rPr>
          <w:rFonts w:ascii="Times New Roman" w:hAnsi="Times New Roman"/>
          <w:sz w:val="24"/>
        </w:rPr>
        <w:tab/>
        <w:tab/>
        <w:tab/>
        <w:tab/>
      </w:r>
      <w:r>
        <w:rPr>
          <w:rFonts w:ascii="Times New Roman" w:hAnsi="Times New Roman"/>
          <w:b/>
          <w:sz w:val="24"/>
        </w:rPr>
        <w:t xml:space="preserve">                                                                № </w:t>
      </w:r>
      <w:r>
        <w:rPr>
          <w:rFonts w:eastAsia="Times New Roman" w:cs="Arial" w:ascii="Times New Roman" w:hAnsi="Times New Roman"/>
          <w:b/>
          <w:sz w:val="24"/>
          <w:szCs w:val="26"/>
          <w:lang w:eastAsia="ru-RU"/>
        </w:rPr>
        <w:t>2284</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spacing w:before="0" w:after="0"/>
        <w:jc w:val="center"/>
        <w:rPr>
          <w:rFonts w:ascii="Times New Roman" w:hAnsi="Times New Roman" w:cs="Times New Roman"/>
          <w:color w:val="auto"/>
          <w:sz w:val="28"/>
          <w:szCs w:val="28"/>
          <w:lang w:val="en-US"/>
        </w:rPr>
      </w:pPr>
      <w:r>
        <w:rPr>
          <w:rFonts w:cs="Times New Roman" w:ascii="Times New Roman" w:hAnsi="Times New Roman"/>
          <w:color w:val="auto"/>
          <w:sz w:val="24"/>
          <w:szCs w:val="28"/>
          <w:lang w:val="en-US" w:bidi="zxx"/>
        </w:rPr>
        <w:t xml:space="preserve">  </w:t>
      </w:r>
    </w:p>
    <w:p>
      <w:pPr>
        <w:pStyle w:val="4"/>
        <w:spacing w:before="0" w:after="0"/>
        <w:rPr>
          <w:rFonts w:ascii="Times New Roman" w:hAnsi="Times New Roman" w:cs="Times New Roman"/>
          <w:color w:val="auto"/>
          <w:sz w:val="28"/>
          <w:szCs w:val="28"/>
        </w:rPr>
      </w:pPr>
      <w:r>
        <w:rPr>
          <w:rFonts w:cs="Times New Roman" w:ascii="Times New Roman" w:hAnsi="Times New Roman"/>
          <w:color w:val="auto"/>
          <w:sz w:val="28"/>
          <w:szCs w:val="28"/>
        </w:rPr>
        <w:t>Об общих требованиях к положениям об установлении</w:t>
      </w:r>
    </w:p>
    <w:p>
      <w:pPr>
        <w:pStyle w:val="4"/>
        <w:spacing w:before="0" w:after="0"/>
        <w:rPr>
          <w:rFonts w:ascii="Times New Roman" w:hAnsi="Times New Roman" w:cs="Times New Roman"/>
          <w:color w:val="auto"/>
          <w:sz w:val="28"/>
          <w:szCs w:val="28"/>
        </w:rPr>
      </w:pPr>
      <w:r>
        <w:rPr>
          <w:rFonts w:cs="Times New Roman" w:ascii="Times New Roman" w:hAnsi="Times New Roman"/>
          <w:color w:val="auto"/>
          <w:sz w:val="28"/>
          <w:szCs w:val="28"/>
        </w:rPr>
        <w:t>отраслевых систем оплаты труда работников</w:t>
      </w:r>
    </w:p>
    <w:p>
      <w:pPr>
        <w:pStyle w:val="4"/>
        <w:spacing w:before="0" w:after="0"/>
        <w:rPr>
          <w:rFonts w:ascii="Times New Roman" w:hAnsi="Times New Roman" w:cs="Times New Roman"/>
          <w:color w:val="auto"/>
          <w:sz w:val="28"/>
          <w:szCs w:val="28"/>
        </w:rPr>
      </w:pPr>
      <w:r>
        <w:rPr>
          <w:rFonts w:cs="Times New Roman" w:ascii="Times New Roman" w:hAnsi="Times New Roman"/>
          <w:color w:val="auto"/>
          <w:sz w:val="28"/>
          <w:szCs w:val="28"/>
        </w:rPr>
        <w:t>муниципальных учреждений муниципального образования</w:t>
      </w:r>
    </w:p>
    <w:p>
      <w:pPr>
        <w:pStyle w:val="4"/>
        <w:spacing w:before="0" w:after="0"/>
        <w:rPr>
          <w:rFonts w:ascii="Times New Roman" w:hAnsi="Times New Roman" w:cs="Times New Roman"/>
          <w:color w:val="auto"/>
          <w:sz w:val="28"/>
          <w:szCs w:val="28"/>
        </w:rPr>
      </w:pPr>
      <w:r>
        <w:rPr>
          <w:rFonts w:cs="Times New Roman" w:ascii="Times New Roman" w:hAnsi="Times New Roman"/>
          <w:color w:val="auto"/>
          <w:sz w:val="28"/>
          <w:szCs w:val="28"/>
        </w:rPr>
        <w:t>Кореновский район</w:t>
      </w:r>
    </w:p>
    <w:p>
      <w:pPr>
        <w:pStyle w:val="Normal"/>
        <w:ind w:hanging="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ind w:hanging="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В соответствии с Трудовым кодексом Российской Федерации, постановлением Губернатора Краснодарского края от 6 сентября 2023 года № 684 «Об общих требованиях к положениям об установлении отраслевых систем оплаты труда работников государственных учреждений Краснодарского края» п о с т а н о в л я ю:</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Утвердить Общие требования к положениям об установлении отраслевых систем оплаты труда работников муниципальных учреждений муниципального образования Кореновский район  (прилагаются).</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 Отраслевым (функциональным) органам муниципального образования Кореновский район с правами юридического лица, осуществляющим функции и полномочия учредителей муниципальных учреждений муниципального образования Кореновский район, перешедших на отраслевые системы оплаты труда:</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1) разработать и обеспечить утверждение нормативным правовым актом администрации муниципального образования Кореновский район  положения об установлении отраслевых систем оплаты труда работников муниципальных учреждений муниципального образования Кореновский район  в соответствии с настоящим постановлением;</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 учитывать, что финансовое обеспечение расходных обязательств на выполнение функций муниципальных учреждений муниципального образования Кореновский район  в части оплаты труда работников осуществляется в пределах бюджетных ассигнований, предусмотренных в бюджете муниципального образования Кореновский район .</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 Рекомендовать органам местного самоуправления сельских поселений Кореновского района учитывать настоящее постановление при регулировании условий оплаты труда работников муниципальных учреждений, перешедших на отраслевые системы оплаты труда.</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4. Признать утратившими силу постановления администрации муниципального образования Кореновский район:</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2) от 2 октября 2012 года № 1818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3) от 18 октября 2013 года № 1793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4) от 06 октября 2014 года № 1571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5) от 29 октября 2015 года № 1488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6) от 17 апреля 2017 года № 445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7) от 13 ноября 2017 года № 1555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8) от 21 февраля 2019 года № 235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9) от 25 марта 2020 года № 286 «О внесении изменений в постановление администрации муниципального образования Кореновский район  от 20 ноября 2008 го</w:t>
      </w:r>
      <w:bookmarkStart w:id="0" w:name="_GoBack"/>
      <w:bookmarkEnd w:id="0"/>
      <w:r>
        <w:rPr>
          <w:rFonts w:cs="Times New Roman" w:ascii="Times New Roman" w:hAnsi="Times New Roman"/>
          <w:sz w:val="28"/>
          <w:szCs w:val="28"/>
        </w:rPr>
        <w:t>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10) от 20 декабря 2022 года № 1963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11) от 11 октября 2023 года № 235 «О внесении изменений в постановление администрации муниципального образования Кореновский район  от 20 ноября 2008 года № 1418 «О введении отраслевых систем оплаты труда работников муниципальных учреждений муниципального образования Кореновский район, оплата труда которых осуществляется на основе единой тарифной сетки».</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5.</w:t>
        <w:tab/>
        <w:t>Управлению службы протокола и информационной политики администрации муниципального образования Кореновский район (Симоненко) опубликовать официально настоящее постановление и разместить в информационно - телекоммуникационной сети «Интернет» на официальном сайте администрации  муниципального  образования  Кореновский район.</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6.</w:t>
        <w:tab/>
        <w:t xml:space="preserve"> Контроль за выполнением настоящего постановления возложить на заместителя главы муниципального образования Кореновский район            Т.Г. Ковалеву.</w:t>
      </w:r>
    </w:p>
    <w:p>
      <w:pPr>
        <w:pStyle w:val="Normal"/>
        <w:tabs>
          <w:tab w:val="clear" w:pos="708"/>
          <w:tab w:val="left" w:pos="993" w:leader="none"/>
        </w:tabs>
        <w:spacing w:before="0" w:after="0"/>
        <w:ind w:firstLine="709"/>
        <w:contextualSpacing/>
        <w:rPr>
          <w:rFonts w:ascii="Times New Roman" w:hAnsi="Times New Roman" w:cs="Times New Roman"/>
          <w:sz w:val="28"/>
          <w:szCs w:val="28"/>
        </w:rPr>
      </w:pPr>
      <w:r>
        <w:rPr>
          <w:rFonts w:cs="Times New Roman" w:ascii="Times New Roman" w:hAnsi="Times New Roman"/>
          <w:sz w:val="28"/>
          <w:szCs w:val="28"/>
        </w:rPr>
        <w:t>7. Постановление вступает в силу после его официального опубликования, но не ранее 1 января 2024 года.</w:t>
      </w:r>
    </w:p>
    <w:p>
      <w:pPr>
        <w:pStyle w:val="Normal"/>
        <w:tabs>
          <w:tab w:val="clear" w:pos="708"/>
          <w:tab w:val="left" w:pos="1134" w:leader="none"/>
        </w:tabs>
        <w:ind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134" w:leader="none"/>
        </w:tabs>
        <w:ind w:hanging="0"/>
        <w:rPr>
          <w:rFonts w:ascii="Times New Roman" w:hAnsi="Times New Roman" w:cs="Times New Roman"/>
          <w:sz w:val="28"/>
          <w:szCs w:val="28"/>
        </w:rPr>
      </w:pPr>
      <w:r>
        <w:rPr>
          <w:rFonts w:cs="Times New Roman"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063"/>
        <w:gridCol w:w="3507"/>
      </w:tblGrid>
      <w:tr>
        <w:trPr/>
        <w:tc>
          <w:tcPr>
            <w:tcW w:w="6063" w:type="dxa"/>
            <w:tcBorders/>
            <w:vAlign w:val="bottom"/>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t>Исполняющий обязанности главы</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t>Кореновский район</w:t>
            </w:r>
          </w:p>
        </w:tc>
        <w:tc>
          <w:tcPr>
            <w:tcW w:w="3507" w:type="dxa"/>
            <w:tcBorders/>
            <w:vAlign w:val="bottom"/>
          </w:tcPr>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t>С.В. Колупайко</w:t>
            </w:r>
            <w:bookmarkStart w:id="1" w:name="sub_1"/>
            <w:bookmarkEnd w:id="1"/>
          </w:p>
        </w:tc>
      </w:tr>
    </w:tbl>
    <w:p>
      <w:pPr>
        <w:pStyle w:val="Normal"/>
        <w:ind w:hanging="0"/>
        <w:rPr>
          <w:sz w:val="24"/>
          <w:szCs w:val="24"/>
        </w:rPr>
      </w:pPr>
      <w:r>
        <w:rPr>
          <w:sz w:val="24"/>
          <w:szCs w:val="24"/>
        </w:rPr>
      </w:r>
    </w:p>
    <w:p>
      <w:pPr>
        <w:pStyle w:val="Normal"/>
        <w:widowControl/>
        <w:shd w:val="clear" w:color="auto" w:fill="FFFFFF"/>
        <w:ind w:right="569" w:firstLine="709"/>
        <w:jc w:val="center"/>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widowControl/>
        <w:spacing w:lineRule="auto" w:line="276" w:before="0" w:after="200"/>
        <w:ind w:hanging="0"/>
        <w:jc w:val="left"/>
        <w:rPr>
          <w:rFonts w:ascii="Times New Roman" w:hAnsi="Times New Roman" w:cs="Times New Roman"/>
          <w:b/>
          <w:b/>
          <w:sz w:val="28"/>
          <w:szCs w:val="28"/>
        </w:rPr>
      </w:pPr>
      <w:r>
        <w:rPr>
          <w:rFonts w:cs="Times New Roman" w:ascii="Times New Roman" w:hAnsi="Times New Roman"/>
          <w:b/>
          <w:sz w:val="28"/>
          <w:szCs w:val="28"/>
        </w:rPr>
      </w:r>
      <w:r>
        <w:br w:type="page"/>
      </w:r>
    </w:p>
    <w:tbl>
      <w:tblPr>
        <w:tblStyle w:val="a3"/>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4785"/>
      </w:tblGrid>
      <w:tr>
        <w:trPr/>
        <w:tc>
          <w:tcPr>
            <w:tcW w:w="4785" w:type="dxa"/>
            <w:tcBorders>
              <w:top w:val="nil"/>
              <w:left w:val="nil"/>
              <w:bottom w:val="nil"/>
              <w:right w:val="nil"/>
            </w:tcBorders>
          </w:tcPr>
          <w:p>
            <w:pPr>
              <w:pStyle w:val="Normal"/>
              <w:pageBreakBefore/>
              <w:widowControl w:val="false"/>
              <w:numPr>
                <w:ilvl w:val="0"/>
                <w:numId w:val="0"/>
              </w:numPr>
              <w:spacing w:before="0" w:after="0"/>
              <w:ind w:hanging="0"/>
              <w:jc w:val="center"/>
              <w:outlineLvl w:val="0"/>
              <w:rPr>
                <w:rFonts w:ascii="Times New Roman" w:hAnsi="Times New Roman" w:cs="Times New Roman"/>
                <w:b/>
                <w:b/>
                <w:sz w:val="28"/>
                <w:szCs w:val="28"/>
                <w:lang w:val="en-US"/>
              </w:rPr>
            </w:pPr>
            <w:r>
              <w:rPr>
                <w:rFonts w:cs="Times New Roman" w:ascii="Times New Roman" w:hAnsi="Times New Roman"/>
                <w:b/>
                <w:kern w:val="0"/>
                <w:sz w:val="28"/>
                <w:szCs w:val="28"/>
                <w:lang w:val="ru-RU" w:bidi="ar-SA"/>
              </w:rPr>
            </w:r>
          </w:p>
        </w:tc>
        <w:tc>
          <w:tcPr>
            <w:tcW w:w="4785" w:type="dxa"/>
            <w:tcBorders>
              <w:top w:val="nil"/>
              <w:left w:val="nil"/>
              <w:bottom w:val="nil"/>
              <w:right w:val="nil"/>
            </w:tcBorders>
          </w:tcPr>
          <w:p>
            <w:pPr>
              <w:pStyle w:val="Normal"/>
              <w:widowControl w:val="false"/>
              <w:numPr>
                <w:ilvl w:val="0"/>
                <w:numId w:val="0"/>
              </w:numPr>
              <w:spacing w:before="0" w:after="0"/>
              <w:ind w:hanging="0"/>
              <w:jc w:val="center"/>
              <w:outlineLvl w:val="0"/>
              <w:rPr>
                <w:rFonts w:ascii="Times New Roman" w:hAnsi="Times New Roman" w:cs="Times New Roman"/>
                <w:sz w:val="28"/>
                <w:szCs w:val="28"/>
              </w:rPr>
            </w:pPr>
            <w:r>
              <w:rPr>
                <w:rFonts w:cs="Times New Roman" w:ascii="Times New Roman" w:hAnsi="Times New Roman"/>
                <w:kern w:val="0"/>
                <w:sz w:val="28"/>
                <w:szCs w:val="28"/>
                <w:lang w:val="ru-RU" w:bidi="ar-SA"/>
              </w:rPr>
              <w:t>ПРИЛОЖЕНИЕ</w:t>
            </w:r>
          </w:p>
          <w:p>
            <w:pPr>
              <w:pStyle w:val="Normal"/>
              <w:widowControl w:val="false"/>
              <w:numPr>
                <w:ilvl w:val="0"/>
                <w:numId w:val="0"/>
              </w:numPr>
              <w:spacing w:before="0" w:after="0"/>
              <w:ind w:hanging="0"/>
              <w:jc w:val="center"/>
              <w:outlineLvl w:val="0"/>
              <w:rPr>
                <w:rFonts w:ascii="Times New Roman" w:hAnsi="Times New Roman" w:cs="Times New Roman"/>
                <w:sz w:val="28"/>
                <w:szCs w:val="28"/>
              </w:rPr>
            </w:pPr>
            <w:r>
              <w:rPr>
                <w:rFonts w:cs="Times New Roman" w:ascii="Times New Roman" w:hAnsi="Times New Roman"/>
                <w:kern w:val="0"/>
                <w:sz w:val="28"/>
                <w:szCs w:val="28"/>
                <w:lang w:val="ru-RU" w:bidi="ar-SA"/>
              </w:rPr>
            </w:r>
          </w:p>
          <w:p>
            <w:pPr>
              <w:pStyle w:val="Normal"/>
              <w:widowControl w:val="false"/>
              <w:numPr>
                <w:ilvl w:val="0"/>
                <w:numId w:val="0"/>
              </w:numPr>
              <w:spacing w:before="0" w:after="0"/>
              <w:ind w:hanging="0"/>
              <w:jc w:val="center"/>
              <w:outlineLvl w:val="0"/>
              <w:rPr>
                <w:rFonts w:ascii="Times New Roman" w:hAnsi="Times New Roman" w:cs="Times New Roman"/>
                <w:sz w:val="28"/>
                <w:szCs w:val="28"/>
              </w:rPr>
            </w:pPr>
            <w:r>
              <w:rPr>
                <w:rFonts w:cs="Times New Roman" w:ascii="Times New Roman" w:hAnsi="Times New Roman"/>
                <w:kern w:val="0"/>
                <w:sz w:val="28"/>
                <w:szCs w:val="28"/>
                <w:lang w:val="ru-RU" w:bidi="ar-SA"/>
              </w:rPr>
              <w:t>УТВЕРЖДЕНЫ</w:t>
            </w:r>
          </w:p>
          <w:p>
            <w:pPr>
              <w:pStyle w:val="Normal"/>
              <w:widowControl w:val="false"/>
              <w:numPr>
                <w:ilvl w:val="0"/>
                <w:numId w:val="0"/>
              </w:numPr>
              <w:spacing w:before="0" w:after="0"/>
              <w:ind w:hanging="0"/>
              <w:jc w:val="center"/>
              <w:outlineLvl w:val="0"/>
              <w:rPr>
                <w:rFonts w:ascii="Times New Roman" w:hAnsi="Times New Roman" w:cs="Times New Roman"/>
                <w:sz w:val="28"/>
                <w:szCs w:val="28"/>
              </w:rPr>
            </w:pPr>
            <w:r>
              <w:rPr>
                <w:rFonts w:cs="Times New Roman" w:ascii="Times New Roman" w:hAnsi="Times New Roman"/>
                <w:kern w:val="0"/>
                <w:sz w:val="28"/>
                <w:szCs w:val="28"/>
                <w:lang w:val="ru-RU" w:bidi="ar-SA"/>
              </w:rPr>
              <w:t>постановлением администрации муниципального образования Кореновский район</w:t>
            </w:r>
          </w:p>
          <w:p>
            <w:pPr>
              <w:pStyle w:val="Normal"/>
              <w:widowControl w:val="false"/>
              <w:numPr>
                <w:ilvl w:val="0"/>
                <w:numId w:val="0"/>
              </w:numPr>
              <w:spacing w:before="0" w:after="0"/>
              <w:ind w:hanging="0"/>
              <w:jc w:val="center"/>
              <w:outlineLvl w:val="0"/>
              <w:rPr>
                <w:rFonts w:ascii="Times New Roman" w:hAnsi="Times New Roman" w:cs="Times New Roman"/>
                <w:sz w:val="28"/>
                <w:szCs w:val="28"/>
              </w:rPr>
            </w:pPr>
            <w:r>
              <w:rPr>
                <w:rFonts w:cs="Times New Roman" w:ascii="Times New Roman" w:hAnsi="Times New Roman"/>
                <w:kern w:val="0"/>
                <w:sz w:val="28"/>
                <w:szCs w:val="28"/>
                <w:lang w:val="ru-RU" w:bidi="ar-SA"/>
              </w:rPr>
              <w:t>о</w:t>
            </w:r>
            <w:r>
              <w:rPr>
                <w:rFonts w:cs="Times New Roman" w:ascii="Times New Roman" w:hAnsi="Times New Roman"/>
                <w:kern w:val="0"/>
                <w:sz w:val="28"/>
                <w:szCs w:val="28"/>
                <w:lang w:val="ru-RU" w:bidi="ar-SA"/>
              </w:rPr>
              <w:t xml:space="preserve">т </w:t>
            </w:r>
            <w:r>
              <w:rPr>
                <w:rFonts w:eastAsia="Times New Roman" w:cs="Times New Roman" w:ascii="Times New Roman" w:hAnsi="Times New Roman"/>
                <w:kern w:val="0"/>
                <w:sz w:val="28"/>
                <w:szCs w:val="28"/>
                <w:lang w:val="ru-RU" w:eastAsia="ru-RU" w:bidi="ar-SA"/>
              </w:rPr>
              <w:t>19.12.2023</w:t>
            </w:r>
            <w:r>
              <w:rPr>
                <w:rFonts w:cs="Times New Roman" w:ascii="Times New Roman" w:hAnsi="Times New Roman"/>
                <w:kern w:val="0"/>
                <w:sz w:val="28"/>
                <w:szCs w:val="28"/>
                <w:lang w:val="ru-RU" w:bidi="ar-SA"/>
              </w:rPr>
              <w:t xml:space="preserve"> № </w:t>
            </w:r>
            <w:r>
              <w:rPr>
                <w:rFonts w:cs="Times New Roman" w:ascii="Times New Roman" w:hAnsi="Times New Roman"/>
                <w:kern w:val="0"/>
                <w:sz w:val="28"/>
                <w:szCs w:val="28"/>
                <w:lang w:val="ru-RU" w:bidi="ar-SA"/>
              </w:rPr>
              <w:t>2284</w:t>
            </w:r>
          </w:p>
        </w:tc>
      </w:tr>
    </w:tbl>
    <w:p>
      <w:pPr>
        <w:pStyle w:val="Normal"/>
        <w:numPr>
          <w:ilvl w:val="0"/>
          <w:numId w:val="0"/>
        </w:numPr>
        <w:ind w:hanging="0"/>
        <w:jc w:val="center"/>
        <w:outlineLvl w:val="0"/>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ind w:hanging="0"/>
        <w:jc w:val="center"/>
        <w:outlineLvl w:val="0"/>
        <w:rPr>
          <w:rFonts w:ascii="Times New Roman" w:hAnsi="Times New Roman" w:cs="Times New Roman"/>
          <w:b/>
          <w:b/>
          <w:sz w:val="28"/>
          <w:szCs w:val="28"/>
        </w:rPr>
      </w:pPr>
      <w:r>
        <w:rPr>
          <w:rFonts w:cs="Times New Roman" w:ascii="Times New Roman" w:hAnsi="Times New Roman"/>
          <w:b/>
          <w:sz w:val="28"/>
          <w:szCs w:val="28"/>
        </w:rPr>
        <w:t>ОБЩИЕ ТРЕБОВАНИЯ</w:t>
      </w:r>
    </w:p>
    <w:p>
      <w:pPr>
        <w:pStyle w:val="Normal"/>
        <w:numPr>
          <w:ilvl w:val="0"/>
          <w:numId w:val="0"/>
        </w:numPr>
        <w:ind w:hanging="0"/>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к положениям об установлении отраслевых систем </w:t>
      </w:r>
    </w:p>
    <w:p>
      <w:pPr>
        <w:pStyle w:val="Normal"/>
        <w:numPr>
          <w:ilvl w:val="0"/>
          <w:numId w:val="0"/>
        </w:numPr>
        <w:ind w:hanging="0"/>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оплаты труда работников муниципальных учреждений </w:t>
      </w:r>
    </w:p>
    <w:p>
      <w:pPr>
        <w:pStyle w:val="Normal"/>
        <w:numPr>
          <w:ilvl w:val="0"/>
          <w:numId w:val="0"/>
        </w:numPr>
        <w:ind w:hanging="0"/>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муниципального образования Кореновский район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ind w:firstLine="698"/>
        <w:rPr>
          <w:rFonts w:ascii="Times New Roman" w:hAnsi="Times New Roman" w:cs="Times New Roman"/>
          <w:sz w:val="28"/>
          <w:szCs w:val="28"/>
        </w:rPr>
      </w:pPr>
      <w:bookmarkStart w:id="2" w:name="sub_101"/>
      <w:bookmarkEnd w:id="2"/>
      <w:r>
        <w:rPr>
          <w:rFonts w:cs="Times New Roman" w:ascii="Times New Roman" w:hAnsi="Times New Roman"/>
          <w:sz w:val="28"/>
          <w:szCs w:val="28"/>
        </w:rPr>
        <w:t xml:space="preserve"> </w:t>
      </w:r>
      <w:r>
        <w:rPr>
          <w:rFonts w:cs="Times New Roman" w:ascii="Times New Roman" w:hAnsi="Times New Roman"/>
          <w:sz w:val="28"/>
          <w:szCs w:val="28"/>
        </w:rPr>
        <w:t>1. Настоящие Общие требования разработаны в целях установления единых подходов к структуре и содержанию положений об установлении отраслевых систем оплаты труда работников муниципальных учреждений муниципального образования Кореновский район  (далее - Положения об оплате труда), к порядку их разработки и утверждения.</w:t>
      </w:r>
    </w:p>
    <w:p>
      <w:pPr>
        <w:pStyle w:val="Normal"/>
        <w:ind w:firstLine="698"/>
        <w:rPr>
          <w:rFonts w:ascii="Times New Roman" w:hAnsi="Times New Roman" w:cs="Times New Roman"/>
          <w:sz w:val="28"/>
          <w:szCs w:val="28"/>
        </w:rPr>
      </w:pPr>
      <w:bookmarkStart w:id="3" w:name="sub_101"/>
      <w:bookmarkEnd w:id="3"/>
      <w:r>
        <w:rPr>
          <w:rFonts w:cs="Times New Roman" w:ascii="Times New Roman" w:hAnsi="Times New Roman"/>
          <w:sz w:val="28"/>
          <w:szCs w:val="28"/>
        </w:rPr>
        <w:t xml:space="preserve"> </w:t>
      </w:r>
      <w:r>
        <w:rPr>
          <w:rFonts w:cs="Times New Roman" w:ascii="Times New Roman" w:hAnsi="Times New Roman"/>
          <w:sz w:val="28"/>
          <w:szCs w:val="28"/>
        </w:rPr>
        <w:t>2. Отраслевые системы оплаты труда работников муниципальных учреждений муниципального образования Кореновский район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единых рекомендаций Российской трехсторонней комиссии по регулированию социально-трудовых отношений, обязательств отраслевых соглашений и мнения соответствующих профсоюзов (объединений профсоюзов) и объединений работодателей.</w:t>
      </w:r>
      <w:bookmarkStart w:id="4" w:name="sub_102"/>
      <w:bookmarkEnd w:id="4"/>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Системы оплаты труда работников муниципальных учреждений муниципального образования Кореновский район  (далее - учреждения)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нормативными правовыми актами Краснодарского края, Положениями об оплате труда и настоящими Общими требованиями.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изменении (совершенствовании) отраслевых систем оплаты труда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w:t>
      </w:r>
    </w:p>
    <w:p>
      <w:pPr>
        <w:pStyle w:val="Normal"/>
        <w:ind w:firstLine="698"/>
        <w:rPr>
          <w:rFonts w:ascii="Times New Roman" w:hAnsi="Times New Roman" w:cs="Times New Roman"/>
          <w:sz w:val="28"/>
          <w:szCs w:val="28"/>
        </w:rPr>
      </w:pPr>
      <w:bookmarkStart w:id="5" w:name="sub_103"/>
      <w:bookmarkEnd w:id="5"/>
      <w:r>
        <w:rPr>
          <w:rFonts w:cs="Times New Roman" w:ascii="Times New Roman" w:hAnsi="Times New Roman"/>
          <w:sz w:val="28"/>
          <w:szCs w:val="28"/>
        </w:rPr>
        <w:t xml:space="preserve"> </w:t>
      </w:r>
      <w:r>
        <w:rPr>
          <w:rFonts w:cs="Times New Roman" w:ascii="Times New Roman" w:hAnsi="Times New Roman"/>
          <w:sz w:val="28"/>
          <w:szCs w:val="28"/>
        </w:rPr>
        <w:t xml:space="preserve">3. Положения об оплате труда разрабатываются в соответствии с </w:t>
      </w:r>
      <w:hyperlink r:id="rId3">
        <w:r>
          <w:rPr>
            <w:rFonts w:cs="Times New Roman" w:ascii="Times New Roman" w:hAnsi="Times New Roman"/>
            <w:sz w:val="28"/>
            <w:szCs w:val="28"/>
          </w:rPr>
          <w:t>Трудовым кодексом</w:t>
        </w:r>
      </w:hyperlink>
      <w:r>
        <w:rPr>
          <w:rFonts w:cs="Times New Roman" w:ascii="Times New Roman" w:hAnsi="Times New Roman"/>
          <w:sz w:val="28"/>
          <w:szCs w:val="28"/>
        </w:rPr>
        <w:t xml:space="preserve"> Российской Федерации, законами и иными нормативными правовыми актами Российской Федерации, Краснодарского края, муниципального образования Кореновский район .</w:t>
      </w:r>
    </w:p>
    <w:p>
      <w:pPr>
        <w:pStyle w:val="Normal"/>
        <w:ind w:firstLine="698"/>
        <w:rPr>
          <w:rFonts w:ascii="Times New Roman" w:hAnsi="Times New Roman" w:cs="Times New Roman"/>
          <w:sz w:val="28"/>
          <w:szCs w:val="28"/>
        </w:rPr>
      </w:pPr>
      <w:bookmarkStart w:id="6" w:name="sub_103"/>
      <w:bookmarkStart w:id="7" w:name="sub_104"/>
      <w:bookmarkEnd w:id="6"/>
      <w:bookmarkEnd w:id="7"/>
      <w:r>
        <w:rPr>
          <w:rFonts w:cs="Times New Roman" w:ascii="Times New Roman" w:hAnsi="Times New Roman"/>
          <w:sz w:val="28"/>
          <w:szCs w:val="28"/>
        </w:rPr>
        <w:t xml:space="preserve"> </w:t>
      </w:r>
      <w:r>
        <w:rPr>
          <w:rFonts w:cs="Times New Roman" w:ascii="Times New Roman" w:hAnsi="Times New Roman"/>
          <w:sz w:val="28"/>
          <w:szCs w:val="28"/>
        </w:rPr>
        <w:t>4. Положения об оплате труда разрабатываются отраслевыми (функциональными) органами муниципального образования Кореновский район  с правами юридического лица, осуществляющими функции и полномочия учредителей учреждений (далее - учредитель), и утверждаются нормативным правовым актом администрации муниципального образования Кореновский район .</w:t>
      </w:r>
    </w:p>
    <w:p>
      <w:pPr>
        <w:pStyle w:val="Normal"/>
        <w:ind w:firstLine="698"/>
        <w:rPr>
          <w:rFonts w:ascii="Times New Roman" w:hAnsi="Times New Roman" w:cs="Times New Roman"/>
          <w:sz w:val="28"/>
          <w:szCs w:val="28"/>
        </w:rPr>
      </w:pPr>
      <w:bookmarkStart w:id="8" w:name="sub_104"/>
      <w:bookmarkEnd w:id="8"/>
      <w:r>
        <w:rPr>
          <w:rFonts w:cs="Times New Roman" w:ascii="Times New Roman" w:hAnsi="Times New Roman"/>
          <w:sz w:val="28"/>
          <w:szCs w:val="28"/>
        </w:rPr>
        <w:t xml:space="preserve"> </w:t>
      </w:r>
      <w:r>
        <w:rPr>
          <w:rFonts w:cs="Times New Roman" w:ascii="Times New Roman" w:hAnsi="Times New Roman"/>
          <w:sz w:val="28"/>
          <w:szCs w:val="28"/>
        </w:rPr>
        <w:t>5. Положение об оплате труда включает следующие разделы:</w:t>
      </w:r>
      <w:bookmarkStart w:id="9" w:name="sub_105"/>
      <w:bookmarkEnd w:id="9"/>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общие положения;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основные условия оплаты труда работников учреждений;</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порядок и условия установления выплат компенсационного характера;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порядок и условия установления выплат стимулирующего характера;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порядок и условия оплаты труда руководителя учреждения, его заместителей, главного бухгалтера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другие вопросы оплаты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6. Раздел «Общие положения» включает:</w:t>
      </w:r>
      <w:bookmarkStart w:id="10" w:name="sub_106"/>
      <w:bookmarkEnd w:id="10"/>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перечень нормативных правовых актов, являющихся основанием для принятия Положения об оплате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общее описание, краткую характеристику применяемой системы оплаты труда и ее основные элементы;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общее описание формирования фонда оплаты труда учреждений, индексации заработной платы работников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условие, что оплата труда работников учреждений осуществляется в пределах фонда оплаты труда, сформированного на календарный год.</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7. Раздел «Основные условия оплаты труда работников учреждений» включает:</w:t>
      </w:r>
      <w:bookmarkStart w:id="11" w:name="sub_107"/>
      <w:bookmarkEnd w:id="11"/>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минимальные размеры окладов (ставок) работников учреждений применительно к соответствующим профессиональным квалификационным группам;</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минимальные размеры окладов работников учреждений по должностям, не включенным в профессиональные квалификационные группы.</w:t>
      </w:r>
    </w:p>
    <w:p>
      <w:pPr>
        <w:pStyle w:val="Normal"/>
        <w:ind w:firstLine="698"/>
        <w:rPr>
          <w:rFonts w:ascii="Times New Roman" w:hAnsi="Times New Roman" w:cs="Times New Roman"/>
          <w:sz w:val="28"/>
          <w:szCs w:val="28"/>
        </w:rPr>
      </w:pPr>
      <w:bookmarkStart w:id="12" w:name="sub_108"/>
      <w:bookmarkEnd w:id="12"/>
      <w:r>
        <w:rPr>
          <w:rFonts w:cs="Times New Roman" w:ascii="Times New Roman" w:hAnsi="Times New Roman"/>
          <w:sz w:val="28"/>
          <w:szCs w:val="28"/>
        </w:rPr>
        <w:t xml:space="preserve"> </w:t>
      </w:r>
      <w:r>
        <w:rPr>
          <w:rFonts w:cs="Times New Roman" w:ascii="Times New Roman" w:hAnsi="Times New Roman"/>
          <w:sz w:val="28"/>
          <w:szCs w:val="28"/>
        </w:rPr>
        <w:t>7.1. Размеры окладов (ставок) работников учреждений устанавливаются руководителем учреждения на основе минимальных размеров окладов (ставок), установленных Положением об оплате труда, с учетом отнесения занимаемых ими должностей и профессий рабочих к соответствующим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труда.</w:t>
      </w:r>
    </w:p>
    <w:p>
      <w:pPr>
        <w:pStyle w:val="Normal"/>
        <w:ind w:firstLine="698"/>
        <w:rPr>
          <w:rFonts w:ascii="Times New Roman" w:hAnsi="Times New Roman" w:cs="Times New Roman"/>
          <w:sz w:val="28"/>
          <w:szCs w:val="28"/>
        </w:rPr>
      </w:pPr>
      <w:bookmarkStart w:id="13" w:name="sub_108"/>
      <w:bookmarkEnd w:id="13"/>
      <w:r>
        <w:rPr>
          <w:rFonts w:cs="Times New Roman" w:ascii="Times New Roman" w:hAnsi="Times New Roman"/>
          <w:sz w:val="28"/>
          <w:szCs w:val="28"/>
        </w:rPr>
        <w:t xml:space="preserve"> </w:t>
      </w:r>
      <w:r>
        <w:rPr>
          <w:rFonts w:cs="Times New Roman" w:ascii="Times New Roman" w:hAnsi="Times New Roman"/>
          <w:sz w:val="28"/>
          <w:szCs w:val="28"/>
        </w:rPr>
        <w:t>7.2. Размеры окладов (должностных окладов), ставок заработной платы работников, не включенных в профессиональные квалификационные группы, устанавливаются руководителем учреждения с учетом:</w:t>
      </w:r>
      <w:bookmarkStart w:id="14" w:name="sub_109"/>
      <w:bookmarkEnd w:id="14"/>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минимальных размеров окладов (ставок), установленных Положением об оплате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7.3. Минимальный размер оклада (ставки) первого квалификационного уровня по профессиональной квалификационной группе «Общеотраслевые профессии рабочих первого уровня» устанавливается в размере 8121 рубля.</w:t>
      </w:r>
      <w:bookmarkStart w:id="15" w:name="sub_110"/>
      <w:bookmarkEnd w:id="15"/>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Разница между минимальными размерами окладов (должностных окладов) по профессиональным квалификационным группам должна составлять не менее трех процентов.</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7.4. Конкретный размер оклада (должностного оклада), ставки по всем должностям (профессиям), входящим и не входящим в профессиональные квалификационные группы (за исключением руководителя учреждения, его заместителей и главного бухгалтера учреждения), не может быть ниже минимального размера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установленного </w:t>
      </w:r>
      <w:hyperlink w:anchor="sub_110">
        <w:r>
          <w:rPr>
            <w:rFonts w:cs="Times New Roman" w:ascii="Times New Roman" w:hAnsi="Times New Roman"/>
            <w:sz w:val="28"/>
            <w:szCs w:val="28"/>
          </w:rPr>
          <w:t>пунктом 7.3</w:t>
        </w:r>
      </w:hyperlink>
      <w:r>
        <w:rPr>
          <w:rFonts w:cs="Times New Roman" w:ascii="Times New Roman" w:hAnsi="Times New Roman"/>
          <w:sz w:val="28"/>
          <w:szCs w:val="28"/>
        </w:rPr>
        <w:t xml:space="preserve"> настоящих Общих требований.</w:t>
      </w:r>
      <w:bookmarkStart w:id="16" w:name="sub_111"/>
      <w:bookmarkEnd w:id="16"/>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Минимальный размер оклада (ставки) первого квалификационного уровня по профессиональной квалификационной группе «Общеотраслевые профессии рабочих первого уровня», установленный </w:t>
      </w:r>
      <w:hyperlink w:anchor="sub_110">
        <w:r>
          <w:rPr>
            <w:rFonts w:cs="Times New Roman" w:ascii="Times New Roman" w:hAnsi="Times New Roman"/>
            <w:sz w:val="28"/>
            <w:szCs w:val="28"/>
          </w:rPr>
          <w:t>пунктом 7.3</w:t>
        </w:r>
      </w:hyperlink>
      <w:r>
        <w:rPr>
          <w:rFonts w:cs="Times New Roman" w:ascii="Times New Roman" w:hAnsi="Times New Roman"/>
          <w:sz w:val="28"/>
          <w:szCs w:val="28"/>
        </w:rPr>
        <w:t xml:space="preserve"> настоящих Общих требований, применяется с учетом индексации размеров окладов (должностных окладов), ставок работников учреждений (в том числе указанной профессиональной квалификационной группы), проведенной после его установления.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индексации заработной платы размеры окладов (должностных окладов), ставок работников учреждений подлежат округлению до целого рубля в сторону увеличения.</w:t>
      </w:r>
    </w:p>
    <w:p>
      <w:pPr>
        <w:pStyle w:val="Normal"/>
        <w:ind w:firstLine="698"/>
        <w:rPr>
          <w:rFonts w:ascii="Times New Roman" w:hAnsi="Times New Roman" w:cs="Times New Roman"/>
          <w:sz w:val="28"/>
          <w:szCs w:val="28"/>
        </w:rPr>
      </w:pPr>
      <w:bookmarkStart w:id="17" w:name="sub_112"/>
      <w:bookmarkEnd w:id="17"/>
      <w:r>
        <w:rPr>
          <w:rFonts w:cs="Times New Roman" w:ascii="Times New Roman" w:hAnsi="Times New Roman"/>
          <w:sz w:val="28"/>
          <w:szCs w:val="28"/>
        </w:rPr>
        <w:t xml:space="preserve"> </w:t>
      </w:r>
      <w:r>
        <w:rPr>
          <w:rFonts w:cs="Times New Roman" w:ascii="Times New Roman" w:hAnsi="Times New Roman"/>
          <w:sz w:val="28"/>
          <w:szCs w:val="28"/>
        </w:rPr>
        <w:t>7.5. Установление учреждением по должностям (профессиям), входящим в один и тот же квалификационный уровень профессиональной квалификационной группы, различных размеров окладов (должностных окладов), ставок, а также установление диапазонов размеров окладов (должностных окладов), ставок по квалификационным уровням профессиональных квалификационных групп либо по должностям (профессиям) с равной сложностью труда не допускается.</w:t>
      </w:r>
    </w:p>
    <w:p>
      <w:pPr>
        <w:pStyle w:val="Normal"/>
        <w:ind w:firstLine="698"/>
        <w:rPr>
          <w:rFonts w:ascii="Times New Roman" w:hAnsi="Times New Roman" w:cs="Times New Roman"/>
          <w:sz w:val="28"/>
          <w:szCs w:val="28"/>
        </w:rPr>
      </w:pPr>
      <w:bookmarkStart w:id="18" w:name="sub_112"/>
      <w:bookmarkStart w:id="19" w:name="sub_113"/>
      <w:bookmarkEnd w:id="18"/>
      <w:bookmarkEnd w:id="19"/>
      <w:r>
        <w:rPr>
          <w:rFonts w:cs="Times New Roman" w:ascii="Times New Roman" w:hAnsi="Times New Roman"/>
          <w:sz w:val="28"/>
          <w:szCs w:val="28"/>
        </w:rPr>
        <w:t xml:space="preserve"> </w:t>
      </w:r>
      <w:r>
        <w:rPr>
          <w:rFonts w:cs="Times New Roman" w:ascii="Times New Roman" w:hAnsi="Times New Roman"/>
          <w:sz w:val="28"/>
          <w:szCs w:val="28"/>
        </w:rPr>
        <w:t>7.6. При проведении индексации заработной платы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могут быть уменьшены в абсолютном размере.</w:t>
      </w:r>
    </w:p>
    <w:p>
      <w:pPr>
        <w:pStyle w:val="Normal"/>
        <w:ind w:firstLine="698"/>
        <w:rPr>
          <w:rFonts w:ascii="Times New Roman" w:hAnsi="Times New Roman" w:cs="Times New Roman"/>
          <w:sz w:val="28"/>
          <w:szCs w:val="28"/>
        </w:rPr>
      </w:pPr>
      <w:bookmarkStart w:id="20" w:name="sub_113"/>
      <w:bookmarkStart w:id="21" w:name="sub_114"/>
      <w:bookmarkEnd w:id="20"/>
      <w:bookmarkEnd w:id="21"/>
      <w:r>
        <w:rPr>
          <w:rFonts w:cs="Times New Roman" w:ascii="Times New Roman" w:hAnsi="Times New Roman"/>
          <w:sz w:val="28"/>
          <w:szCs w:val="28"/>
        </w:rPr>
        <w:t xml:space="preserve"> </w:t>
      </w:r>
      <w:r>
        <w:rPr>
          <w:rFonts w:cs="Times New Roman" w:ascii="Times New Roman" w:hAnsi="Times New Roman"/>
          <w:sz w:val="28"/>
          <w:szCs w:val="28"/>
        </w:rPr>
        <w:t>8. Раздел «Порядок и условия установления выплат компенсационного характера» включает виды, минимальные размеры и порядок применения выплат компенсационного характера.</w:t>
      </w:r>
    </w:p>
    <w:p>
      <w:pPr>
        <w:pStyle w:val="Normal"/>
        <w:ind w:firstLine="698"/>
        <w:rPr>
          <w:rFonts w:ascii="Times New Roman" w:hAnsi="Times New Roman" w:cs="Times New Roman"/>
          <w:sz w:val="28"/>
          <w:szCs w:val="28"/>
        </w:rPr>
      </w:pPr>
      <w:bookmarkStart w:id="22" w:name="sub_114"/>
      <w:bookmarkEnd w:id="22"/>
      <w:r>
        <w:rPr>
          <w:rFonts w:cs="Times New Roman" w:ascii="Times New Roman" w:hAnsi="Times New Roman"/>
          <w:sz w:val="28"/>
          <w:szCs w:val="28"/>
        </w:rPr>
        <w:t xml:space="preserve"> </w:t>
      </w:r>
      <w:r>
        <w:rPr>
          <w:rFonts w:cs="Times New Roman" w:ascii="Times New Roman" w:hAnsi="Times New Roman"/>
          <w:sz w:val="28"/>
          <w:szCs w:val="28"/>
        </w:rPr>
        <w:t>8.1. К выплатам компенсационного характера работникам учреждений (в том числе руководителям учреждений, их заместителям и главным бухгалтерам учреждений) относятся:</w:t>
      </w:r>
      <w:bookmarkStart w:id="23" w:name="sub_115"/>
      <w:bookmarkEnd w:id="23"/>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8.1.1. Выплаты работникам, занятым на работах с вредными и (или) опасными условиями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Минимальный размер повышения оплаты труда работникам, занятым на работах с вредными и (или) опасными условиями труда, должен составлять не менее четырех процентов оклада (должностного оклада), ставки, установленных для различных видов работ с нормальными условиями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случае если отраслевым (межотраслевым) соглашением повышение оплаты труда работников учреждения, занятых на работах с вредными и (или) опасными условиями труда, установлено в большем размере, то размер данного повышения оплаты труда устанавливается в размерах, определенных отраслевым (межотраслевым) соглашением.</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Порядок и условия установления повышения оплаты труда работникам, занятым на работах с вредными и (или) опасными условиями труда, не могут быть ухудшены, а размеры выплат снижены по сравнению с порядком и условиями установления и размерами фактически выплачиваемых повышений оплаты труда за работу во вредных и (или) опасных условиях труда в отношении указанных работников по состоянию на день вступления в силу настоящих Общих требований при условии сохранения соответствующих условий труда на рабочем месте, явившихся основанием для установления повышенного размера оплаты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Руководитель учреждения обеспечивает проведение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Если по итогам проведения специальной оценки условий труда рабочее место признано безопасным, то указанная выплата прекращается в порядке, предусмотренном </w:t>
      </w:r>
      <w:hyperlink r:id="rId4">
        <w:r>
          <w:rPr>
            <w:rFonts w:cs="Times New Roman" w:ascii="Times New Roman" w:hAnsi="Times New Roman"/>
            <w:sz w:val="28"/>
            <w:szCs w:val="28"/>
          </w:rPr>
          <w:t>трудовым законодательством</w:t>
        </w:r>
      </w:hyperlink>
      <w:r>
        <w:rPr>
          <w:rFonts w:cs="Times New Roman" w:ascii="Times New Roman" w:hAnsi="Times New Roman"/>
          <w:sz w:val="28"/>
          <w:szCs w:val="28"/>
        </w:rPr>
        <w:t>.</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8.1.2. Выплаты за работу в условиях, отклоняющихся от нормальных (при выполнении работ различной квалификации, совмещении профессий (должностей), за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при сверхурочной работе, работе в выходные и нерабочие праздничные дни, работе в ночное время и при выполнении работ в других условиях, отклоняющихся от нормальных).</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Оплата труда за выполнение работ различной квалификации производится в соответствии со </w:t>
      </w:r>
      <w:hyperlink r:id="rId5">
        <w:r>
          <w:rPr>
            <w:rFonts w:cs="Times New Roman" w:ascii="Times New Roman" w:hAnsi="Times New Roman"/>
            <w:sz w:val="28"/>
            <w:szCs w:val="28"/>
          </w:rPr>
          <w:t>статьей 150</w:t>
        </w:r>
      </w:hyperlink>
      <w:r>
        <w:rPr>
          <w:rFonts w:cs="Times New Roman" w:ascii="Times New Roman" w:hAnsi="Times New Roman"/>
          <w:sz w:val="28"/>
          <w:szCs w:val="28"/>
        </w:rPr>
        <w:t xml:space="preserve"> Трудового кодекса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Оплата труда за совмещение профессий (должностей), расширение зон обслуживания, увеличение объема работы или исполнение обязанностей временного отсутствующего работника без освобождения от работы, определенной трудовым договором, производится в соответствии со </w:t>
      </w:r>
      <w:hyperlink r:id="rId6">
        <w:r>
          <w:rPr>
            <w:rFonts w:cs="Times New Roman" w:ascii="Times New Roman" w:hAnsi="Times New Roman"/>
            <w:sz w:val="28"/>
            <w:szCs w:val="28"/>
          </w:rPr>
          <w:t>статьей 151</w:t>
        </w:r>
      </w:hyperlink>
      <w:r>
        <w:rPr>
          <w:rFonts w:cs="Times New Roman" w:ascii="Times New Roman" w:hAnsi="Times New Roman"/>
          <w:sz w:val="28"/>
          <w:szCs w:val="28"/>
        </w:rPr>
        <w:t xml:space="preserve"> Трудового кодекса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Размер доплаты, связанной с совмещением профессий (должностей), увеличением объема работ, расширением зон обслуживания или выполнением обязанностей временно отсутствующего работника без освобождения от работы, определенной трудовым договором, устанавливается по соглашению сторон трудового договора с учетом содержания и (или) объема дополнительной работы.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Оплата труда за сверхурочную работу производится в соответствии со </w:t>
      </w:r>
      <w:hyperlink r:id="rId7">
        <w:r>
          <w:rPr>
            <w:rFonts w:cs="Times New Roman" w:ascii="Times New Roman" w:hAnsi="Times New Roman"/>
            <w:sz w:val="28"/>
            <w:szCs w:val="28"/>
          </w:rPr>
          <w:t>статьей 152</w:t>
        </w:r>
      </w:hyperlink>
      <w:r>
        <w:rPr>
          <w:rFonts w:cs="Times New Roman" w:ascii="Times New Roman" w:hAnsi="Times New Roman"/>
          <w:sz w:val="28"/>
          <w:szCs w:val="28"/>
        </w:rPr>
        <w:t xml:space="preserve"> Трудового кодекса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Оплата труда за работу в выходные и нерабочие праздничные дни производится в соответствии со </w:t>
      </w:r>
      <w:hyperlink r:id="rId8">
        <w:r>
          <w:rPr>
            <w:rFonts w:cs="Times New Roman" w:ascii="Times New Roman" w:hAnsi="Times New Roman"/>
            <w:sz w:val="28"/>
            <w:szCs w:val="28"/>
          </w:rPr>
          <w:t>статьей 153</w:t>
        </w:r>
      </w:hyperlink>
      <w:r>
        <w:rPr>
          <w:rFonts w:cs="Times New Roman" w:ascii="Times New Roman" w:hAnsi="Times New Roman"/>
          <w:sz w:val="28"/>
          <w:szCs w:val="28"/>
        </w:rPr>
        <w:t xml:space="preserve"> Трудового кодекса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Оплата труда за сверхурочную работу, работу в выходной и нерабочий праздничный день включает также компенсационные и стимулирующие выплаты, установленные системой оплаты труда работников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Оплата труда за работу в ночное время производится в соответствии со </w:t>
      </w:r>
      <w:hyperlink r:id="rId9">
        <w:r>
          <w:rPr>
            <w:rFonts w:cs="Times New Roman" w:ascii="Times New Roman" w:hAnsi="Times New Roman"/>
            <w:sz w:val="28"/>
            <w:szCs w:val="28"/>
          </w:rPr>
          <w:t>статьей 154</w:t>
        </w:r>
      </w:hyperlink>
      <w:r>
        <w:rPr>
          <w:rFonts w:cs="Times New Roman" w:ascii="Times New Roman" w:hAnsi="Times New Roman"/>
          <w:sz w:val="28"/>
          <w:szCs w:val="28"/>
        </w:rPr>
        <w:t xml:space="preserve"> Трудового кодекса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Размер повышения оплаты труда (доплат, надбавок, коэффициентов и т. п.) в других случаях выполнения работ в условиях, отклоняющихся от нормальных, и условия установления такого повышения определяются в Положении об оплате труда, коллективном договоре, локальном нормативном акте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8.1.3. Выплаты за работу со сведениями, составляющими государственную тайну.</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за работу со сведениями, составляющими государственную тайну, устанавливаются в размере и порядке, определенным законодательством Российской Федерации.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8.1.4. Выплаты работникам, занимающим должности специалистов, работающих в сельской местности.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Размеры и порядок указанных выплат устанавливаются в Положениях об оплате труда и не могут быть ниже установленных законодательством Российской Федерации и Краснодарского края.</w:t>
      </w:r>
    </w:p>
    <w:p>
      <w:pPr>
        <w:pStyle w:val="Normal"/>
        <w:ind w:firstLine="698"/>
        <w:rPr>
          <w:rFonts w:ascii="Times New Roman" w:hAnsi="Times New Roman" w:cs="Times New Roman"/>
          <w:sz w:val="28"/>
          <w:szCs w:val="28"/>
        </w:rPr>
      </w:pPr>
      <w:bookmarkStart w:id="24" w:name="sub_116"/>
      <w:bookmarkEnd w:id="24"/>
      <w:r>
        <w:rPr>
          <w:rFonts w:cs="Times New Roman" w:ascii="Times New Roman" w:hAnsi="Times New Roman"/>
          <w:sz w:val="28"/>
          <w:szCs w:val="28"/>
        </w:rPr>
        <w:t xml:space="preserve"> </w:t>
      </w:r>
      <w:r>
        <w:rPr>
          <w:rFonts w:cs="Times New Roman" w:ascii="Times New Roman" w:hAnsi="Times New Roman"/>
          <w:sz w:val="28"/>
          <w:szCs w:val="28"/>
        </w:rPr>
        <w:t>8.2. Выплаты компенсационного характера устанавливаются в процентах к окладу (должностному окладу), ставке (если иное не установлено нормативными правовыми актами Российской Федерации и Краснодарского края), не образуют новый оклад (должностной оклад), ставку и не учитываются при начислении иных выплат компенсационного и стимулирующего характера.</w:t>
      </w:r>
    </w:p>
    <w:p>
      <w:pPr>
        <w:pStyle w:val="Normal"/>
        <w:ind w:firstLine="698"/>
        <w:rPr>
          <w:rFonts w:ascii="Times New Roman" w:hAnsi="Times New Roman" w:cs="Times New Roman"/>
          <w:sz w:val="28"/>
          <w:szCs w:val="28"/>
        </w:rPr>
      </w:pPr>
      <w:bookmarkStart w:id="25" w:name="sub_116"/>
      <w:bookmarkStart w:id="26" w:name="sub_117"/>
      <w:bookmarkEnd w:id="25"/>
      <w:bookmarkEnd w:id="26"/>
      <w:r>
        <w:rPr>
          <w:rFonts w:cs="Times New Roman" w:ascii="Times New Roman" w:hAnsi="Times New Roman"/>
          <w:sz w:val="28"/>
          <w:szCs w:val="28"/>
        </w:rPr>
        <w:t xml:space="preserve"> </w:t>
      </w:r>
      <w:r>
        <w:rPr>
          <w:rFonts w:cs="Times New Roman" w:ascii="Times New Roman" w:hAnsi="Times New Roman"/>
          <w:sz w:val="28"/>
          <w:szCs w:val="28"/>
        </w:rPr>
        <w:t>8.3. Выплаты компенсационного характера, минимальные размеры и порядок их применения устанавливаются в Положениях об оплате труда.</w:t>
      </w:r>
    </w:p>
    <w:p>
      <w:pPr>
        <w:pStyle w:val="Normal"/>
        <w:ind w:firstLine="698"/>
        <w:rPr>
          <w:rFonts w:ascii="Times New Roman" w:hAnsi="Times New Roman" w:cs="Times New Roman"/>
          <w:sz w:val="28"/>
          <w:szCs w:val="28"/>
        </w:rPr>
      </w:pPr>
      <w:bookmarkStart w:id="27" w:name="sub_117"/>
      <w:bookmarkStart w:id="28" w:name="sub_118"/>
      <w:bookmarkEnd w:id="27"/>
      <w:bookmarkEnd w:id="28"/>
      <w:r>
        <w:rPr>
          <w:rFonts w:cs="Times New Roman" w:ascii="Times New Roman" w:hAnsi="Times New Roman"/>
          <w:sz w:val="28"/>
          <w:szCs w:val="28"/>
        </w:rPr>
        <w:t xml:space="preserve"> </w:t>
      </w:r>
      <w:r>
        <w:rPr>
          <w:rFonts w:cs="Times New Roman" w:ascii="Times New Roman" w:hAnsi="Times New Roman"/>
          <w:sz w:val="28"/>
          <w:szCs w:val="28"/>
        </w:rPr>
        <w:t>8.4. Размеры и условия осуществления выплат компенсационного характера конкретизируются в трудовом договоре (дополнительном соглашении к трудовому договору) работников.</w:t>
      </w:r>
    </w:p>
    <w:p>
      <w:pPr>
        <w:pStyle w:val="Normal"/>
        <w:ind w:firstLine="698"/>
        <w:rPr>
          <w:rFonts w:ascii="Times New Roman" w:hAnsi="Times New Roman" w:cs="Times New Roman"/>
          <w:sz w:val="28"/>
          <w:szCs w:val="28"/>
        </w:rPr>
      </w:pPr>
      <w:bookmarkStart w:id="29" w:name="sub_118"/>
      <w:bookmarkStart w:id="30" w:name="sub_119"/>
      <w:bookmarkEnd w:id="29"/>
      <w:bookmarkEnd w:id="30"/>
      <w:r>
        <w:rPr>
          <w:rFonts w:cs="Times New Roman" w:ascii="Times New Roman" w:hAnsi="Times New Roman"/>
          <w:sz w:val="28"/>
          <w:szCs w:val="28"/>
        </w:rPr>
        <w:t xml:space="preserve"> </w:t>
      </w:r>
      <w:r>
        <w:rPr>
          <w:rFonts w:cs="Times New Roman" w:ascii="Times New Roman" w:hAnsi="Times New Roman"/>
          <w:sz w:val="28"/>
          <w:szCs w:val="28"/>
        </w:rPr>
        <w:t>9. Раздел «Порядок и условия установления выплат стимулирующего характера» включает виды, минимальные размеры и порядок применения выплат стимулирующего характера.</w:t>
      </w:r>
    </w:p>
    <w:p>
      <w:pPr>
        <w:pStyle w:val="Normal"/>
        <w:ind w:firstLine="698"/>
        <w:rPr>
          <w:rFonts w:ascii="Times New Roman" w:hAnsi="Times New Roman" w:cs="Times New Roman"/>
          <w:sz w:val="28"/>
          <w:szCs w:val="28"/>
        </w:rPr>
      </w:pPr>
      <w:bookmarkStart w:id="31" w:name="sub_119"/>
      <w:bookmarkEnd w:id="31"/>
      <w:r>
        <w:rPr>
          <w:rFonts w:cs="Times New Roman" w:ascii="Times New Roman" w:hAnsi="Times New Roman"/>
          <w:sz w:val="28"/>
          <w:szCs w:val="28"/>
        </w:rPr>
        <w:t xml:space="preserve"> </w:t>
      </w:r>
      <w:r>
        <w:rPr>
          <w:rFonts w:cs="Times New Roman" w:ascii="Times New Roman" w:hAnsi="Times New Roman"/>
          <w:sz w:val="28"/>
          <w:szCs w:val="28"/>
        </w:rPr>
        <w:t>9.1. К выплатам стимулирующего характера относятся:</w:t>
      </w:r>
      <w:bookmarkStart w:id="32" w:name="sub_120"/>
      <w:bookmarkEnd w:id="32"/>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9.1.1. Выплаты за интенсивность и высокие результаты работы: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за высокие показатели результативности;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за разработку, внедрение и применение в работе передовых методов труда, достижений науки;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за выполнение особо важных или срочных работ (на срок их проведения);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за сложность, напряженность и специфику выполняемой работы.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9.1.2. Выплаты за качество выполняемых работ.</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9.1.3. Выплаты за стаж непрерывной работы, выслугу лет.</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9.1.4. Выплаты работникам, имеющим квалификационную категорию, почетное звание, ученую степень, ученое звание, ведомственное почетное звание, ведомственные награды.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9.1.5 Премиальные выплаты: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 итогам работы (за месяц, квартал, год);</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выполнение особо важных и срочных работ;</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 отраслевому профессиональному празднику.</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Премия за выполнение особо важных и срочных работ выплачивается работникам единовременно по итогам выполнения особо важных и срочных работ;</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9.1.6. Персональный повышающий коэффициент к окладу (должностному окладу), ставке.</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Решение об установлении персонального повышающего коэффициента к окладу (должностному окладу), ставке и его размерах принимается руководителем учреждения персонально в отношении конкретного работника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определении размера персонального повышающего коэффициента к окладу (должностному окладу), ставке следует учитывать уровень профессиональной подготовленности работника учреждения, степень самостоятельности и ответственности при выполнении поставленных задач и другие факторы.</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Персональный повышающий коэффициент к окладу (должностному окладу), ставке устанавливается на определенный период времени в течение соответствующего календарного года.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9.1.7. Другие виды выплат, установленные Положениями об оплате труда и (или) иными нормативными правовыми актами Краснодарского края, муниципального образования Кореновский район .</w:t>
      </w:r>
    </w:p>
    <w:p>
      <w:pPr>
        <w:pStyle w:val="Normal"/>
        <w:ind w:firstLine="698"/>
        <w:rPr>
          <w:rFonts w:ascii="Times New Roman" w:hAnsi="Times New Roman" w:cs="Times New Roman"/>
          <w:sz w:val="28"/>
          <w:szCs w:val="28"/>
        </w:rPr>
      </w:pPr>
      <w:bookmarkStart w:id="33" w:name="sub_121"/>
      <w:bookmarkEnd w:id="33"/>
      <w:r>
        <w:rPr>
          <w:rFonts w:cs="Times New Roman" w:ascii="Times New Roman" w:hAnsi="Times New Roman"/>
          <w:sz w:val="28"/>
          <w:szCs w:val="28"/>
        </w:rPr>
        <w:t xml:space="preserve"> </w:t>
      </w:r>
      <w:r>
        <w:rPr>
          <w:rFonts w:cs="Times New Roman" w:ascii="Times New Roman" w:hAnsi="Times New Roman"/>
          <w:sz w:val="28"/>
          <w:szCs w:val="28"/>
        </w:rPr>
        <w:t>9.2. Выплаты стимулирующего характера, минимальные размеры и порядок их применения устанавливаются в Положениях об оплате труда.</w:t>
      </w:r>
    </w:p>
    <w:p>
      <w:pPr>
        <w:pStyle w:val="Normal"/>
        <w:ind w:firstLine="698"/>
        <w:rPr>
          <w:rFonts w:ascii="Times New Roman" w:hAnsi="Times New Roman" w:cs="Times New Roman"/>
          <w:sz w:val="28"/>
          <w:szCs w:val="28"/>
        </w:rPr>
      </w:pPr>
      <w:bookmarkStart w:id="34" w:name="sub_121"/>
      <w:bookmarkEnd w:id="34"/>
      <w:r>
        <w:rPr>
          <w:rFonts w:cs="Times New Roman" w:ascii="Times New Roman" w:hAnsi="Times New Roman"/>
          <w:sz w:val="28"/>
          <w:szCs w:val="28"/>
        </w:rPr>
        <w:t xml:space="preserve"> </w:t>
      </w:r>
      <w:r>
        <w:rPr>
          <w:rFonts w:cs="Times New Roman" w:ascii="Times New Roman" w:hAnsi="Times New Roman"/>
          <w:sz w:val="28"/>
          <w:szCs w:val="28"/>
        </w:rPr>
        <w:t>9.3. Выплаты стимулирующего характера устанавливаются работнику с учетом критериев, позволяющих оценить результативность и качество его работы, если иное не установлено нормативными правовыми актами Российской Федерации и Краснодарского края,</w:t>
      </w:r>
      <w:r>
        <w:rPr/>
        <w:t xml:space="preserve"> </w:t>
      </w:r>
      <w:r>
        <w:rPr>
          <w:rFonts w:cs="Times New Roman" w:ascii="Times New Roman" w:hAnsi="Times New Roman"/>
          <w:sz w:val="28"/>
          <w:szCs w:val="28"/>
        </w:rPr>
        <w:t>муниципального образования Кореновский район .</w:t>
      </w:r>
      <w:bookmarkStart w:id="35" w:name="sub_122"/>
      <w:bookmarkEnd w:id="35"/>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Критерии и (или) целевые показатели для оценки эффективности (качества) работы для установления выплат стимулирующего характера работникам устанавливаются учреждением по согласованию с представительным органом работников учреждения.</w:t>
      </w:r>
    </w:p>
    <w:p>
      <w:pPr>
        <w:pStyle w:val="Normal"/>
        <w:ind w:firstLine="698"/>
        <w:rPr>
          <w:rFonts w:ascii="Times New Roman" w:hAnsi="Times New Roman" w:cs="Times New Roman"/>
          <w:sz w:val="28"/>
          <w:szCs w:val="28"/>
        </w:rPr>
      </w:pPr>
      <w:bookmarkStart w:id="36" w:name="sub_123"/>
      <w:bookmarkEnd w:id="36"/>
      <w:r>
        <w:rPr>
          <w:rFonts w:cs="Times New Roman" w:ascii="Times New Roman" w:hAnsi="Times New Roman"/>
          <w:sz w:val="28"/>
          <w:szCs w:val="28"/>
        </w:rPr>
        <w:t xml:space="preserve"> </w:t>
      </w:r>
      <w:r>
        <w:rPr>
          <w:rFonts w:cs="Times New Roman" w:ascii="Times New Roman" w:hAnsi="Times New Roman"/>
          <w:sz w:val="28"/>
          <w:szCs w:val="28"/>
        </w:rPr>
        <w:t>9.4. Решение о введении соответствующих выплат стимулирующего характера и их конкретных размерах принимается учреждением с учетом обеспечения указанных выплат финансовыми средствами.</w:t>
      </w:r>
    </w:p>
    <w:p>
      <w:pPr>
        <w:pStyle w:val="Normal"/>
        <w:ind w:firstLine="698"/>
        <w:rPr>
          <w:rFonts w:ascii="Times New Roman" w:hAnsi="Times New Roman" w:cs="Times New Roman"/>
          <w:sz w:val="28"/>
          <w:szCs w:val="28"/>
        </w:rPr>
      </w:pPr>
      <w:bookmarkStart w:id="37" w:name="sub_123"/>
      <w:bookmarkEnd w:id="37"/>
      <w:r>
        <w:rPr>
          <w:rFonts w:cs="Times New Roman" w:ascii="Times New Roman" w:hAnsi="Times New Roman"/>
          <w:sz w:val="28"/>
          <w:szCs w:val="28"/>
        </w:rPr>
        <w:t xml:space="preserve"> </w:t>
      </w:r>
      <w:r>
        <w:rPr>
          <w:rFonts w:cs="Times New Roman" w:ascii="Times New Roman" w:hAnsi="Times New Roman"/>
          <w:sz w:val="28"/>
          <w:szCs w:val="28"/>
        </w:rPr>
        <w:t>9.5. Выплаты стимулирующего характера работникам учреждения (в том числе руководителю учреждения, его заместителям и главному бухгалтеру учреждения) устанавливаются в процентах к окладу (должностному окладу), ставке или в абсолютном размере.</w:t>
      </w:r>
      <w:bookmarkStart w:id="38" w:name="sub_124"/>
      <w:bookmarkEnd w:id="38"/>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Выплаты стимулирующего характера не образуют новый оклад (должностной оклад), ставку и не учитываются при начислении иных выплат стимулирующего и компенсационного характера.</w:t>
      </w:r>
    </w:p>
    <w:p>
      <w:pPr>
        <w:pStyle w:val="Normal"/>
        <w:ind w:firstLine="698"/>
        <w:rPr>
          <w:rFonts w:ascii="Times New Roman" w:hAnsi="Times New Roman" w:cs="Times New Roman"/>
          <w:sz w:val="28"/>
          <w:szCs w:val="28"/>
        </w:rPr>
      </w:pPr>
      <w:bookmarkStart w:id="39" w:name="sub_125"/>
      <w:bookmarkEnd w:id="39"/>
      <w:r>
        <w:rPr>
          <w:rFonts w:cs="Times New Roman" w:ascii="Times New Roman" w:hAnsi="Times New Roman"/>
          <w:sz w:val="28"/>
          <w:szCs w:val="28"/>
        </w:rPr>
        <w:t xml:space="preserve"> </w:t>
      </w:r>
      <w:r>
        <w:rPr>
          <w:rFonts w:cs="Times New Roman" w:ascii="Times New Roman" w:hAnsi="Times New Roman"/>
          <w:sz w:val="28"/>
          <w:szCs w:val="28"/>
        </w:rPr>
        <w:t>9.6. Размеры и условия осуществления выплат стимулирующего характера конкретизируются в трудовом договоре (дополнительном соглашении к трудовому договору).</w:t>
      </w:r>
    </w:p>
    <w:p>
      <w:pPr>
        <w:pStyle w:val="Normal"/>
        <w:ind w:firstLine="698"/>
        <w:rPr>
          <w:rFonts w:ascii="Times New Roman" w:hAnsi="Times New Roman" w:cs="Times New Roman"/>
          <w:sz w:val="28"/>
          <w:szCs w:val="28"/>
        </w:rPr>
      </w:pPr>
      <w:bookmarkStart w:id="40" w:name="sub_125"/>
      <w:bookmarkStart w:id="41" w:name="sub_126"/>
      <w:bookmarkEnd w:id="40"/>
      <w:bookmarkEnd w:id="41"/>
      <w:r>
        <w:rPr>
          <w:rFonts w:cs="Times New Roman" w:ascii="Times New Roman" w:hAnsi="Times New Roman"/>
          <w:sz w:val="28"/>
          <w:szCs w:val="28"/>
        </w:rPr>
        <w:t xml:space="preserve"> </w:t>
      </w:r>
      <w:r>
        <w:rPr>
          <w:rFonts w:cs="Times New Roman" w:ascii="Times New Roman" w:hAnsi="Times New Roman"/>
          <w:sz w:val="28"/>
          <w:szCs w:val="28"/>
        </w:rPr>
        <w:t>10. Раздел «Порядок и условия оплаты труда руководителя учреждения, его заместителей, главного бухгалтера учреждения» включает порядок, условия оплаты труда руководителя учреждения, его заместителей и главного бухгалтера учреждения, а также критерии и особенности определения размера должностного оклада руководителя учреждения, его заместителей и главного бухгалтера учреждения, предельный уровень соотношения средней заработной платы руководителя учреждения и средней заработной платы работников этих учреждений.</w:t>
      </w:r>
    </w:p>
    <w:p>
      <w:pPr>
        <w:pStyle w:val="Normal"/>
        <w:ind w:firstLine="698"/>
        <w:rPr>
          <w:rFonts w:ascii="Times New Roman" w:hAnsi="Times New Roman" w:cs="Times New Roman"/>
          <w:sz w:val="28"/>
          <w:szCs w:val="28"/>
        </w:rPr>
      </w:pPr>
      <w:bookmarkStart w:id="42" w:name="sub_126"/>
      <w:bookmarkStart w:id="43" w:name="sub_127"/>
      <w:bookmarkEnd w:id="42"/>
      <w:bookmarkEnd w:id="43"/>
      <w:r>
        <w:rPr>
          <w:rFonts w:cs="Times New Roman" w:ascii="Times New Roman" w:hAnsi="Times New Roman"/>
          <w:sz w:val="28"/>
          <w:szCs w:val="28"/>
        </w:rPr>
        <w:t xml:space="preserve"> </w:t>
      </w:r>
      <w:r>
        <w:rPr>
          <w:rFonts w:cs="Times New Roman" w:ascii="Times New Roman" w:hAnsi="Times New Roman"/>
          <w:sz w:val="28"/>
          <w:szCs w:val="28"/>
        </w:rPr>
        <w:t>10.1. Заработная плата руководителя учреждения, его заместителей и главного бухгалтера учреждения состоит из должностного оклада, выплат компенсационного и стимулирующего характера.</w:t>
      </w:r>
    </w:p>
    <w:p>
      <w:pPr>
        <w:pStyle w:val="Normal"/>
        <w:ind w:firstLine="698"/>
        <w:rPr>
          <w:rFonts w:ascii="Times New Roman" w:hAnsi="Times New Roman" w:cs="Times New Roman"/>
          <w:sz w:val="28"/>
          <w:szCs w:val="28"/>
        </w:rPr>
      </w:pPr>
      <w:bookmarkStart w:id="44" w:name="sub_127"/>
      <w:bookmarkEnd w:id="44"/>
      <w:r>
        <w:rPr>
          <w:rFonts w:cs="Times New Roman" w:ascii="Times New Roman" w:hAnsi="Times New Roman"/>
          <w:sz w:val="28"/>
          <w:szCs w:val="28"/>
        </w:rPr>
        <w:t xml:space="preserve"> </w:t>
      </w:r>
      <w:r>
        <w:rPr>
          <w:rFonts w:cs="Times New Roman" w:ascii="Times New Roman" w:hAnsi="Times New Roman"/>
          <w:sz w:val="28"/>
          <w:szCs w:val="28"/>
        </w:rPr>
        <w:t xml:space="preserve">10.2. Условия оплаты труда руководителей, их заместителей, главных бухгалтеров учреждений определяются трудовыми договорами в соответствии с </w:t>
      </w:r>
      <w:hyperlink r:id="rId10">
        <w:r>
          <w:rPr>
            <w:rFonts w:cs="Times New Roman" w:ascii="Times New Roman" w:hAnsi="Times New Roman"/>
            <w:sz w:val="28"/>
            <w:szCs w:val="28"/>
          </w:rPr>
          <w:t>трудовым законодательством</w:t>
        </w:r>
      </w:hyperlink>
      <w:r>
        <w:rPr>
          <w:rFonts w:cs="Times New Roman" w:ascii="Times New Roman" w:hAnsi="Times New Roman"/>
          <w:sz w:val="28"/>
          <w:szCs w:val="28"/>
        </w:rPr>
        <w:t>.</w:t>
      </w:r>
      <w:bookmarkStart w:id="45" w:name="sub_128"/>
      <w:bookmarkEnd w:id="45"/>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Трудовой договор с руководителем учреждения заключается в соответствии с </w:t>
      </w:r>
      <w:hyperlink r:id="rId11">
        <w:r>
          <w:rPr>
            <w:rFonts w:cs="Times New Roman" w:ascii="Times New Roman" w:hAnsi="Times New Roman"/>
            <w:sz w:val="28"/>
            <w:szCs w:val="28"/>
          </w:rPr>
          <w:t>типовой формой</w:t>
        </w:r>
      </w:hyperlink>
      <w:r>
        <w:rPr>
          <w:rFonts w:cs="Times New Roman" w:ascii="Times New Roman" w:hAnsi="Times New Roman"/>
          <w:sz w:val="28"/>
          <w:szCs w:val="28"/>
        </w:rPr>
        <w:t xml:space="preserve"> трудового договора, утвержденной </w:t>
      </w:r>
      <w:hyperlink r:id="rId12">
        <w:r>
          <w:rPr>
            <w:rFonts w:cs="Times New Roman" w:ascii="Times New Roman" w:hAnsi="Times New Roman"/>
            <w:sz w:val="28"/>
            <w:szCs w:val="28"/>
          </w:rPr>
          <w:t>постановлением</w:t>
        </w:r>
      </w:hyperlink>
      <w:r>
        <w:rPr>
          <w:rFonts w:cs="Times New Roman" w:ascii="Times New Roman" w:hAnsi="Times New Roman"/>
          <w:sz w:val="28"/>
          <w:szCs w:val="28"/>
        </w:rPr>
        <w:t xml:space="preserve">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10.3. Должностной оклад руководителя учреждения устанавливается учредителем в зависимости от сложности труда, в том числе с учетом масштаба управления и особенностей деятельности и значимости учреждения.</w:t>
      </w:r>
      <w:bookmarkStart w:id="46" w:name="sub_129"/>
      <w:bookmarkEnd w:id="46"/>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Порядок и особенности определения размеров должностных окладов руководителя учреждения определяются в Положении об оплате труда.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Учредителем в Положении об оплате труда могут быть установлены фиксированные проценты снижения размеров должностных окладов заместителей руководителя учреждения, главного бухгалтера учреждения по сравнению с должностным окладом руководителя учреждения.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10.4. Предельный уровень соотношения средней заработной платы руководителя, заместителей руководителя, главного бухгалтера учреждения (с учетом всех видов выплат из всех источников финансирования) и средней заработной платы работников учреждения (без руководителя, его заместителей, главного бухгалтера, с учетом всех видов выплат из всех источников финансирования) устанавливается в кратности от 1 до 8.</w:t>
      </w:r>
      <w:bookmarkStart w:id="47" w:name="sub_130"/>
      <w:bookmarkEnd w:id="47"/>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Предельный уровень соотношения средней заработной платы руководителя, его заместителей, главного бухгалтера учреждения и средней заработной платы работников учреждения может быть увеличен по решению учредителя, в ведении которого находится учреждение, в отношении руководителя, его заместителей, главного бухгалтера учреждения, включенных в соответствующий перечень, утверждаемый этим учредителем.</w:t>
      </w:r>
    </w:p>
    <w:p>
      <w:pPr>
        <w:pStyle w:val="Normal"/>
        <w:ind w:firstLine="698"/>
        <w:rPr>
          <w:rFonts w:ascii="Times New Roman" w:hAnsi="Times New Roman" w:cs="Times New Roman"/>
          <w:sz w:val="28"/>
          <w:szCs w:val="28"/>
        </w:rPr>
      </w:pPr>
      <w:bookmarkStart w:id="48" w:name="sub_131"/>
      <w:bookmarkEnd w:id="48"/>
      <w:r>
        <w:rPr>
          <w:rFonts w:cs="Times New Roman" w:ascii="Times New Roman" w:hAnsi="Times New Roman"/>
          <w:sz w:val="28"/>
          <w:szCs w:val="28"/>
        </w:rPr>
        <w:t xml:space="preserve"> </w:t>
      </w:r>
      <w:r>
        <w:rPr>
          <w:rFonts w:cs="Times New Roman" w:ascii="Times New Roman" w:hAnsi="Times New Roman"/>
          <w:sz w:val="28"/>
          <w:szCs w:val="28"/>
        </w:rPr>
        <w:t xml:space="preserve">10.5. Выплаты компенсационного и стимулирующего характера руководителю учреждения, его заместителям и главному бухгалтеру учреждения устанавливаются в соответствии с </w:t>
      </w:r>
      <w:hyperlink w:anchor="sub_114">
        <w:r>
          <w:rPr>
            <w:rFonts w:cs="Times New Roman" w:ascii="Times New Roman" w:hAnsi="Times New Roman"/>
            <w:sz w:val="28"/>
            <w:szCs w:val="28"/>
          </w:rPr>
          <w:t>пунктами 8</w:t>
        </w:r>
      </w:hyperlink>
      <w:r>
        <w:rPr>
          <w:rFonts w:cs="Times New Roman" w:ascii="Times New Roman" w:hAnsi="Times New Roman"/>
          <w:sz w:val="28"/>
          <w:szCs w:val="28"/>
        </w:rPr>
        <w:t xml:space="preserve">, </w:t>
      </w:r>
      <w:hyperlink w:anchor="sub_119">
        <w:r>
          <w:rPr>
            <w:rFonts w:cs="Times New Roman" w:ascii="Times New Roman" w:hAnsi="Times New Roman"/>
            <w:sz w:val="28"/>
            <w:szCs w:val="28"/>
          </w:rPr>
          <w:t>9</w:t>
        </w:r>
      </w:hyperlink>
      <w:r>
        <w:rPr>
          <w:rFonts w:cs="Times New Roman" w:ascii="Times New Roman" w:hAnsi="Times New Roman"/>
          <w:sz w:val="28"/>
          <w:szCs w:val="28"/>
        </w:rPr>
        <w:t xml:space="preserve"> настоящих Общих требований.</w:t>
      </w:r>
    </w:p>
    <w:p>
      <w:pPr>
        <w:pStyle w:val="Normal"/>
        <w:ind w:firstLine="698"/>
        <w:rPr>
          <w:rFonts w:ascii="Times New Roman" w:hAnsi="Times New Roman" w:cs="Times New Roman"/>
          <w:sz w:val="28"/>
          <w:szCs w:val="28"/>
        </w:rPr>
      </w:pPr>
      <w:bookmarkStart w:id="49" w:name="sub_131"/>
      <w:bookmarkEnd w:id="49"/>
      <w:r>
        <w:rPr>
          <w:rFonts w:cs="Times New Roman" w:ascii="Times New Roman" w:hAnsi="Times New Roman"/>
          <w:sz w:val="28"/>
          <w:szCs w:val="28"/>
        </w:rPr>
        <w:t xml:space="preserve"> </w:t>
      </w:r>
      <w:r>
        <w:rPr>
          <w:rFonts w:cs="Times New Roman" w:ascii="Times New Roman" w:hAnsi="Times New Roman"/>
          <w:sz w:val="28"/>
          <w:szCs w:val="28"/>
        </w:rPr>
        <w:t>10.6. Учредитель может устанавливать руководителям учреждения выплаты стимулирующего характера, размеры которых зависят от достижения ими целевых показателей эффективности работы учреждения, утвержденных учредителем.</w:t>
      </w:r>
      <w:bookmarkStart w:id="50" w:name="sub_132"/>
      <w:bookmarkEnd w:id="50"/>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качестве показателя оценки результативности работы руководителя учреждения по решению учредителя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нормативно-правовыми актами муниципального образования Кореновский район.</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Критерии и (или) целевые показатели для оценки эффективности (качества) работы для установления выплат стимулирующего характера руководителю учреждения определяются учредителем.</w:t>
      </w:r>
    </w:p>
    <w:p>
      <w:pPr>
        <w:pStyle w:val="Normal"/>
        <w:ind w:firstLine="698"/>
        <w:rPr>
          <w:rFonts w:ascii="Times New Roman" w:hAnsi="Times New Roman" w:cs="Times New Roman"/>
          <w:sz w:val="28"/>
          <w:szCs w:val="28"/>
        </w:rPr>
      </w:pPr>
      <w:bookmarkStart w:id="51" w:name="sub_133"/>
      <w:bookmarkEnd w:id="51"/>
      <w:r>
        <w:rPr>
          <w:rFonts w:cs="Times New Roman" w:ascii="Times New Roman" w:hAnsi="Times New Roman"/>
          <w:sz w:val="28"/>
          <w:szCs w:val="28"/>
        </w:rPr>
        <w:t xml:space="preserve"> </w:t>
      </w:r>
      <w:r>
        <w:rPr>
          <w:rFonts w:cs="Times New Roman" w:ascii="Times New Roman" w:hAnsi="Times New Roman"/>
          <w:sz w:val="28"/>
          <w:szCs w:val="28"/>
        </w:rPr>
        <w:t xml:space="preserve">10.7. В Положениях об оплате труда могут быть предусмотрены условия и порядок выплат лицам, временно исполняющим обязанности руководителя учреждения, в соответствии с нормами </w:t>
      </w:r>
      <w:hyperlink r:id="rId13">
        <w:r>
          <w:rPr>
            <w:rFonts w:cs="Times New Roman" w:ascii="Times New Roman" w:hAnsi="Times New Roman"/>
            <w:sz w:val="28"/>
            <w:szCs w:val="28"/>
          </w:rPr>
          <w:t>трудового законодательства</w:t>
        </w:r>
      </w:hyperlink>
      <w:r>
        <w:rPr>
          <w:rFonts w:cs="Times New Roman" w:ascii="Times New Roman" w:hAnsi="Times New Roman"/>
          <w:sz w:val="28"/>
          <w:szCs w:val="28"/>
        </w:rPr>
        <w:t>.</w:t>
      </w:r>
    </w:p>
    <w:p>
      <w:pPr>
        <w:pStyle w:val="Normal"/>
        <w:ind w:firstLine="698"/>
        <w:rPr>
          <w:rFonts w:ascii="Times New Roman" w:hAnsi="Times New Roman" w:cs="Times New Roman"/>
          <w:sz w:val="28"/>
          <w:szCs w:val="28"/>
        </w:rPr>
      </w:pPr>
      <w:bookmarkStart w:id="52" w:name="sub_133"/>
      <w:bookmarkStart w:id="53" w:name="sub_134"/>
      <w:bookmarkEnd w:id="52"/>
      <w:bookmarkEnd w:id="53"/>
      <w:r>
        <w:rPr>
          <w:rFonts w:cs="Times New Roman" w:ascii="Times New Roman" w:hAnsi="Times New Roman"/>
          <w:sz w:val="28"/>
          <w:szCs w:val="28"/>
        </w:rPr>
        <w:t xml:space="preserve"> </w:t>
      </w:r>
      <w:r>
        <w:rPr>
          <w:rFonts w:cs="Times New Roman" w:ascii="Times New Roman" w:hAnsi="Times New Roman"/>
          <w:sz w:val="28"/>
          <w:szCs w:val="28"/>
        </w:rPr>
        <w:t xml:space="preserve">11. Раздел «Другие вопросы оплаты труда» регулирует вопросы оказания из фонда оплаты труда работникам материальной помощи, установление доплаты до </w:t>
      </w:r>
      <w:hyperlink r:id="rId14">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 установления сдельных систем оплаты труда работников и другие вопросы.</w:t>
      </w:r>
    </w:p>
    <w:p>
      <w:pPr>
        <w:pStyle w:val="Normal"/>
        <w:ind w:firstLine="698"/>
        <w:rPr>
          <w:rFonts w:ascii="Times New Roman" w:hAnsi="Times New Roman" w:cs="Times New Roman"/>
          <w:sz w:val="28"/>
          <w:szCs w:val="28"/>
        </w:rPr>
      </w:pPr>
      <w:bookmarkStart w:id="54" w:name="sub_134"/>
      <w:bookmarkEnd w:id="54"/>
      <w:r>
        <w:rPr>
          <w:rFonts w:cs="Times New Roman" w:ascii="Times New Roman" w:hAnsi="Times New Roman"/>
          <w:sz w:val="28"/>
          <w:szCs w:val="28"/>
        </w:rPr>
        <w:t xml:space="preserve"> </w:t>
      </w:r>
      <w:r>
        <w:rPr>
          <w:rFonts w:cs="Times New Roman" w:ascii="Times New Roman" w:hAnsi="Times New Roman"/>
          <w:sz w:val="28"/>
          <w:szCs w:val="28"/>
        </w:rPr>
        <w:t>11.1. Из фонда оплаты труда учреждения работникам (в том числе руководителю учреждения, его заместителям и главному бухгалтеру) может предоставляться материальная помощь в порядке и на условиях, определенных правовым актом учредителя, локальным нормативным актом учреждения и (или) коллективным договором.</w:t>
      </w:r>
      <w:bookmarkStart w:id="55" w:name="sub_135"/>
      <w:bookmarkEnd w:id="55"/>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Решение об оказании материальной помощи руководителю учреждения и ее конкретных размерах принимает учредитель.</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11.2. Месячная заработная плата работников учреждений, отработавших норму рабочего времени и выполнивших нормы труда (трудовые обязанности), не может быть ниже утвержденного на федеральном уровне </w:t>
      </w:r>
      <w:hyperlink r:id="rId15">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w:t>
      </w:r>
      <w:bookmarkStart w:id="56" w:name="sub_136"/>
      <w:bookmarkEnd w:id="56"/>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Из фонда оплаты труда учреждения выплачивается доплата до </w:t>
      </w:r>
      <w:hyperlink r:id="rId16">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 в случае, когда размер месячной заработной платы работника учреждения, полностью отработавшего за этот период норму рабочего времени и выполнившего нормы труда (трудовые обязанности), составил меньше </w:t>
      </w:r>
      <w:hyperlink r:id="rId17">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 установленного на федеральном уровне.</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расчете доплаты до </w:t>
      </w:r>
      <w:hyperlink r:id="rId18">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 в состав заработной платы, не превышающей </w:t>
      </w:r>
      <w:hyperlink r:id="rId19">
        <w:r>
          <w:rPr>
            <w:rFonts w:cs="Times New Roman" w:ascii="Times New Roman" w:hAnsi="Times New Roman"/>
            <w:sz w:val="28"/>
            <w:szCs w:val="28"/>
          </w:rPr>
          <w:t>минимального размера</w:t>
        </w:r>
      </w:hyperlink>
      <w:r>
        <w:rPr>
          <w:rFonts w:cs="Times New Roman" w:ascii="Times New Roman" w:hAnsi="Times New Roman"/>
          <w:sz w:val="28"/>
          <w:szCs w:val="28"/>
        </w:rPr>
        <w:t xml:space="preserve"> оплаты труда, не включаются выплаты компенсационного характера: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выполнение работником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путем совмещения профессий (должностей), расширения зон обслуживания, увеличения объема работ, исполнения обязанностей временно отсутствующего работника;</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работу в выходные и нерабочие праздничные дни, сверхурочную работу;</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работу в ночное время;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работу с вредными или опасными условиями труда, производимую работниками сверх месячной нормы рабочего времени.</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11.3. Учредителем может быть предоставлено учреждениям право установления сдельных систем оплаты труда (в том числе для отдельных подразделений учреждения или отдельных категорий работников) в пределах утвержденного объема средств на оплату труда работников, в отношении которых она применяется, исходя из производственной необходимости и экономической целесообразности.</w:t>
      </w:r>
      <w:bookmarkStart w:id="57" w:name="sub_137"/>
      <w:bookmarkEnd w:id="57"/>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Необходимым условием введения сдельной системы оплаты труда является наличие утвержденных учреждением (с учетом требований учредителя) норм труда и сдельных расценок.</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11.4. Виды выплат (доплат, надбавок, повышающих коэффициентов и т. п.) работникам учреждений (в том числе руководителям учреждений, их заместителям и главным бухгалтерам) из числа предусмотренных федеральными законами и иными нормативными правовыми актами Российской Федерации, нормативными правовыми актами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соответствующей сфере, законами Краснодарского края, нормативными правовыми актами Губернатора Краснодарского края, муниципального образования Кореновский район, не указанные в настоящих Общих требованиях, устанавливаются в Положении об оплате труда в размере, определенном указанными нормативными правовыми актами.</w:t>
      </w:r>
      <w:bookmarkStart w:id="58" w:name="sub_138"/>
      <w:bookmarkEnd w:id="58"/>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W w:w="9463"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6296"/>
        <w:gridCol w:w="3166"/>
      </w:tblGrid>
      <w:tr>
        <w:trPr/>
        <w:tc>
          <w:tcPr>
            <w:tcW w:w="6296" w:type="dxa"/>
            <w:tcBorders/>
          </w:tcPr>
          <w:p>
            <w:pPr>
              <w:pStyle w:val="Normal"/>
              <w:widowControl w:val="false"/>
              <w:ind w:left="-108" w:hanging="0"/>
              <w:jc w:val="left"/>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widowControl w:val="false"/>
              <w:ind w:left="-108" w:hanging="0"/>
              <w:jc w:val="left"/>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widowControl w:val="false"/>
              <w:ind w:left="-108" w:hanging="0"/>
              <w:jc w:val="left"/>
              <w:rPr>
                <w:rFonts w:ascii="Times New Roman" w:hAnsi="Times New Roman" w:cs="Times New Roman"/>
                <w:sz w:val="28"/>
                <w:szCs w:val="28"/>
              </w:rPr>
            </w:pPr>
            <w:r>
              <w:rPr>
                <w:rFonts w:cs="Times New Roman" w:ascii="Times New Roman" w:hAnsi="Times New Roman"/>
                <w:sz w:val="28"/>
                <w:szCs w:val="28"/>
              </w:rPr>
              <w:t>Кореновский район</w:t>
            </w:r>
          </w:p>
        </w:tc>
        <w:tc>
          <w:tcPr>
            <w:tcW w:w="3166" w:type="dxa"/>
            <w:tcBorders/>
          </w:tcPr>
          <w:p>
            <w:pPr>
              <w:pStyle w:val="Normal"/>
              <w:widowControl w:val="false"/>
              <w:ind w:left="-108" w:hanging="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left="-108" w:hanging="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t>Т.Г. Ковалева</w:t>
            </w:r>
          </w:p>
        </w:tc>
      </w:tr>
    </w:tbl>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e728f"/>
    <w:pPr>
      <w:widowControl w:val="false"/>
      <w:bidi w:val="0"/>
      <w:spacing w:lineRule="auto" w:line="240" w:before="0" w:after="0"/>
      <w:ind w:firstLine="720"/>
      <w:jc w:val="both"/>
    </w:pPr>
    <w:rPr>
      <w:rFonts w:ascii="Arial" w:hAnsi="Arial" w:eastAsia="Times New Roman" w:cs="Arial"/>
      <w:color w:val="auto"/>
      <w:kern w:val="0"/>
      <w:sz w:val="26"/>
      <w:szCs w:val="26"/>
      <w:lang w:eastAsia="ru-RU" w:val="ru-RU" w:bidi="ar-SA"/>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paragraph" w:styleId="3">
    <w:name w:val="Heading 3"/>
    <w:basedOn w:val="Normal"/>
    <w:next w:val="Normal"/>
    <w:link w:val="30"/>
    <w:uiPriority w:val="9"/>
    <w:semiHidden/>
    <w:unhideWhenUsed/>
    <w:qFormat/>
    <w:rsid w:val="00ce728f"/>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3"/>
    <w:next w:val="Normal"/>
    <w:link w:val="40"/>
    <w:uiPriority w:val="99"/>
    <w:qFormat/>
    <w:rsid w:val="00ce728f"/>
    <w:pPr>
      <w:keepNext w:val="false"/>
      <w:keepLines w:val="false"/>
      <w:spacing w:before="108" w:after="108"/>
      <w:ind w:hanging="0"/>
      <w:jc w:val="center"/>
      <w:outlineLvl w:val="3"/>
    </w:pPr>
    <w:rPr>
      <w:rFonts w:ascii="Arial" w:hAnsi="Arial" w:eastAsia="Times New Roman" w:cs="Arial"/>
      <w:color w:val="26282F"/>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link w:val="4"/>
    <w:uiPriority w:val="99"/>
    <w:qFormat/>
    <w:rsid w:val="00ce728f"/>
    <w:rPr>
      <w:rFonts w:ascii="Arial" w:hAnsi="Arial" w:eastAsia="Times New Roman" w:cs="Arial"/>
      <w:b/>
      <w:bCs/>
      <w:color w:val="26282F"/>
      <w:sz w:val="26"/>
      <w:szCs w:val="26"/>
      <w:lang w:eastAsia="ru-RU"/>
    </w:rPr>
  </w:style>
  <w:style w:type="character" w:styleId="31" w:customStyle="1">
    <w:name w:val="Заголовок 3 Знак"/>
    <w:basedOn w:val="DefaultParagraphFont"/>
    <w:link w:val="3"/>
    <w:uiPriority w:val="9"/>
    <w:semiHidden/>
    <w:qFormat/>
    <w:rsid w:val="00ce728f"/>
    <w:rPr>
      <w:rFonts w:ascii="Cambria" w:hAnsi="Cambria" w:eastAsia="" w:cs="" w:asciiTheme="majorHAnsi" w:cstheme="majorBidi" w:eastAsiaTheme="majorEastAsia" w:hAnsiTheme="majorHAnsi"/>
      <w:b/>
      <w:bCs/>
      <w:color w:val="4F81BD" w:themeColor="accent1"/>
      <w:sz w:val="26"/>
      <w:szCs w:val="26"/>
      <w:lang w:eastAsia="ru-RU"/>
    </w:rPr>
  </w:style>
  <w:style w:type="character" w:styleId="Style10" w:customStyle="1">
    <w:name w:val="Текст выноски Знак"/>
    <w:basedOn w:val="DefaultParagraphFont"/>
    <w:link w:val="a4"/>
    <w:uiPriority w:val="99"/>
    <w:semiHidden/>
    <w:qFormat/>
    <w:rsid w:val="006d2510"/>
    <w:rPr>
      <w:rFonts w:ascii="Tahoma" w:hAnsi="Tahoma" w:eastAsia="Times New Roman" w:cs="Tahoma"/>
      <w:sz w:val="16"/>
      <w:szCs w:val="16"/>
      <w:lang w:eastAsia="ru-RU"/>
    </w:rPr>
  </w:style>
  <w:style w:type="character" w:styleId="Style11">
    <w:name w:val="Интернет-ссылка"/>
    <w:rPr>
      <w:color w:val="000080"/>
      <w:u w:val="single"/>
      <w:lang w:val="zxx" w:eastAsia="zxx" w:bidi="zxx"/>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Mangal"/>
    </w:rPr>
  </w:style>
  <w:style w:type="paragraph" w:styleId="Style15">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lang w:val="zxx" w:eastAsia="zxx" w:bidi="zxx"/>
    </w:rPr>
  </w:style>
  <w:style w:type="paragraph" w:styleId="BalloonText">
    <w:name w:val="Balloon Text"/>
    <w:basedOn w:val="Normal"/>
    <w:link w:val="a5"/>
    <w:uiPriority w:val="99"/>
    <w:semiHidden/>
    <w:unhideWhenUsed/>
    <w:qFormat/>
    <w:rsid w:val="006d2510"/>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b7a0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25268/0" TargetMode="External"/><Relationship Id="rId4" Type="http://schemas.openxmlformats.org/officeDocument/2006/relationships/hyperlink" Target="https://internet.garant.ru/document/redirect/12125268/5" TargetMode="External"/><Relationship Id="rId5" Type="http://schemas.openxmlformats.org/officeDocument/2006/relationships/hyperlink" Target="https://internet.garant.ru/document/redirect/12125268/150" TargetMode="External"/><Relationship Id="rId6" Type="http://schemas.openxmlformats.org/officeDocument/2006/relationships/hyperlink" Target="https://internet.garant.ru/document/redirect/12125268/151" TargetMode="External"/><Relationship Id="rId7" Type="http://schemas.openxmlformats.org/officeDocument/2006/relationships/hyperlink" Target="https://internet.garant.ru/document/redirect/12125268/152" TargetMode="External"/><Relationship Id="rId8" Type="http://schemas.openxmlformats.org/officeDocument/2006/relationships/hyperlink" Target="https://internet.garant.ru/document/redirect/12125268/153" TargetMode="External"/><Relationship Id="rId9" Type="http://schemas.openxmlformats.org/officeDocument/2006/relationships/hyperlink" Target="https://internet.garant.ru/document/redirect/12125268/154" TargetMode="External"/><Relationship Id="rId10" Type="http://schemas.openxmlformats.org/officeDocument/2006/relationships/hyperlink" Target="https://internet.garant.ru/document/redirect/12125268/5" TargetMode="External"/><Relationship Id="rId11" Type="http://schemas.openxmlformats.org/officeDocument/2006/relationships/hyperlink" Target="https://internet.garant.ru/document/redirect/70359584/1000" TargetMode="External"/><Relationship Id="rId12" Type="http://schemas.openxmlformats.org/officeDocument/2006/relationships/hyperlink" Target="https://internet.garant.ru/document/redirect/70359584/0" TargetMode="External"/><Relationship Id="rId13" Type="http://schemas.openxmlformats.org/officeDocument/2006/relationships/hyperlink" Target="https://internet.garant.ru/document/redirect/12125268/5" TargetMode="External"/><Relationship Id="rId14" Type="http://schemas.openxmlformats.org/officeDocument/2006/relationships/hyperlink" Target="https://internet.garant.ru/document/redirect/10180093/0" TargetMode="External"/><Relationship Id="rId15" Type="http://schemas.openxmlformats.org/officeDocument/2006/relationships/hyperlink" Target="https://internet.garant.ru/document/redirect/10180093/0" TargetMode="External"/><Relationship Id="rId16" Type="http://schemas.openxmlformats.org/officeDocument/2006/relationships/hyperlink" Target="https://internet.garant.ru/document/redirect/10180093/0" TargetMode="External"/><Relationship Id="rId17" Type="http://schemas.openxmlformats.org/officeDocument/2006/relationships/hyperlink" Target="https://internet.garant.ru/document/redirect/10180093/0" TargetMode="External"/><Relationship Id="rId18" Type="http://schemas.openxmlformats.org/officeDocument/2006/relationships/hyperlink" Target="https://internet.garant.ru/document/redirect/10180093/0" TargetMode="External"/><Relationship Id="rId19" Type="http://schemas.openxmlformats.org/officeDocument/2006/relationships/hyperlink" Target="https://internet.garant.ru/document/redirect/10180093/0" TargetMode="Externa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LibreOffice/7.2.2.2$Windows_X86_64 LibreOffice_project/02b2acce88a210515b4a5bb2e46cbfb63fe97d56</Application>
  <AppVersion>15.0000</AppVersion>
  <Pages>13</Pages>
  <Words>3512</Words>
  <Characters>26233</Characters>
  <CharactersWithSpaces>29814</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2023-11-28T13:24:00Z</dcterms:created>
  <dc:creator>Екатерина Зенова</dc:creator>
  <dc:description/>
  <dc:language>ru-RU</dc:language>
  <cp:lastModifiedBy/>
  <cp:lastPrinted>2023-12-21T14:23:36Z</cp:lastPrinted>
  <dcterms:modified xsi:type="dcterms:W3CDTF">2023-12-21T14:23:43Z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