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24.01.2024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</w:t>
      </w:r>
      <w:r>
        <w:rPr>
          <w:rFonts w:ascii="Times New Roman" w:hAnsi="Times New Roman"/>
          <w:b/>
          <w:sz w:val="24"/>
        </w:rPr>
        <w:t>11-р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Сельских спортивных игр Кореновского района «Спорт против наркотиков» в 2024 году, приуроченных к 80-летию со дня завершения Великой Отечественной войны 1941-1945г.г. 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Сельских спортивных игр Кубани         в 2024 году и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 ХХ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 Сельские спортивные игры Кореновского района «Спорт против наркотиков» в 2024 году, приуроченных к 80-летию со дня завершения Великой Отечественной войны 1941-1945г.г.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 с февраля по июнь 2024 года (далее - Игры).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Отделу по   физической   культуре         и    спорту    администрации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Кореновский район (Еремин):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 положение о проведении ХХ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 Сельских спортивных игр Кореновского района «Спорт против наркотиков» в 2024 году, приуроченных к 80-летию со дня завершения Великой Отечественной войны 1941-1945г.г. (прилагается).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134" w:leader="none"/>
        </w:tabs>
        <w:ind w:left="1571" w:hanging="1145"/>
        <w:rPr>
          <w:sz w:val="28"/>
          <w:szCs w:val="28"/>
        </w:rPr>
      </w:pPr>
      <w:r>
        <w:rPr>
          <w:sz w:val="28"/>
          <w:szCs w:val="28"/>
        </w:rPr>
        <w:t>Организовать и провести Игры на высоком организационном уровне.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волейболу в муниципальном образовательном бюджетном учреждении средней общеобразовательной школе № 19                 им. Героя России С.А. Наточего. 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Директору муниципального бюджетного  учреждения Кореновского городского поселения «Городской спортивно - досуговый центр» (О.А. Ермалаеву) оказать содействие по предоставлению мест проведения соревнований по полиатлону, перетягиванию каната и городошному спорту.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Играх.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дополнительного образования спортивной школы «Аллигатор»  муниципального образования Кореновский район (В.И. Колпакову) оказать содействие и предоставить спортивные залы спортивного комплекса для проведения Игр.</w:t>
      </w:r>
      <w:r>
        <w:rPr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rStyle w:val="Style14"/>
          <w:sz w:val="28"/>
          <w:szCs w:val="28"/>
        </w:rPr>
      </w:pP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4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возложить на заместителя главы муниципального образования Кореновский район, начальника отдела по физической культуре и спорту  Е.А. Еремина.</w:t>
      </w:r>
    </w:p>
    <w:p>
      <w:pPr>
        <w:pStyle w:val="Standard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/>
      </w:r>
    </w:p>
    <w:p>
      <w:pPr>
        <w:pStyle w:val="Normal"/>
        <w:widowControl w:val="false"/>
        <w:suppressAutoHyphens w:val="true"/>
        <w:spacing w:lineRule="atLeast" w:line="200" w:before="0" w:after="0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200" w:before="0" w:after="0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>
          <w:rFonts w:eastAsia="WenQuanYi Micro Hei" w:cs="Lohit Hindi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tLeast" w:line="200" w:before="0" w:after="0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>
          <w:rFonts w:eastAsia="WenQuanYi Micro Hei" w:cs="Lohit Hindi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>
      <w:pPr>
        <w:pStyle w:val="Standard"/>
        <w:ind w:left="580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24.01.2024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kern w:val="2"/>
          <w:sz w:val="28"/>
          <w:szCs w:val="28"/>
          <w:lang w:eastAsia="zh-CN"/>
        </w:rPr>
        <w:t>11-р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WenQuanYi Micro Hei" w:cs="Times New Roman"/>
          <w:b/>
          <w:b/>
          <w:sz w:val="28"/>
          <w:szCs w:val="28"/>
          <w:lang w:bidi="hi-IN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ХХ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/>
          <w:sz w:val="28"/>
          <w:szCs w:val="28"/>
        </w:rPr>
        <w:t xml:space="preserve">  Сельских спортивных игр Кореновского района «Спорт против наркотиков» в 2024 году, приуроченных к 80-летию со дня завершения Великой Отечественной войны 1941-1945г.г.</w:t>
      </w:r>
      <w:r>
        <w:rPr>
          <w:rFonts w:eastAsia="WenQuanYi Micro Hei" w:cs="Times New Roman" w:ascii="Times New Roman" w:hAnsi="Times New Roman"/>
          <w:b/>
          <w:sz w:val="28"/>
          <w:szCs w:val="28"/>
          <w:lang w:bidi="hi-IN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Цели и задачи</w:t>
      </w:r>
    </w:p>
    <w:p>
      <w:pPr>
        <w:pStyle w:val="Standard"/>
        <w:ind w:firstLine="360"/>
        <w:jc w:val="both"/>
        <w:rPr/>
      </w:pPr>
      <w:r>
        <w:rPr>
          <w:sz w:val="28"/>
          <w:szCs w:val="28"/>
        </w:rPr>
        <w:t>О проведении ХХ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 Сельских спортивных игр Кореновского района «Спорт против наркотиков» в 2024 году, приуроченных к 80-летию со дня завершения Великой Отечественной войны 1941-1945г.г.</w:t>
      </w:r>
      <w:r>
        <w:rPr>
          <w:rFonts w:eastAsia="WenQuanYi Micro Hei" w:cs="Nimbus Roman No9 L"/>
          <w:sz w:val="28"/>
          <w:szCs w:val="28"/>
          <w:lang w:bidi="hi-IN"/>
        </w:rPr>
        <w:t>»</w:t>
      </w:r>
      <w:r>
        <w:rPr>
          <w:sz w:val="28"/>
          <w:szCs w:val="28"/>
        </w:rPr>
        <w:t xml:space="preserve"> (далее – Игры) проводятся с целью: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привлечения к систематическим занятиям физической культурой и спортом различных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укрепления здоровья сельских тружеников;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пропаганды здорового образа жизни среди всех слоев населения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повышения спортивного мастерства сельских физкультурников;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отбора и комплектования сборных команд для участия в Сельских играх Кубани.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2. Место и время проведения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Соревнования проводятся в 2 этапа: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 этап - соревнования Игр по видам спорта в трудовых коллективах Кореновского городского и сельских поселений, должны быть завершены за неделю до проведения районного этапа 2024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 этап – финальные соревнования в зачет Игр проводятся согласно графику (график прилагается).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3. Руководство проведением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Общее руководство проведением соревнований 1 этапа осуществляется оргкомитетом. Непосредственное руководство по организации и проведению соревнований 1 этапа возлагается на специалистов и инструкторов по спорту поселений.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Общее руководство проведением финальных соревнований (2 этап) осуществляется отделом по физической культуре и спорту. Непосредственное руководство и организация финальных соревнований возлагается на главную судейскую коллегию, состав которой утверждается отделом по физической культуре и спорту.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4. Участники и участвующие организации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соревнованиях 1 этапа Игр принимают участие граждане РФ в возрасте 18 лет и старше, имеющие постоянную прописку в Кореновском районе. Допускаются участники, имеющие временную прописку в Кореновском районе, проживающие и работающие на территории района не менее 1 года.                     В командные виды соревнований (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>волейбол, баскетбол, перетягивание каната</w:t>
      </w:r>
      <w:r>
        <w:rPr>
          <w:rFonts w:eastAsia="Times New Roman" w:cs="Times New Roman" w:ascii="Times New Roman" w:hAnsi="Times New Roman"/>
          <w:sz w:val="28"/>
          <w:szCs w:val="28"/>
        </w:rPr>
        <w:t>) допускаются участники 17 лет, но не более 2 человек в команде.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 этап проводится среди сборных команд городского и сельских поселений, возраст участников 18 лет и старше.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Спортсмены, заявленные для выступления во всех районных соревнованиях, должны пройти соответствующую подготовку. Каждый участник, прибывший в составе своих команд, должен иметь при себе паспорт.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допуска к соревнованиям  каждая команда должен иметь при себе: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именную заявку согласно форме (прилагается) с допуском врача и заверенные главой поселения,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7"/>
        </w:rPr>
        <w:t xml:space="preserve">Документы </w:t>
      </w:r>
      <w:r>
        <w:rPr>
          <w:rFonts w:eastAsia="Times New Roman" w:cs="Times New Roman" w:ascii="Times New Roman" w:hAnsi="Times New Roman"/>
          <w:sz w:val="28"/>
          <w:szCs w:val="28"/>
        </w:rPr>
        <w:t>подаются в отдел по физической культуре и спорту в день проведения соревнований до начала мероприятия. Без оформленных заявок  команды к соревнованиям не допускаются.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5. Программа соревнований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Соревнования проводятся на базе спортивных объектов: Кореновский районный спортивный комплекс, стадион МБУ КГП «</w:t>
      </w:r>
      <w:r>
        <w:rPr>
          <w:rFonts w:cs="Times New Roman" w:ascii="Times New Roman" w:hAnsi="Times New Roman"/>
          <w:sz w:val="28"/>
          <w:szCs w:val="28"/>
        </w:rPr>
        <w:t>Городской спортивно - досуговый центр»</w:t>
      </w:r>
      <w:r>
        <w:rPr>
          <w:rFonts w:eastAsia="Times New Roman" w:cs="Times New Roman" w:ascii="Times New Roman" w:hAnsi="Times New Roman"/>
          <w:sz w:val="28"/>
          <w:szCs w:val="28"/>
        </w:rPr>
        <w:t>. Все команды - участницы 2 этапа должны иметь свой спортивный инвентарь (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шахматные доски, дротики для дартса, ракетки и мячи для настольного тенниса и бадминтона, мячи волейбольные, баскетбольные и т.п.), сменную обувь и единую форму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Бадминтон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Состав команды: 2 муж.+1 жен. Соревнования проводятся в спортивном зале КРСК. Программа: первая мужская ракетка (категория), вторая мужская ракетка (категория), женская ракетка (категория), парная мужская (категория), смешанная парная категория.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 xml:space="preserve">                                 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Настольный теннис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Состав команды - 3 человека. Соревнования командные, проводятся по действующим правилам игры в настольный теннис,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раздельно среди мужских и женских команд. Система розыгрыша определяется в день соревнований главным судьей на месте проведения соревнований. 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Стритбол (мужчины и женщины)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Состав команды - 5 человек, тренер-представитель. Соревнования командные, проводятся по действующим правилам игры в баскетбол. Соревнования среди мужчин проводятся в спортзале КРСК. Время игры 1 тайм по 10 мин, система розыгрыша определяется в день соревнований.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Гиревой спорт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Состав команды - 9 человек (7 муж.+ 2 жен.). Соревнования командные, проводятся по действующим правилам гиревого спорта в дисциплине «рывок». Весовые категории участников: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мужчины - до 63, 68, 73, 78, 85, 95 и свыше 95 кг. Вес гири – 24 кг.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женщины - до 63 кг и свыше 63 кг. Вес гири – 16 кг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Разрешается выставлять произвольное количество участников в одной весовой категории. На выполнение упражнения (в рывке) дается 10 минут. Победители определяются в каждой весовой категории. Командное первенство определяется по наибольшему количеству очков 5-ти спортсменов с лучшими результатами (4 муж. + 1 жен.) по таблице: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991"/>
        <w:gridCol w:w="595"/>
        <w:gridCol w:w="496"/>
        <w:gridCol w:w="497"/>
        <w:gridCol w:w="497"/>
        <w:gridCol w:w="497"/>
        <w:gridCol w:w="596"/>
        <w:gridCol w:w="497"/>
        <w:gridCol w:w="497"/>
        <w:gridCol w:w="498"/>
        <w:gridCol w:w="497"/>
        <w:gridCol w:w="497"/>
        <w:gridCol w:w="498"/>
        <w:gridCol w:w="497"/>
        <w:gridCol w:w="497"/>
        <w:gridCol w:w="498"/>
        <w:gridCol w:w="397"/>
        <w:gridCol w:w="593"/>
      </w:tblGrid>
      <w:tr>
        <w:trPr/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  <w:t>Армрестлинг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Состав команды - 5 муж. + 4 жен., 1 представитель. С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оревнования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командные, проводятся согласно действующим правилам вида спорта «армрестлинг». Соревнования проводятся раздельно среди мужчин и женщин в положении стоя (правая рука) с выбыванием после второго поражения.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Весовые категории: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 мужчины - до 58, 65, 73, 81, 90, 100 и свыше 100 кг.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 женщины – до 52, 60, 65, 70 и свыше 70 кг. Командное первенство определяется по наибольшей сумме очков у 7-ми участников, показавших лучшие результаты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(5 муж. +2 жен.) </w:t>
      </w:r>
      <w:r>
        <w:rPr>
          <w:rFonts w:eastAsia="Times New Roman" w:cs="Times New Roman" w:ascii="Times New Roman" w:hAnsi="Times New Roman"/>
          <w:sz w:val="28"/>
          <w:szCs w:val="28"/>
        </w:rPr>
        <w:t>по прилагаемой таблице:</w:t>
      </w:r>
    </w:p>
    <w:tbl>
      <w:tblPr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8"/>
        <w:gridCol w:w="460"/>
        <w:gridCol w:w="462"/>
        <w:gridCol w:w="558"/>
        <w:gridCol w:w="557"/>
        <w:gridCol w:w="463"/>
        <w:gridCol w:w="559"/>
        <w:gridCol w:w="558"/>
        <w:gridCol w:w="462"/>
        <w:gridCol w:w="559"/>
        <w:gridCol w:w="558"/>
        <w:gridCol w:w="559"/>
        <w:gridCol w:w="559"/>
        <w:gridCol w:w="559"/>
        <w:gridCol w:w="462"/>
        <w:gridCol w:w="463"/>
        <w:gridCol w:w="432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 участии команды, в составе которой менее 3-х человек, награждение не производится, а очки команде засчитываются. При равенстве очков у двух или более команд преимущество отдается команде, имеющей больше 1-х, 2-х, 3-х и т.д. мест.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Волейбол (мужчины и женщины)</w:t>
      </w:r>
    </w:p>
    <w:p>
      <w:pPr>
        <w:pStyle w:val="Normal"/>
        <w:shd w:val="clear" w:color="auto" w:fill="FFFFFF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Состав команды - 10 чел. + 1 тренер-представитель. Соревнования среди мужских и женских команд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по действующим правилам волейбола. Соревнования прово</w:t>
      </w:r>
      <w:r>
        <w:rPr>
          <w:rFonts w:eastAsia="Times New Roman" w:cs="Times New Roman" w:ascii="Times New Roman" w:hAnsi="Times New Roman"/>
          <w:sz w:val="28"/>
          <w:szCs w:val="28"/>
        </w:rPr>
        <w:t>дятся из 3-х партий: первые 2 партии до 25 очков, третья партия до 15 с разницей в 2 очка. Команды, занявшие 1 места, в подгруппах играют за 1-2 места, команды, занявшие 2 место в подгруппах, играют за 3-4 место, игры проводятся по олимпийской системе, жеребьевка будет определена в день проведения соревнований отделом по физической культуре и спорту. При формировании подгрупп учитываются результаты выступления команд в предыдущем году.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Шашки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оревнования проводятся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по правилам шашечного кодекса. Система проведения определяется главным судьей в день проведения соревнований, жеребьевка в 8.30 ч. в КРСК. 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Дартс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Состав команды - 2 муж. + 1 жен. С</w:t>
      </w:r>
      <w:r>
        <w:rPr>
          <w:rFonts w:eastAsia="Times New Roman" w:cs="Times New Roman" w:ascii="Times New Roman" w:hAnsi="Times New Roman"/>
          <w:sz w:val="28"/>
          <w:szCs w:val="28"/>
        </w:rPr>
        <w:t>оревнования командные, проводятся по действующим правилам игры в дартс «Сектор 20»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Каждому участнику предоставляется 3 пробных и 6 зачетных бросков. Суммируются все забитые очки с учетом всех удвоений и утроений. 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Шахматы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Состав команд - 2 муж. + 1 жен., тренер-представитель. Соревнования командные, проводятся действующим правилам игры в «быстрые шахматы». Система проведения соревнований определяется главным судьей в день проведения соревнований. Контроль времени - 15 минут каждому участнику.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Без шахмат и часов команды к соревнованиям не допускаются.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  <w:t>Полиатлон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Состав команды - 8 человек независимо от пола. Соревнования проводятся на стадионе. Программа соревнований: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мужчины – бег 100 м,1000 м, метание гранаты 700 гр.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женщины - бег 100 м, 500 м, метание гранаты 500 г.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Общекомандный зачет производится по сумме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</w:rPr>
        <w:t xml:space="preserve"> 7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лучших результатов, независимо от пола, показанных спортсменами в личном зачете по специальной таблице очков.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  <w:t>Перетягивание каната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Соревнования проводятся в Кореновском спортивном комплексе. Состав команды – 8 человек, независимо от пола. Соревнования проводятся по системе с выбыванием после двух поражений. Форма одежды – произвольная, шипованная обувь запрещена. Встреча между командами состоит из трех схваток. В случае победы одной из команд в 2-х схватках, третья не проводится. После каждой схватки команды меняются местами и отдыхают (до 5 мин.). Места команд для комплексного зачета зачисляются по следующей таблице:</w:t>
      </w:r>
    </w:p>
    <w:tbl>
      <w:tblPr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4a0"/>
      </w:tblPr>
      <w:tblGrid>
        <w:gridCol w:w="847"/>
        <w:gridCol w:w="558"/>
        <w:gridCol w:w="460"/>
        <w:gridCol w:w="462"/>
        <w:gridCol w:w="558"/>
        <w:gridCol w:w="557"/>
        <w:gridCol w:w="463"/>
        <w:gridCol w:w="559"/>
        <w:gridCol w:w="558"/>
        <w:gridCol w:w="462"/>
        <w:gridCol w:w="559"/>
        <w:gridCol w:w="558"/>
        <w:gridCol w:w="559"/>
        <w:gridCol w:w="559"/>
        <w:gridCol w:w="559"/>
        <w:gridCol w:w="462"/>
        <w:gridCol w:w="463"/>
        <w:gridCol w:w="432"/>
      </w:tblGrid>
      <w:tr>
        <w:trPr>
          <w:trHeight w:val="45" w:hRule="atLeast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>
        <w:trPr/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</w:tr>
    </w:tbl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shd w:fill="FFFFFF" w:val="clear"/>
        </w:rPr>
        <w:t>Городошный спорт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Состав команды - 2 человека.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Соревнования проводятся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действующим правилам вида спорта «городошный спорт» по круговой системе в один круг, с разбивкой на подгруппы. Команды, занявшие в подгруппах 1, 2, 3 и т.д. места, разыгрывают места в общей турнирной таблице в стыковых играх. Встреча между командами состоит из 3-х партий по 10 фигур. Места определяются по наибольшей сумме очков, набранных командой в играх. За победу дается 2 очка, ничья – 1, поражение – 0. При выигрыше 2-х партий подряд, третья не проводится.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Команды обеспечивают себя необходимыми комплектами: биты и городки.</w:t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Спортивная семья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Соревнования проводятся по отдельному положению.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</w:rPr>
        <w:t>Футбол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Чемпионат Кореновского района по футболу проводится по отдельному положению, утвержденному отделом по физической культуре и спорту и федерацией футбола Кореновского района, где указаны все условия и сроки проведения соревнований.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Начало всех соревнований - в 09.00 часов.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Мандатная комиссия по допуску участников – 8.30.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6. Определение командного первенства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Личное и командное первенство в каждом виде спорта определяется в соответствии со своими правилами соревнований и настоящим положением. При определении командных мест в отдельных видах программы в случае равенства очков у двух или более коллективов преимущество отдается команде, участники которой имеют больше 1-х мест, в случае этого равенства – 2-х, 3-х, 4-х мест и т.д. В игровых видах спорта командное первенство определяется в соответствии с действующими правилами и положением о соревнованиях. При наличии одной заявленной команды, одного спортсмена (в виде спорта) соревнования не проводятся. Первенство в комплексном зачете определяется по наименьшему количеству очков, набранных командами в отдельных видах спорта согласно таблице: 1 место – 1 очко, 2 место - 2, 3 место - 3 и т. д.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Общекомандное первенство определяется по всем видам спорта, включенным в программу соревнований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При равенстве очков в комплексном зачете у нескольких команд преимущество получает команда, занявшая больше 1,2,3 мест по отдельным видам спорта. Если эти показатели равны, то по наибольшему участию в видах спорта программы Игр.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Команды, не принявшие участие в каком-либо виде спорта, получают последнее место плюс 2 штрафных очка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7. Награждение</w:t>
      </w:r>
    </w:p>
    <w:p>
      <w:pPr>
        <w:pStyle w:val="Normal"/>
        <w:spacing w:lineRule="auto" w:line="240" w:before="0" w:after="0"/>
        <w:ind w:firstLine="53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Награждение команд и участников Игр проводится в командном и комплексном зачетах. В комплексном зачете Игр команды поселений, занявшие 1, 2, 3 места, награждаются грамотами. Инструкторы по спорту и руководители, курирующие вопросы физической культуры, чьи коллективы займут призовые места в комплексном зачете Игр, награждаются благодарственными письмами.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8. Финансовые условия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Расходы по проведению 1 этапа соревнований несут коллективы физической культуры поселений. Расходы, связанные с проведением финальных соревнований (2 этап) Игр, несет отдел по физической культуре и спорту Кореновского района (оплата питания судей, приобретение канцтоваров, изготовление афиш и иной печатной раздаточной продукции, оформление мест соревнований, приобретение наградного материала. Расходы производятся за счет средств, выделенных на развитие физической культуры и спорта городского и сельских поселений, и средств коллективов предприятий и организаций, выделенных на физическую культуру и спорт. При финансировании расходов на участие в соревнованиях руководствоваться постановлением администрации муниципального образования Кореновский района № 1296 от 24 сентября 2019 года «Об утверждении порядка финансирования за счет средств районного бюджета и норм расходов средств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мероприятиях».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ДАННОЕ ПОЛОЖЕНИЕ ЯВЛЯЕТСЯ ОФИЦИАЛЬНЫМ ВЫЗОВОМ НА СОРЕВНОВАНИЯ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2863215</wp:posOffset>
                </wp:positionH>
                <wp:positionV relativeFrom="paragraph">
                  <wp:posOffset>-436245</wp:posOffset>
                </wp:positionV>
                <wp:extent cx="372110" cy="3435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25.45pt;margin-top:-34.35pt;width:29.2pt;height:26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Положению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ХХ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 Сельских спортивных игр Кореновского района «Спорт против наркотиков» 2024 года, приуроченных к 80-летию со дня завершения Великой Отечественной войны 1941-1945г.г.</w:t>
      </w:r>
      <w:r>
        <w:rPr>
          <w:rFonts w:eastAsia="WenQuanYi Micro Hei" w:cs="Times New Roman" w:ascii="Times New Roman" w:hAnsi="Times New Roman"/>
          <w:sz w:val="28"/>
          <w:szCs w:val="28"/>
          <w:lang w:bidi="hi-IN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8"/>
        <w:tblW w:w="10916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836"/>
        <w:gridCol w:w="1560"/>
        <w:gridCol w:w="1417"/>
        <w:gridCol w:w="991"/>
        <w:gridCol w:w="568"/>
        <w:gridCol w:w="708"/>
        <w:gridCol w:w="2268"/>
      </w:tblGrid>
      <w:tr>
        <w:trPr/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п/п</w:t>
            </w:r>
          </w:p>
        </w:tc>
        <w:tc>
          <w:tcPr>
            <w:tcW w:w="2836" w:type="dxa"/>
            <w:vMerge w:val="restart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Виды спорта</w:t>
            </w:r>
          </w:p>
        </w:tc>
        <w:tc>
          <w:tcPr>
            <w:tcW w:w="1560" w:type="dxa"/>
            <w:vMerge w:val="restart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Сроки проведения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Место проведения</w:t>
            </w:r>
          </w:p>
        </w:tc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Состав команды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Normal"/>
              <w:widowControl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 И О</w:t>
            </w:r>
          </w:p>
          <w:p>
            <w:pPr>
              <w:pStyle w:val="Normal"/>
              <w:widowControl/>
              <w:spacing w:lineRule="auto" w:line="240" w:beforeAutospacing="1" w:after="0"/>
              <w:ind w:right="-6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главных судей</w:t>
            </w:r>
          </w:p>
        </w:tc>
      </w:tr>
      <w:tr>
        <w:trPr/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2836" w:type="dxa"/>
            <w:vMerge w:val="continue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5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участ</w:t>
            </w:r>
          </w:p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ники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тренеры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судьи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91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Волейбол (муж.)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highlight w:val="yellow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КРСК, СОШ № 19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10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Пеняга С.А. Синченко Ф.К.</w:t>
            </w:r>
          </w:p>
        </w:tc>
      </w:tr>
      <w:tr>
        <w:trPr>
          <w:trHeight w:val="591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Настольный теннис (жен.)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Большаков И.А.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Бадминтон (муж. + жен.)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2+1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Кузнецов В.А.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4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Стритбол  (муж.)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Альмухамедов Л.В.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Гиревой спорт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9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Маляревский  А.Н.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6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Спортивная семья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Папа, мама, и ребенок до 12 лет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Перемышлева Е.Н.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Волейбол (женщ.)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КРСК, СОШ №19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10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Пеняга С.А. Синченко Ф.К.</w:t>
            </w:r>
          </w:p>
        </w:tc>
      </w:tr>
      <w:tr>
        <w:trPr>
          <w:trHeight w:val="505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8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Стритбол  (жен.)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Каминская О.В.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9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Шашки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2+1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Хмыров В.С.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10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Настольный теннис (муж.)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Большаков И.А.</w:t>
            </w:r>
          </w:p>
        </w:tc>
      </w:tr>
      <w:tr>
        <w:trPr>
          <w:trHeight w:val="557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Армспорт (муж. + жен.)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9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Бунин В.</w:t>
            </w:r>
          </w:p>
        </w:tc>
      </w:tr>
      <w:tr>
        <w:trPr>
          <w:trHeight w:val="412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12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Дартс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2+1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Савченко А.А.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13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Шахматы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КРСК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2+1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Autospacing="1" w:after="11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Хмыров В.С.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14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Городошный спорт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Стадион сах. завода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Western"/>
              <w:widowControl/>
              <w:spacing w:before="0" w:after="119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Катрич А.И.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15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Полиатлон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Стадион сах. завода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8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Western"/>
              <w:widowControl/>
              <w:spacing w:before="0" w:after="11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Фролов А.В</w:t>
            </w:r>
            <w:r>
              <w:rPr>
                <w:kern w:val="0"/>
                <w:sz w:val="28"/>
                <w:szCs w:val="28"/>
                <w:lang w:val="ru-RU" w:bidi="ar-SA"/>
              </w:rPr>
              <w:t>.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16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Перетягивание каната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Стадион сах. завода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8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Western"/>
              <w:widowControl/>
              <w:spacing w:before="0" w:after="11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Савченко А.А.</w:t>
            </w:r>
          </w:p>
        </w:tc>
      </w:tr>
      <w:tr>
        <w:trPr>
          <w:trHeight w:val="809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17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Футбол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май-октябрь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Футбольные поля района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25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Western"/>
              <w:widowControl/>
              <w:spacing w:before="0" w:after="11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Буша Р.В.</w:t>
            </w:r>
          </w:p>
        </w:tc>
      </w:tr>
    </w:tbl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3015615</wp:posOffset>
                </wp:positionH>
                <wp:positionV relativeFrom="paragraph">
                  <wp:posOffset>-488315</wp:posOffset>
                </wp:positionV>
                <wp:extent cx="372110" cy="3435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371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37.45pt;margin-top:-38.45pt;width:29.2pt;height:26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</w:rPr>
        <w:t>к Положению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ИМЕННАЯ 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участие в </w:t>
      </w:r>
      <w:r>
        <w:rPr>
          <w:rFonts w:cs="Times New Roman" w:ascii="Times New Roman" w:hAnsi="Times New Roman"/>
          <w:sz w:val="28"/>
          <w:szCs w:val="28"/>
        </w:rPr>
        <w:t xml:space="preserve"> ХХ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 Сельских спортивных играх Кореновского района «Спорт против наркотиков» в 2024 году, приуроченных к 80-летию со дня завершения Великой Отечественной войны 1941-1945г.г.</w:t>
      </w:r>
      <w:r>
        <w:rPr>
          <w:rFonts w:eastAsia="WenQuanYi Micro Hei" w:cs="Times New Roman" w:ascii="Times New Roman" w:hAnsi="Times New Roman"/>
          <w:sz w:val="28"/>
          <w:szCs w:val="28"/>
          <w:lang w:bidi="hi-IN"/>
        </w:rPr>
        <w:t>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команды 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Вид программы: 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8"/>
        <w:gridCol w:w="3894"/>
        <w:gridCol w:w="1557"/>
        <w:gridCol w:w="2142"/>
        <w:gridCol w:w="1267"/>
      </w:tblGrid>
      <w:tr>
        <w:trPr/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Виза врача, печать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Спортсмены, в количестве _____________ человек прошли надлежащую подготовку и готовы к данным соревнованиям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Врач _____________ (_______________________________)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«___»_____________2023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Глава ____________________  сельского (городского)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м.п.                                                                        ___________ /____________________/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 CYR" w:hAnsi="Times New Roman CYR" w:eastAsia="WenQuanYi Micro Hei" w:cs="Times New Roman CYR"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Представитель команды ___________ /____________________/ </w:t>
      </w:r>
    </w:p>
    <w:p>
      <w:pPr>
        <w:pStyle w:val="ListParagraph"/>
        <w:spacing w:lineRule="auto" w:line="240" w:before="0" w:after="160"/>
        <w:ind w:left="709" w:hanging="709"/>
        <w:contextualSpacing/>
        <w:jc w:val="both"/>
        <w:rPr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1134" w:footer="0" w:bottom="993"/>
      <w:pgNumType w:start="1"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 w:cs="Times New Roman"/>
        <w:sz w:val="28"/>
      </w:rPr>
    </w:pPr>
    <w:r>
      <w:rPr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6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1776" w:hanging="360"/>
      </w:pPr>
      <w:rPr>
        <w:sz w:val="28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6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5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4"/>
      </w:numPr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831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3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7831c5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Цветовое выделение для Текст"/>
    <w:qFormat/>
    <w:rsid w:val="005f04aa"/>
    <w:rPr>
      <w:sz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a68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A9F7-0AE1-4821-952B-860B0AA2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Application>LibreOffice/7.2.2.2$Windows_X86_64 LibreOffice_project/02b2acce88a210515b4a5bb2e46cbfb63fe97d56</Application>
  <AppVersion>15.0000</AppVersion>
  <Pages>10</Pages>
  <Words>2338</Words>
  <Characters>14428</Characters>
  <CharactersWithSpaces>16861</CharactersWithSpaces>
  <Paragraphs>369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2020-01-16T11:44:00Z</dcterms:created>
  <dc:creator>Всем Привет !!!</dc:creator>
  <dc:description/>
  <dc:language>ru-RU</dc:language>
  <cp:lastModifiedBy/>
  <cp:lastPrinted>2024-01-30T13:00:18Z</cp:lastPrinted>
  <dcterms:modified xsi:type="dcterms:W3CDTF">2024-01-30T13:00:41Z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