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2.0 -->
  <w:body>
    <w:p>
      <w:pPr>
        <w:pStyle w:val="Standard"/>
        <w:jc w:val="center"/>
        <w:rPr>
          <w:lang w:bidi=""/>
        </w:rPr>
      </w:pPr>
      <w:r>
        <w:rPr>
          <w:lang w:bidi="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19pt;height:64.86pt;mso-position-horizontal:center;mso-wrap-distance-bottom:0;mso-wrap-distance-left:0;mso-wrap-distance-right:0;mso-wrap-distance-top:0" filled="t" fillcolor="white" stroked="f">
            <v:fill opacity="1" type="solid"/>
            <v:imagedata r:id="rId4" o:title="" gain="1" blacklevel="0"/>
          </v:shape>
        </w:pict>
      </w:r>
    </w:p>
    <w:p>
      <w:pPr>
        <w:pStyle w:val="Heading2"/>
        <w:tabs>
          <w:tab w:val="left" w:pos="0"/>
        </w:tabs>
        <w:rPr>
          <w:rFonts w:ascii="Times New Roman" w:hAnsi="Times New Roman"/>
          <w:sz w:val="28"/>
          <w:lang w:bidi=""/>
        </w:rPr>
      </w:pPr>
    </w:p>
    <w:p>
      <w:pPr>
        <w:pStyle w:val="Heading2"/>
        <w:tabs>
          <w:tab w:val="left" w:pos="0"/>
        </w:tabs>
        <w:rPr>
          <w:rFonts w:ascii="Times New Roman" w:hAnsi="Times New Roman"/>
          <w:sz w:val="28"/>
          <w:lang w:bidi=""/>
        </w:rPr>
      </w:pPr>
      <w:r>
        <w:rPr>
          <w:rFonts w:ascii="Times New Roman" w:hAnsi="Times New Roman"/>
          <w:sz w:val="28"/>
          <w:lang w:bidi=""/>
        </w:rPr>
        <w:t>АДМИНИСТРАЦИЯ  МУНИЦИПАЛЬНОГО  ОБРАЗОВАНИЯ</w:t>
      </w:r>
    </w:p>
    <w:p>
      <w:pPr>
        <w:pStyle w:val="Heading2"/>
        <w:tabs>
          <w:tab w:val="left" w:pos="0"/>
        </w:tabs>
        <w:spacing w:line="360" w:lineRule="auto"/>
        <w:rPr>
          <w:rFonts w:ascii="Times New Roman" w:hAnsi="Times New Roman"/>
          <w:sz w:val="28"/>
          <w:lang w:bidi=""/>
        </w:rPr>
      </w:pPr>
      <w:r>
        <w:rPr>
          <w:rFonts w:ascii="Times New Roman" w:hAnsi="Times New Roman"/>
          <w:sz w:val="28"/>
          <w:lang w:bidi=""/>
        </w:rPr>
        <w:t>КОРЕНОВСКИЙ  РАЙОН</w:t>
      </w:r>
    </w:p>
    <w:p>
      <w:pPr>
        <w:pStyle w:val="Heading1"/>
        <w:tabs>
          <w:tab w:val="left" w:pos="0"/>
        </w:tabs>
        <w:spacing w:line="360" w:lineRule="auto"/>
        <w:jc w:val="center"/>
        <w:rPr>
          <w:rFonts w:ascii="Times New Roman" w:hAnsi="Times New Roman"/>
          <w:sz w:val="36"/>
          <w:lang w:bidi=""/>
        </w:rPr>
      </w:pPr>
      <w:r>
        <w:rPr>
          <w:rFonts w:ascii="Times New Roman" w:hAnsi="Times New Roman"/>
          <w:sz w:val="36"/>
          <w:lang w:bidi=""/>
        </w:rPr>
        <w:t>РАСПОРЯЖЕНИЕ</w:t>
      </w:r>
    </w:p>
    <w:p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26.01.2024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№ </w:t>
      </w:r>
      <w:r>
        <w:rPr>
          <w:rFonts w:ascii="Times New Roman" w:hAnsi="Times New Roman"/>
          <w:b/>
          <w:sz w:val="24"/>
        </w:rPr>
        <w:t>16-р</w:t>
      </w:r>
    </w:p>
    <w:p>
      <w:pPr>
        <w:pStyle w:val="Standard"/>
        <w:jc w:val="center"/>
        <w:rPr>
          <w:rFonts w:ascii="Times New Roman" w:hAnsi="Times New Roman"/>
          <w:sz w:val="24"/>
          <w:lang w:bidi=""/>
        </w:rPr>
      </w:pPr>
      <w:r>
        <w:rPr>
          <w:rFonts w:ascii="Times New Roman" w:hAnsi="Times New Roman"/>
          <w:sz w:val="24"/>
          <w:lang w:bidi=""/>
        </w:rPr>
        <w:t>г. Кореновск</w:t>
      </w:r>
    </w:p>
    <w:p>
      <w:pPr>
        <w:pStyle w:val="Standard"/>
        <w:jc w:val="center"/>
        <w:rPr>
          <w:sz w:val="24"/>
          <w:lang w:bidi=""/>
        </w:rPr>
      </w:pPr>
    </w:p>
    <w:p>
      <w:pPr>
        <w:pStyle w:val="Standard"/>
        <w:shd w:val="clear" w:color="auto" w:fill="FFFFFF"/>
        <w:spacing w:line="240" w:lineRule="auto"/>
        <w:ind w:left="420" w:righ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bookmarkStart w:id="0" w:name="__DdeLink__98_728292955"/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Об утверждении плана мероприятий («дорожной карты»)</w:t>
      </w:r>
    </w:p>
    <w:p>
      <w:pPr>
        <w:pStyle w:val="3"/>
        <w:shd w:val="clear" w:color="auto" w:fill="FFFFFF"/>
        <w:spacing w:line="240" w:lineRule="auto"/>
        <w:ind w:left="420" w:righ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по снижению комплаенс-рисков</w:t>
      </w:r>
    </w:p>
    <w:p>
      <w:pPr>
        <w:pStyle w:val="3"/>
        <w:shd w:val="clear" w:color="auto" w:fill="FFFFFF"/>
        <w:spacing w:line="240" w:lineRule="auto"/>
        <w:ind w:left="420" w:right="0" w:firstLine="0"/>
        <w:jc w:val="center"/>
        <w:rPr/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в муниципальном образовании Кореновский район</w:t>
      </w:r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на 202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год</w:t>
      </w:r>
    </w:p>
    <w:p>
      <w:pPr>
        <w:pStyle w:val="3"/>
        <w:shd w:val="clear" w:color="auto" w:fill="FFFFFF"/>
        <w:spacing w:line="240" w:lineRule="auto"/>
        <w:ind w:left="420" w:righ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>
      <w:pPr>
        <w:pStyle w:val="Standard"/>
        <w:suppressAutoHyphens/>
        <w:spacing w:before="0" w:after="0" w:line="240" w:lineRule="auto"/>
        <w:ind w:left="0" w:right="0" w:firstLine="708"/>
        <w:jc w:val="both"/>
      </w:pPr>
      <w:r>
        <w:rPr>
          <w:rFonts w:eastAsia="Times New Roman" w:cs="Times New Roman"/>
          <w:color w:val="000000"/>
          <w:spacing w:val="0"/>
          <w:sz w:val="26"/>
          <w:szCs w:val="26"/>
          <w:lang w:val="ru-RU" w:eastAsia="ru-RU" w:bidi="ru-RU"/>
        </w:rPr>
        <w:t>В целях реализации Национального плана развития конкуренции в Российской Федерации на 2021-2025 годы, утвержденного распоряжением Правительства РФ от 02.09.2021 № 2424-р «Об утверждении Национального плана ("дорожной карты") развития конкуренции в Российской Федерации на 2021 - 2025 годы»</w:t>
      </w:r>
      <w:r>
        <w:rPr>
          <w:rFonts w:eastAsia="Times New Roman" w:cs="Times New Roman"/>
          <w:color w:val="000000"/>
          <w:spacing w:val="0"/>
          <w:sz w:val="26"/>
          <w:szCs w:val="26"/>
          <w:lang w:eastAsia="ru-RU" w:bidi="ru-RU"/>
        </w:rPr>
        <w:t xml:space="preserve">, </w:t>
      </w:r>
      <w:r>
        <w:rPr>
          <w:rFonts w:eastAsia="Times New Roman" w:cs="Times New Roman"/>
          <w:color w:val="000000"/>
          <w:spacing w:val="0"/>
          <w:sz w:val="26"/>
          <w:szCs w:val="26"/>
          <w:lang w:eastAsia="ru-RU" w:bidi="ru-RU"/>
        </w:rPr>
        <w:t xml:space="preserve">Федерального закона от 26 июля 2006 года № 135-ФЗ «О защите конкуренции», </w:t>
      </w:r>
      <w:r>
        <w:rPr>
          <w:rFonts w:eastAsia="Times New Roman" w:cs="Times New Roman"/>
          <w:color w:val="000000"/>
          <w:spacing w:val="0"/>
          <w:sz w:val="26"/>
          <w:szCs w:val="26"/>
          <w:lang w:eastAsia="ru-RU" w:bidi="ru-RU"/>
        </w:rPr>
        <w:t>а также в соответствии с 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и постановления администрации муниципального образования Кореновский район от</w:t>
      </w:r>
      <w:r>
        <w:rPr>
          <w:rFonts w:eastAsia="Times New Roman" w:cs="Times New Roman"/>
          <w:color w:val="000000"/>
          <w:spacing w:val="0"/>
          <w:sz w:val="26"/>
          <w:szCs w:val="26"/>
          <w:lang w:val="en-US" w:eastAsia="ru-RU" w:bidi="ru-RU"/>
        </w:rPr>
        <w:t xml:space="preserve"> 30</w:t>
      </w:r>
      <w:r>
        <w:rPr>
          <w:rFonts w:eastAsia="Times New Roman" w:cs="Times New Roman"/>
          <w:color w:val="000000"/>
          <w:spacing w:val="0"/>
          <w:sz w:val="26"/>
          <w:szCs w:val="26"/>
          <w:lang w:val="ru-RU" w:eastAsia="ru-RU" w:bidi="ru-RU"/>
        </w:rPr>
        <w:t xml:space="preserve"> </w:t>
      </w:r>
      <w:r>
        <w:rPr>
          <w:rFonts w:eastAsia="Times New Roman" w:cs="Times New Roman"/>
          <w:color w:val="000000"/>
          <w:spacing w:val="0"/>
          <w:sz w:val="26"/>
          <w:szCs w:val="26"/>
          <w:lang w:val="en-US" w:eastAsia="ru-RU" w:bidi="ru-RU"/>
        </w:rPr>
        <w:t>д</w:t>
      </w:r>
      <w:r>
        <w:rPr>
          <w:rFonts w:eastAsia="Times New Roman" w:cs="Times New Roman"/>
          <w:color w:val="000000"/>
          <w:spacing w:val="0"/>
          <w:sz w:val="26"/>
          <w:szCs w:val="26"/>
          <w:lang w:val="ru-RU" w:eastAsia="ru-RU" w:bidi="ru-RU"/>
        </w:rPr>
        <w:t xml:space="preserve">екабря 2021 года №1743 «О внесении изменений в постановление администрации муниципального образования Кореновский район от 26 марта </w:t>
      </w:r>
      <w:r>
        <w:rPr>
          <w:rFonts w:eastAsia="Times New Roman" w:cs="Times New Roman"/>
          <w:color w:val="000000"/>
          <w:spacing w:val="0"/>
          <w:sz w:val="26"/>
          <w:szCs w:val="26"/>
          <w:lang w:eastAsia="ru-RU" w:bidi="ru-RU"/>
        </w:rPr>
        <w:t>2019 года № 415 «Об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Кореновский район»</w:t>
      </w:r>
      <w:r>
        <w:rPr>
          <w:rFonts w:eastAsia="Times New Roman" w:cs="Times New Roman"/>
          <w:color w:val="000000"/>
          <w:spacing w:val="0"/>
          <w:sz w:val="26"/>
          <w:szCs w:val="26"/>
          <w:shd w:val="clear" w:color="auto" w:fill="FFFFFF"/>
          <w:lang w:eastAsia="ru-RU" w:bidi="ru-RU"/>
        </w:rPr>
        <w:t>:</w:t>
      </w:r>
    </w:p>
    <w:p>
      <w:pPr>
        <w:pStyle w:val="Standard"/>
        <w:spacing w:before="0" w:after="0" w:line="240" w:lineRule="auto"/>
        <w:ind w:left="0" w:right="0" w:firstLine="709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pacing w:val="0"/>
          <w:sz w:val="26"/>
          <w:szCs w:val="26"/>
          <w:lang w:eastAsia="ru-RU" w:bidi="ru-RU"/>
        </w:rPr>
        <w:t>1. Утвердить план мероприятий («дорожную карту») по снижению комплаенс-рисков в муниципальном образовании Кореновский район на 202</w:t>
      </w:r>
      <w:r>
        <w:rPr>
          <w:rFonts w:eastAsia="Times New Roman" w:cs="Times New Roman"/>
          <w:color w:val="000000"/>
          <w:spacing w:val="0"/>
          <w:sz w:val="26"/>
          <w:szCs w:val="26"/>
          <w:lang w:eastAsia="ru-RU" w:bidi="ru-RU"/>
        </w:rPr>
        <w:t>4</w:t>
      </w:r>
      <w:r>
        <w:rPr>
          <w:rFonts w:eastAsia="Times New Roman" w:cs="Times New Roman"/>
          <w:color w:val="000000"/>
          <w:spacing w:val="0"/>
          <w:sz w:val="26"/>
          <w:szCs w:val="26"/>
          <w:lang w:eastAsia="ru-RU" w:bidi="ru-RU"/>
        </w:rPr>
        <w:t xml:space="preserve"> год согласно приложению к настоящему распоряжению.</w:t>
      </w:r>
    </w:p>
    <w:p>
      <w:pPr>
        <w:pStyle w:val="Standard"/>
        <w:tabs>
          <w:tab w:val="left" w:pos="5612"/>
        </w:tabs>
        <w:spacing w:before="0" w:after="0" w:line="240" w:lineRule="auto"/>
        <w:ind w:left="0" w:right="0" w:firstLine="709"/>
        <w:jc w:val="both"/>
        <w:rPr>
          <w:sz w:val="26"/>
          <w:szCs w:val="26"/>
        </w:rPr>
      </w:pPr>
      <w:r>
        <w:rPr>
          <w:rFonts w:cs="Times New Roman"/>
          <w:spacing w:val="0"/>
          <w:sz w:val="26"/>
          <w:szCs w:val="26"/>
          <w:lang w:eastAsia="ru-RU"/>
        </w:rPr>
        <w:t>2. Управлению службы протокола и информационной политики а</w:t>
      </w:r>
      <w:r>
        <w:rPr>
          <w:rFonts w:cs="Times New Roman"/>
          <w:b w:val="0"/>
          <w:spacing w:val="0"/>
          <w:sz w:val="26"/>
          <w:szCs w:val="26"/>
          <w:lang w:eastAsia="ru-RU"/>
        </w:rPr>
        <w:t>дминистрации муниципального образования Кореновский район (Симоненко)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andard"/>
        <w:tabs>
          <w:tab w:val="left" w:pos="5612"/>
        </w:tabs>
        <w:spacing w:before="0" w:after="0" w:line="240" w:lineRule="auto"/>
        <w:ind w:left="0" w:right="0" w:firstLine="709"/>
        <w:jc w:val="both"/>
        <w:rPr>
          <w:rFonts w:cs="Times New Roman"/>
          <w:spacing w:val="0"/>
          <w:sz w:val="26"/>
          <w:szCs w:val="26"/>
          <w:lang w:eastAsia="ru-RU"/>
        </w:rPr>
      </w:pPr>
      <w:r>
        <w:rPr>
          <w:rFonts w:cs="Times New Roman"/>
          <w:spacing w:val="0"/>
          <w:sz w:val="26"/>
          <w:szCs w:val="26"/>
          <w:lang w:eastAsia="ru-RU"/>
        </w:rPr>
        <w:t>3. Контроль за выполнением настоящего распоряжения возложить на заместителя главы администрации муниципального образования Кореновский район Колупайко С.В.</w:t>
      </w:r>
    </w:p>
    <w:p>
      <w:pPr>
        <w:pStyle w:val="Standard"/>
        <w:tabs>
          <w:tab w:val="left" w:pos="5612"/>
        </w:tabs>
        <w:spacing w:before="0" w:after="0" w:line="240" w:lineRule="auto"/>
        <w:ind w:left="0" w:right="0" w:firstLine="709"/>
        <w:jc w:val="both"/>
        <w:rPr>
          <w:rFonts w:cs="Times New Roman"/>
          <w:spacing w:val="0"/>
          <w:sz w:val="26"/>
          <w:szCs w:val="26"/>
          <w:lang w:eastAsia="ru-RU"/>
        </w:rPr>
      </w:pPr>
      <w:r>
        <w:rPr>
          <w:rFonts w:cs="Times New Roman"/>
          <w:spacing w:val="0"/>
          <w:sz w:val="26"/>
          <w:szCs w:val="26"/>
          <w:lang w:eastAsia="ru-RU"/>
        </w:rPr>
        <w:t>4. Распоряжение вступает в силу со дня его подписания.</w:t>
      </w:r>
    </w:p>
    <w:p>
      <w:pPr>
        <w:pStyle w:val="Standard"/>
        <w:tabs>
          <w:tab w:val="left" w:pos="1134"/>
          <w:tab w:val="left" w:pos="1276"/>
        </w:tabs>
        <w:spacing w:before="0" w:after="0" w:line="317" w:lineRule="exact"/>
        <w:jc w:val="both"/>
        <w:rPr>
          <w:rFonts w:cs="Times New Roman"/>
          <w:sz w:val="26"/>
          <w:szCs w:val="26"/>
          <w:lang w:eastAsia="ru-RU"/>
        </w:rPr>
      </w:pPr>
    </w:p>
    <w:p>
      <w:pPr>
        <w:pStyle w:val="ListParagraph"/>
        <w:tabs>
          <w:tab w:val="left" w:pos="993"/>
        </w:tabs>
        <w:spacing w:before="0" w:after="0" w:line="240" w:lineRule="auto"/>
        <w:ind w:left="0" w:right="0" w:firstLine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Исполняющий обязанности г</w:t>
      </w:r>
      <w:r>
        <w:rPr>
          <w:rFonts w:cs="Times New Roman"/>
          <w:sz w:val="26"/>
          <w:szCs w:val="26"/>
        </w:rPr>
        <w:t>лав</w:t>
      </w:r>
      <w:r>
        <w:rPr>
          <w:rFonts w:cs="Times New Roman"/>
          <w:sz w:val="26"/>
          <w:szCs w:val="26"/>
        </w:rPr>
        <w:t>ы</w:t>
      </w:r>
    </w:p>
    <w:p>
      <w:pPr>
        <w:pStyle w:val="ListParagraph"/>
        <w:tabs>
          <w:tab w:val="left" w:pos="993"/>
        </w:tabs>
        <w:spacing w:before="0" w:after="0" w:line="240" w:lineRule="auto"/>
        <w:ind w:left="0" w:right="0" w:firstLine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муниципального образования</w:t>
      </w:r>
    </w:p>
    <w:p>
      <w:pPr>
        <w:pStyle w:val="Standard"/>
        <w:shd w:val="clear" w:color="auto" w:fill="FFFFFF"/>
        <w:tabs>
          <w:tab w:val="left" w:pos="5612"/>
        </w:tabs>
        <w:spacing w:before="0" w:after="0" w:line="240" w:lineRule="auto"/>
        <w:ind w:left="0" w:right="0" w:firstLine="0"/>
        <w:jc w:val="both"/>
        <w:rPr>
          <w:rFonts w:ascii="Times New Roman" w:hAnsi="Times New Roman"/>
          <w:sz w:val="26"/>
          <w:szCs w:val="26"/>
        </w:rPr>
        <w:sectPr>
          <w:type w:val="continuous"/>
          <w:pgSz w:w="11906" w:h="16838" w:orient="portrait"/>
          <w:pgMar w:top="850" w:right="567" w:bottom="850" w:left="1701" w:header="850" w:footer="850"/>
          <w:pgBorders>
            <w:top w:val="nil"/>
            <w:left w:val="nil"/>
            <w:bottom w:val="nil"/>
            <w:right w:val="nil"/>
          </w:pgBorders>
          <w:cols w:space="720"/>
          <w:bidi w:val="0"/>
        </w:sectPr>
      </w:pPr>
      <w:r>
        <w:rPr>
          <w:rFonts w:ascii="Times New Roman" w:hAnsi="Times New Roman" w:cs="Times New Roman"/>
          <w:b w:val="0"/>
          <w:color w:val="000000"/>
          <w:spacing w:val="0"/>
          <w:sz w:val="26"/>
          <w:szCs w:val="26"/>
          <w:lang w:eastAsia="ru-RU" w:bidi="ru-RU"/>
        </w:rPr>
        <w:t xml:space="preserve">Кореновский район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000000"/>
          <w:spacing w:val="0"/>
          <w:sz w:val="26"/>
          <w:szCs w:val="26"/>
          <w:lang w:val="ru-RU" w:eastAsia="ru-RU" w:bidi="ru-RU"/>
        </w:rPr>
        <w:t>И.А. Максименко</w:t>
      </w:r>
    </w:p>
    <w:p>
      <w:pPr>
        <w:bidi w:val="0"/>
        <w:spacing w:before="0" w:after="0"/>
        <w:ind w:left="139" w:right="0" w:hanging="139"/>
        <w:jc w:val="left"/>
        <w:rPr/>
      </w:pPr>
      <w:r>
        <w:rPr>
          <w:rFonts w:ascii="Times New Roman" w:hAnsi="Times New Roman" w:cs="Times New Roman"/>
          <w:color w:val="26282F"/>
          <w:sz w:val="28"/>
        </w:rPr>
        <w:tab/>
        <w:tab/>
        <w:tab/>
        <w:tab/>
        <w:tab/>
        <w:tab/>
        <w:tab/>
        <w:tab/>
        <w:tab/>
        <w:tab/>
        <w:t>Приложение</w:t>
      </w:r>
    </w:p>
    <w:p>
      <w:pPr>
        <w:widowControl/>
        <w:tabs>
          <w:tab w:val="left" w:pos="2271"/>
        </w:tabs>
        <w:bidi w:val="0"/>
        <w:spacing w:before="0" w:after="0"/>
        <w:ind w:left="284" w:right="0" w:firstLine="0"/>
        <w:jc w:val="left"/>
        <w:textAlignment w:val="auto"/>
        <w:rPr/>
      </w:pPr>
    </w:p>
    <w:p>
      <w:pPr>
        <w:widowControl/>
        <w:tabs>
          <w:tab w:val="left" w:pos="2271"/>
        </w:tabs>
        <w:bidi w:val="0"/>
        <w:spacing w:before="0" w:after="0"/>
        <w:ind w:left="284" w:right="0" w:firstLine="0"/>
        <w:jc w:val="left"/>
        <w:textAlignment w:val="auto"/>
        <w:rPr/>
      </w:pPr>
      <w:r>
        <w:rPr>
          <w:color w:val="26282F"/>
          <w:sz w:val="28"/>
        </w:rPr>
        <w:tab/>
        <w:tab/>
        <w:tab/>
        <w:tab/>
        <w:tab/>
        <w:tab/>
        <w:t xml:space="preserve">к </w:t>
      </w:r>
      <w:r>
        <w:rPr>
          <w:color w:val="26282F"/>
          <w:sz w:val="28"/>
        </w:rPr>
        <w:t>распоряжению администрации</w:t>
      </w:r>
    </w:p>
    <w:p>
      <w:pPr>
        <w:widowControl/>
        <w:bidi w:val="0"/>
        <w:spacing w:before="0" w:after="0"/>
        <w:ind w:left="0" w:right="0" w:firstLine="720"/>
        <w:jc w:val="left"/>
        <w:textAlignment w:val="auto"/>
        <w:rPr/>
      </w:pPr>
      <w:r>
        <w:rPr>
          <w:color w:val="26282F"/>
          <w:sz w:val="28"/>
        </w:rPr>
        <w:tab/>
        <w:tab/>
        <w:tab/>
        <w:tab/>
        <w:tab/>
        <w:tab/>
        <w:t xml:space="preserve">       муниципально</w:t>
      </w:r>
      <w:r>
        <w:rPr>
          <w:color w:val="26282F"/>
          <w:sz w:val="28"/>
        </w:rPr>
        <w:t>го</w:t>
      </w:r>
      <w:r>
        <w:rPr>
          <w:color w:val="26282F"/>
          <w:sz w:val="28"/>
        </w:rPr>
        <w:t xml:space="preserve"> образовани</w:t>
      </w:r>
      <w:r>
        <w:rPr>
          <w:color w:val="26282F"/>
          <w:sz w:val="28"/>
        </w:rPr>
        <w:t>я</w:t>
      </w:r>
    </w:p>
    <w:p>
      <w:pPr>
        <w:widowControl/>
        <w:bidi w:val="0"/>
        <w:spacing w:before="0" w:after="0"/>
        <w:ind w:left="0" w:right="0" w:firstLine="720"/>
        <w:jc w:val="left"/>
        <w:textAlignment w:val="auto"/>
        <w:rPr/>
      </w:pPr>
      <w:r>
        <w:rPr>
          <w:color w:val="26282F"/>
          <w:sz w:val="28"/>
        </w:rPr>
        <w:tab/>
        <w:tab/>
        <w:tab/>
        <w:tab/>
        <w:tab/>
        <w:tab/>
        <w:t xml:space="preserve">               Кореновский район</w:t>
      </w:r>
    </w:p>
    <w:p>
      <w:pPr>
        <w:widowControl/>
        <w:bidi w:val="0"/>
        <w:spacing w:before="0" w:after="0"/>
        <w:ind w:left="0" w:right="0" w:firstLine="720"/>
        <w:jc w:val="left"/>
        <w:textAlignment w:val="auto"/>
        <w:rPr/>
      </w:pPr>
      <w:r>
        <w:rPr>
          <w:color w:val="26282F"/>
          <w:sz w:val="28"/>
        </w:rPr>
        <w:tab/>
        <w:tab/>
        <w:tab/>
        <w:tab/>
        <w:tab/>
        <w:tab/>
        <w:t xml:space="preserve">      </w:t>
      </w:r>
      <w:r>
        <w:rPr>
          <w:color w:val="26282F"/>
          <w:sz w:val="28"/>
        </w:rPr>
        <w:t>от ___________ № __________</w:t>
      </w:r>
    </w:p>
    <w:p>
      <w:pPr>
        <w:bidi w:val="0"/>
        <w:spacing w:before="0" w:after="0"/>
        <w:ind w:left="0" w:right="0" w:firstLine="0"/>
        <w:jc w:val="center"/>
        <w:rPr>
          <w:rFonts w:ascii="Courier New" w:eastAsia="0" w:hAnsi="Courier New" w:cs="Liberation Serif"/>
          <w:color w:val="000000"/>
          <w:lang w:eastAsia="hi-IN"/>
        </w:rPr>
      </w:pPr>
    </w:p>
    <w:p>
      <w:pPr>
        <w:bidi w:val="0"/>
        <w:spacing w:before="0" w:after="0"/>
        <w:ind w:left="0" w:right="0" w:firstLine="0"/>
        <w:jc w:val="center"/>
        <w:rPr>
          <w:rFonts w:ascii="Courier New" w:eastAsia="0" w:hAnsi="Courier New" w:cs="Liberation Serif"/>
          <w:color w:val="000000"/>
          <w:lang w:eastAsia="hi-IN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hi-IN"/>
        </w:rPr>
        <w:t xml:space="preserve"> </w:t>
      </w:r>
      <w:r>
        <w:rPr>
          <w:rFonts w:ascii="Times New Roman" w:eastAsia="0" w:hAnsi="Times New Roman" w:cs="Times New Roman"/>
          <w:color w:val="26282F"/>
          <w:sz w:val="28"/>
          <w:lang w:eastAsia="hi-IN"/>
        </w:rPr>
        <w:t xml:space="preserve">План мероприятий </w:t>
      </w:r>
      <w:r>
        <w:rPr>
          <w:rFonts w:ascii="Times New Roman" w:eastAsia="0" w:hAnsi="Times New Roman" w:cs="Times New Roman"/>
          <w:color w:val="26282F"/>
          <w:sz w:val="28"/>
          <w:lang w:eastAsia="hi-IN"/>
        </w:rPr>
        <w:t>(«дорожная карта»)</w:t>
      </w:r>
    </w:p>
    <w:p>
      <w:pPr>
        <w:bidi w:val="0"/>
        <w:spacing w:before="0" w:after="0"/>
        <w:ind w:left="0" w:right="0" w:firstLine="0"/>
        <w:jc w:val="center"/>
        <w:rPr>
          <w:rFonts w:ascii="Courier New" w:eastAsia="0" w:hAnsi="Courier New" w:cs="Liberation Serif"/>
          <w:color w:val="000000"/>
          <w:lang w:eastAsia="hi-IN"/>
        </w:rPr>
      </w:pPr>
      <w:r>
        <w:rPr>
          <w:rFonts w:ascii="Times New Roman" w:eastAsia="0" w:hAnsi="Times New Roman" w:cs="Times New Roman"/>
          <w:color w:val="26282F"/>
          <w:sz w:val="28"/>
          <w:lang w:eastAsia="hi-IN"/>
        </w:rPr>
        <w:t xml:space="preserve">по </w:t>
      </w:r>
      <w:r>
        <w:rPr>
          <w:rFonts w:ascii="Times New Roman" w:eastAsia="0" w:hAnsi="Times New Roman" w:cs="Times New Roman"/>
          <w:color w:val="26282F"/>
          <w:sz w:val="28"/>
          <w:lang w:eastAsia="hi-IN"/>
        </w:rPr>
        <w:t>снижению</w:t>
      </w:r>
      <w:r>
        <w:rPr>
          <w:rFonts w:ascii="Times New Roman" w:eastAsia="0" w:hAnsi="Times New Roman" w:cs="Times New Roman"/>
          <w:color w:val="26282F"/>
          <w:sz w:val="28"/>
          <w:lang w:eastAsia="hi-IN"/>
        </w:rPr>
        <w:t xml:space="preserve"> </w:t>
      </w:r>
      <w:r>
        <w:rPr>
          <w:rFonts w:ascii="Times New Roman" w:eastAsia="0" w:hAnsi="Times New Roman" w:cs="Times New Roman"/>
          <w:color w:val="26282F"/>
          <w:sz w:val="28"/>
          <w:lang w:eastAsia="hi-IN"/>
        </w:rPr>
        <w:t>комплаенс-</w:t>
      </w:r>
      <w:r>
        <w:rPr>
          <w:rFonts w:ascii="Times New Roman" w:eastAsia="0" w:hAnsi="Times New Roman" w:cs="Times New Roman"/>
          <w:color w:val="26282F"/>
          <w:sz w:val="28"/>
          <w:lang w:eastAsia="hi-IN"/>
        </w:rPr>
        <w:t xml:space="preserve">рисков </w:t>
      </w:r>
      <w:r>
        <w:rPr>
          <w:rFonts w:ascii="Times New Roman" w:eastAsia="0" w:hAnsi="Times New Roman" w:cs="Times New Roman"/>
          <w:color w:val="26282F"/>
          <w:sz w:val="28"/>
          <w:lang w:eastAsia="hi-IN"/>
        </w:rPr>
        <w:t>на 202</w:t>
      </w:r>
      <w:r>
        <w:rPr>
          <w:rFonts w:ascii="Times New Roman" w:eastAsia="0" w:hAnsi="Times New Roman" w:cs="Times New Roman"/>
          <w:color w:val="26282F"/>
          <w:sz w:val="28"/>
          <w:lang w:eastAsia="hi-IN"/>
        </w:rPr>
        <w:t>4</w:t>
      </w:r>
      <w:r>
        <w:rPr>
          <w:rFonts w:ascii="Times New Roman" w:eastAsia="0" w:hAnsi="Times New Roman" w:cs="Times New Roman"/>
          <w:color w:val="26282F"/>
          <w:sz w:val="28"/>
          <w:lang w:eastAsia="hi-IN"/>
        </w:rPr>
        <w:t xml:space="preserve"> год</w:t>
      </w:r>
    </w:p>
    <w:p>
      <w:pPr>
        <w:widowControl/>
        <w:bidi w:val="0"/>
        <w:spacing w:before="0" w:after="0"/>
        <w:ind w:left="0" w:right="0" w:firstLine="720"/>
        <w:jc w:val="left"/>
        <w:textAlignment w:val="auto"/>
        <w:rPr>
          <w:rFonts w:ascii="Arial" w:hAnsi="Arial" w:cs="Arial"/>
        </w:rPr>
      </w:pPr>
    </w:p>
    <w:tbl>
      <w:tblPr>
        <w:tblStyle w:val="TableNormal"/>
        <w:tblW w:w="9645" w:type="dxa"/>
        <w:jc w:val="left"/>
        <w:tblInd w:w="0" w:type="dxa"/>
        <w:tblLayout w:type="fixed"/>
      </w:tblPr>
      <w:tblGrid>
        <w:gridCol w:w="450"/>
        <w:gridCol w:w="2220"/>
        <w:gridCol w:w="1980"/>
        <w:gridCol w:w="1635"/>
        <w:gridCol w:w="1260"/>
        <w:gridCol w:w="2100"/>
      </w:tblGrid>
      <w:tr>
        <w:tblPrEx>
          <w:tblW w:w="9645" w:type="dxa"/>
          <w:jc w:val="left"/>
          <w:tblInd w:w="0" w:type="dxa"/>
          <w:tblLayout w:type="fixed"/>
        </w:tblPrEx>
        <w:trPr>
          <w:jc w:val="left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Liberation Serif', 'Times New R" w:eastAsia="Liberation Serif" w:hAnsi="Liberation Serif', 'Times New R" w:cs="Liberation Serif"/>
                <w:color w:val="000000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i-IN"/>
              </w:rPr>
              <w:t xml:space="preserve">№ </w:t>
            </w: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п-п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Мероприятие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Описание действий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Ответственн</w:t>
            </w: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ое подразделение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Срок исполнения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Показатель выполнения мероприятия</w:t>
            </w:r>
          </w:p>
        </w:tc>
      </w:tr>
      <w:tr>
        <w:tblPrEx>
          <w:tblW w:w="9645" w:type="dxa"/>
          <w:jc w:val="left"/>
          <w:tblInd w:w="0" w:type="dxa"/>
          <w:tblLayout w:type="fixed"/>
        </w:tblPrEx>
        <w:trPr>
          <w:jc w:val="left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Изучение особенностей земельного законодательства в части проведения аукционов на право заключени</w:t>
            </w: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я</w:t>
            </w: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 xml:space="preserve"> договоров аренды земельных участков и аукционов по продаже земельных участков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Правильная организация действий по назначению и проведению аукционов на право заключени</w:t>
            </w: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я</w:t>
            </w: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 xml:space="preserve"> договоров аренды земельных участков и аукционов по продаже земельных участков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 xml:space="preserve">Начальник управления земельных и имущественных отношений администрации </w:t>
            </w: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муниципального образования</w:t>
            </w: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 xml:space="preserve"> Кореновский район          М.Г. Наумова</w:t>
            </w:r>
          </w:p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Постоянно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Недопущение в работе нарушений связанных с организацией и проведением аукционов на право заключение договоров аренды земельных участков и аукционов по продаже земельных участков</w:t>
            </w:r>
          </w:p>
        </w:tc>
      </w:tr>
      <w:tr>
        <w:tblPrEx>
          <w:tblW w:w="9645" w:type="dxa"/>
          <w:jc w:val="left"/>
          <w:tblInd w:w="0" w:type="dxa"/>
          <w:tblLayout w:type="fixed"/>
        </w:tblPrEx>
        <w:trPr>
          <w:jc w:val="left"/>
        </w:trPr>
        <w:tc>
          <w:tcPr>
            <w:tcW w:w="4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center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2</w:t>
            </w:r>
          </w:p>
        </w:tc>
        <w:tc>
          <w:tcPr>
            <w:tcW w:w="222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Недопущение нарушений требований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19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контроль за соблюдением требований законодательства в сфере закупок;</w:t>
            </w:r>
          </w:p>
          <w:p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мониторинг и анализ изменений, вносимых в законодательство о закупках;</w:t>
            </w:r>
          </w:p>
          <w:p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мониторинг и анализ практики применения антимонопольного законодательства;</w:t>
            </w:r>
          </w:p>
          <w:p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осуществление внутреннего контроля качества подготовки документации на осуществление закупок товаров, работ, услуг для обеспечения муниципальных нужд;</w:t>
            </w:r>
          </w:p>
          <w:p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повышение профессиональной компетентности работников, осуществляющих деятельность в сфере закупок товаров, работ, услуг для обеспечения муниципальных нужд;</w:t>
            </w:r>
          </w:p>
          <w:p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обеспечение соответствия деятельности в сфере закупок требованиям антимонопольного законодательства.</w:t>
            </w:r>
          </w:p>
          <w:p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Отдел контрактной системы управления экономики муниципального образования Кореновский район</w:t>
            </w: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Глоба Е.Ф.</w:t>
            </w:r>
          </w:p>
        </w:tc>
        <w:tc>
          <w:tcPr>
            <w:tcW w:w="12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-постоянно</w:t>
            </w: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-постоянно</w:t>
            </w: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-постоянно</w:t>
            </w: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по мере необходимости</w:t>
            </w: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-постоянно</w:t>
            </w: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top"/>
          </w:tcPr>
          <w:p>
            <w:pPr>
              <w:widowControl/>
              <w:bidi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нарушений антимонопольного законодательства</w:t>
            </w:r>
          </w:p>
        </w:tc>
      </w:tr>
      <w:tr>
        <w:tblPrEx>
          <w:tblW w:w="9645" w:type="dxa"/>
          <w:jc w:val="left"/>
          <w:tblInd w:w="0" w:type="dxa"/>
          <w:tblLayout w:type="fixed"/>
        </w:tblPrEx>
        <w:trPr>
          <w:jc w:val="left"/>
        </w:trPr>
        <w:tc>
          <w:tcPr>
            <w:tcW w:w="4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center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3</w:t>
            </w:r>
          </w:p>
        </w:tc>
        <w:tc>
          <w:tcPr>
            <w:tcW w:w="222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анализа выявленных нарушений </w:t>
            </w:r>
            <w:r>
              <w:rPr>
                <w:rFonts w:ascii="Times New Roman" w:hAnsi="Times New Roman" w:cs="Times New Roman"/>
              </w:rPr>
              <w:t>антимонопольного законодательства</w:t>
            </w:r>
            <w:r>
              <w:rPr>
                <w:rFonts w:ascii="Times New Roman" w:hAnsi="Times New Roman" w:cs="Times New Roman"/>
              </w:rPr>
              <w:t xml:space="preserve"> за предыдущие 3 года (наличие предостережений, предупреждений, штрафов, жалоб, возбужденных дел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1. Сбор информации, поступившей от отраслевых (функциональных) органов администрации, касающейся выявления рисков нарушения </w:t>
            </w:r>
            <w:r>
              <w:rPr>
                <w:rFonts w:ascii="Times New Roman" w:hAnsi="Times New Roman" w:cs="Times New Roman"/>
              </w:rPr>
              <w:t>антимонопольного законодательства</w:t>
            </w:r>
            <w:r>
              <w:rPr>
                <w:rFonts w:ascii="Times New Roman" w:hAnsi="Times New Roman" w:cs="Times New Roman"/>
              </w:rPr>
              <w:t>, учета обстоятельств, связанных с рисками нарушения антимонопольного законодательства.</w:t>
            </w:r>
          </w:p>
          <w:p>
            <w:pPr>
              <w:ind w:left="0" w:righ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Составление Перечня нарушений антимонопольного законодательства 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16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Юридический отдел, управление экономики</w:t>
            </w:r>
          </w:p>
        </w:tc>
        <w:tc>
          <w:tcPr>
            <w:tcW w:w="12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ежегодно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Перечень нарушений </w:t>
            </w:r>
            <w:r>
              <w:rPr>
                <w:rFonts w:ascii="Times New Roman" w:hAnsi="Times New Roman" w:cs="Times New Roman"/>
              </w:rPr>
              <w:t>антимонопольного законодательства</w:t>
            </w:r>
            <w:r>
              <w:rPr>
                <w:rFonts w:ascii="Times New Roman" w:hAnsi="Times New Roman" w:cs="Times New Roman"/>
              </w:rPr>
              <w:t xml:space="preserve"> в администрации, составленный в соответствии с </w:t>
            </w:r>
            <w:r>
              <w:rPr>
                <w:rFonts w:ascii="Times New Roman" w:hAnsi="Times New Roman" w:cs="Times New Roman"/>
              </w:rPr>
              <w:t>Методическими рекомендациями</w:t>
            </w:r>
            <w:r>
              <w:rPr>
                <w:rFonts w:ascii="Times New Roman" w:hAnsi="Times New Roman" w:cs="Times New Roman"/>
              </w:rPr>
              <w:t xml:space="preserve">, утвержденными </w:t>
            </w:r>
            <w:r>
              <w:rPr>
                <w:rFonts w:ascii="Times New Roman" w:hAnsi="Times New Roman" w:cs="Times New Roman"/>
                <w:color w:val="000000"/>
              </w:rPr>
              <w:t>распоряжением</w:t>
            </w:r>
            <w:r>
              <w:rPr>
                <w:rFonts w:ascii="Times New Roman" w:hAnsi="Times New Roman" w:cs="Times New Roman"/>
              </w:rPr>
              <w:t xml:space="preserve"> Правительства Российской Федерации от 18 октября 2018 г. </w:t>
            </w: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2258-р "Об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законодательства"</w:t>
            </w:r>
          </w:p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W w:w="9645" w:type="dxa"/>
          <w:jc w:val="left"/>
          <w:tblInd w:w="0" w:type="dxa"/>
          <w:tblLayout w:type="fixed"/>
        </w:tblPrEx>
        <w:trPr>
          <w:jc w:val="left"/>
        </w:trPr>
        <w:tc>
          <w:tcPr>
            <w:tcW w:w="4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center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4</w:t>
            </w:r>
          </w:p>
        </w:tc>
        <w:tc>
          <w:tcPr>
            <w:tcW w:w="222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Проведение ежегодного анализа нормативных правовых актов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 xml:space="preserve"> в сфере </w:t>
            </w:r>
            <w:r>
              <w:rPr>
                <w:rFonts w:ascii="Times New Roman" w:hAnsi="Times New Roman" w:cs="Times New Roman"/>
                <w:color w:val="000000"/>
              </w:rPr>
              <w:t>антимонопольного законодательства</w:t>
            </w:r>
          </w:p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  <w:sz w:val="28"/>
              </w:rPr>
            </w:pPr>
            <w:hyperlink r:id="rId5" w:history="1"/>
          </w:p>
        </w:tc>
        <w:tc>
          <w:tcPr>
            <w:tcW w:w="19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Предоставление </w:t>
            </w:r>
            <w:r>
              <w:rPr>
                <w:rFonts w:ascii="Times New Roman" w:hAnsi="Times New Roman" w:cs="Times New Roman"/>
              </w:rPr>
              <w:t>главе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сводного отчета (информации) с обоснованием целесообразности (нецелесообразности) внесения изменений в нормативные правовые акты</w:t>
            </w:r>
          </w:p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отраслевые (функциональные) органы администрации (по направлениям деятельности),  управление экономик</w:t>
            </w:r>
            <w:r>
              <w:rPr>
                <w:rFonts w:ascii="Times New Roman" w:hAnsi="Times New Roman" w:cs="Times New Roman"/>
              </w:rPr>
              <w:t>и, юридический отдел</w:t>
            </w:r>
          </w:p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В течение года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Сводный отчет (информация) с обоснованием целесообразности (нецелесообразности) внесения изменений в нормативные правовые акт</w:t>
            </w:r>
          </w:p>
        </w:tc>
      </w:tr>
      <w:tr>
        <w:tblPrEx>
          <w:tblW w:w="9645" w:type="dxa"/>
          <w:jc w:val="left"/>
          <w:tblInd w:w="0" w:type="dxa"/>
          <w:tblLayout w:type="fixed"/>
        </w:tblPrEx>
        <w:trPr>
          <w:jc w:val="left"/>
        </w:trPr>
        <w:tc>
          <w:tcPr>
            <w:tcW w:w="4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center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5</w:t>
            </w:r>
          </w:p>
        </w:tc>
        <w:tc>
          <w:tcPr>
            <w:tcW w:w="222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проектов нормативных правовых актов администрации </w:t>
            </w:r>
            <w:r>
              <w:rPr>
                <w:rFonts w:ascii="Times New Roman" w:hAnsi="Times New Roman" w:cs="Times New Roman"/>
              </w:rPr>
              <w:t>муниципального образования Кореновский район</w:t>
            </w:r>
          </w:p>
        </w:tc>
        <w:tc>
          <w:tcPr>
            <w:tcW w:w="19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Размещение на официальном сайте проекта нормативного правого акта с необходимым обоснованием реализации предлагаемых решений, в том числе их влияния на конкуренцию.</w:t>
            </w:r>
          </w:p>
          <w:p>
            <w:pPr>
              <w:ind w:left="0" w:righ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 xml:space="preserve">Осуществление </w:t>
            </w:r>
            <w:r>
              <w:rPr>
                <w:rFonts w:ascii="Times New Roman" w:hAnsi="Times New Roman"/>
              </w:rPr>
              <w:t xml:space="preserve"> сбора и  </w:t>
            </w:r>
            <w:r>
              <w:rPr>
                <w:rFonts w:ascii="Times New Roman" w:hAnsi="Times New Roman"/>
              </w:rPr>
              <w:t xml:space="preserve">проведение </w:t>
            </w:r>
            <w:r>
              <w:rPr>
                <w:rFonts w:ascii="Times New Roman" w:hAnsi="Times New Roman"/>
              </w:rPr>
              <w:t>оценки поступивших замечаний и предложений от организаций и граждан по проектам нормативных правовых актов администраци</w:t>
            </w:r>
            <w:r>
              <w:rPr>
                <w:rFonts w:ascii="Times New Roman" w:hAnsi="Times New Roman"/>
              </w:rPr>
              <w:t>и</w:t>
            </w:r>
          </w:p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траслевые (функциональные) органы администрации (по направлениям деятельности),  управление  экономик</w:t>
            </w:r>
            <w:r>
              <w:rPr>
                <w:rFonts w:ascii="Times New Roman" w:hAnsi="Times New Roman" w:cs="Times New Roman"/>
              </w:rPr>
              <w:t>и,  юридический отдел</w:t>
            </w:r>
          </w:p>
        </w:tc>
        <w:tc>
          <w:tcPr>
            <w:tcW w:w="12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в течение года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Принятие правовых актов, регламентирующих деятельность юридических лиц, индивидуальных предпринимателей в установленной сфере деятельности, не противоречащих </w:t>
            </w:r>
            <w:r>
              <w:rPr>
                <w:rFonts w:ascii="Times New Roman" w:hAnsi="Times New Roman" w:cs="Times New Roman"/>
                <w:color w:val="000000"/>
              </w:rPr>
              <w:t>антимонопольному законодательству</w:t>
            </w:r>
          </w:p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  <w:sz w:val="28"/>
              </w:rPr>
            </w:pPr>
            <w:hyperlink r:id="rId5" w:history="1"/>
          </w:p>
        </w:tc>
      </w:tr>
      <w:tr>
        <w:tblPrEx>
          <w:tblW w:w="9645" w:type="dxa"/>
          <w:jc w:val="left"/>
          <w:tblInd w:w="0" w:type="dxa"/>
          <w:tblLayout w:type="fixed"/>
        </w:tblPrEx>
        <w:trPr>
          <w:jc w:val="left"/>
        </w:trPr>
        <w:tc>
          <w:tcPr>
            <w:tcW w:w="4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center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6</w:t>
            </w:r>
          </w:p>
        </w:tc>
        <w:tc>
          <w:tcPr>
            <w:tcW w:w="222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Проведение мониторинга и анализа практики применения </w:t>
            </w:r>
            <w:r>
              <w:rPr>
                <w:rFonts w:ascii="Times New Roman" w:hAnsi="Times New Roman" w:cs="Times New Roman"/>
                <w:color w:val="000000"/>
              </w:rPr>
              <w:t>антимонопольного законодательства</w:t>
            </w:r>
            <w:r>
              <w:rPr>
                <w:rFonts w:ascii="Times New Roman" w:hAnsi="Times New Roman" w:cs="Times New Roman"/>
              </w:rPr>
              <w:t xml:space="preserve"> в администрации </w:t>
            </w:r>
            <w:r>
              <w:rPr>
                <w:rFonts w:ascii="Times New Roman" w:hAnsi="Times New Roman" w:cs="Times New Roman"/>
              </w:rPr>
              <w:t>муниципального образования Кореновский район</w:t>
            </w:r>
          </w:p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  <w:sz w:val="28"/>
              </w:rPr>
            </w:pPr>
            <w:hyperlink r:id="rId5" w:history="1"/>
          </w:p>
        </w:tc>
        <w:tc>
          <w:tcPr>
            <w:tcW w:w="19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Сбор сведений о правоприменительной практике в администрации.</w:t>
            </w:r>
          </w:p>
          <w:p>
            <w:pPr>
              <w:ind w:left="0" w:righ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Подготовка по итогам сбора сведений о правоприменительной практике справочной информации об </w:t>
            </w:r>
            <w:r>
              <w:rPr>
                <w:rFonts w:ascii="Times New Roman" w:hAnsi="Times New Roman"/>
              </w:rPr>
              <w:t>изменениях, при их наличии, и основных аспектах правоприменительной практики в администрации.</w:t>
            </w:r>
          </w:p>
          <w:p>
            <w:pPr>
              <w:ind w:left="0" w:righ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Проведение ежегодных рабочих совещаний по обсуждению результатов правоприменительной практики в администрации</w:t>
            </w:r>
          </w:p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О</w:t>
            </w: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траслевые (функциональные) органы администрации (по направлениям деятельности),  управление  экономик</w:t>
            </w: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и,  юридический отдел</w:t>
            </w:r>
          </w:p>
        </w:tc>
        <w:tc>
          <w:tcPr>
            <w:tcW w:w="12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 xml:space="preserve">  </w:t>
            </w: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В течение года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1. Участие в ежегодных рабочих совещаниях по обсуждению результатов правоприменительной практики </w:t>
            </w:r>
            <w:r>
              <w:rPr>
                <w:rFonts w:ascii="Times New Roman" w:hAnsi="Times New Roman" w:cs="Times New Roman"/>
                <w:color w:val="000000"/>
              </w:rPr>
              <w:t>антимонопольного законодательства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администрации.</w:t>
            </w:r>
          </w:p>
          <w:p>
            <w:pPr>
              <w:ind w:left="0" w:righ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Анализ </w:t>
            </w:r>
            <w:r>
              <w:rPr>
                <w:rFonts w:ascii="Times New Roman" w:hAnsi="Times New Roman"/>
              </w:rPr>
              <w:t>результатов правоприменительной практики антимонопольного законодательства в администрации (типичных нарушений, примененных мерах ответственности и т.д.)</w:t>
            </w:r>
          </w:p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  <w:sz w:val="28"/>
              </w:rPr>
            </w:pPr>
            <w:hyperlink r:id="rId5" w:history="1"/>
          </w:p>
        </w:tc>
      </w:tr>
      <w:tr>
        <w:tblPrEx>
          <w:tblW w:w="9645" w:type="dxa"/>
          <w:jc w:val="left"/>
          <w:tblInd w:w="0" w:type="dxa"/>
          <w:tblLayout w:type="fixed"/>
        </w:tblPrEx>
        <w:trPr>
          <w:jc w:val="left"/>
        </w:trPr>
        <w:tc>
          <w:tcPr>
            <w:tcW w:w="4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center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lang w:eastAsia="hi-IN"/>
              </w:rPr>
              <w:t>7</w:t>
            </w:r>
          </w:p>
        </w:tc>
        <w:tc>
          <w:tcPr>
            <w:tcW w:w="222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оценки достижения ключевых показателей эффективности антимонопольного комплаенса</w:t>
            </w:r>
          </w:p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ключевых показателей эффективности реализации мероприятий антимонопольного комплаенса</w:t>
            </w:r>
          </w:p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 экономик</w:t>
            </w:r>
            <w:r>
              <w:rPr>
                <w:rFonts w:ascii="Times New Roman" w:hAnsi="Times New Roman" w:cs="Times New Roman"/>
              </w:rPr>
              <w:t>и</w:t>
            </w:r>
          </w:p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eastAsia="Liberation Serif" w:hAnsi="Times New Roman" w:cs="Times New Roman"/>
                <w:color w:val="000000"/>
                <w:lang w:eastAsia="hi-IN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top"/>
          </w:tcPr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информации о достижении ключевых показателей эффективности функционирования в администрации антимонопольного комплаенса</w:t>
            </w:r>
          </w:p>
          <w:p>
            <w:pPr>
              <w:bidi w:val="0"/>
              <w:spacing w:before="0"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widowControl/>
        <w:bidi w:val="0"/>
        <w:spacing w:before="0" w:after="0"/>
        <w:ind w:left="0" w:right="0" w:firstLine="720"/>
        <w:jc w:val="left"/>
        <w:textAlignment w:val="auto"/>
        <w:rPr>
          <w:rFonts w:ascii="Arial" w:hAnsi="Arial" w:cs="Arial"/>
        </w:rPr>
      </w:pPr>
    </w:p>
    <w:p>
      <w:pPr>
        <w:widowControl/>
        <w:bidi w:val="0"/>
        <w:spacing w:before="0" w:after="0"/>
        <w:ind w:left="0" w:right="0" w:firstLine="720"/>
        <w:jc w:val="left"/>
        <w:textAlignment w:val="auto"/>
        <w:rPr>
          <w:rFonts w:ascii="Arial" w:hAnsi="Arial" w:cs="Arial"/>
        </w:rPr>
      </w:pPr>
    </w:p>
    <w:p>
      <w:pPr>
        <w:widowControl/>
        <w:bidi w:val="0"/>
        <w:spacing w:before="0" w:after="0"/>
        <w:ind w:left="0" w:right="0" w:firstLine="720"/>
        <w:jc w:val="left"/>
        <w:textAlignment w:val="auto"/>
        <w:rPr>
          <w:rFonts w:ascii="Arial" w:hAnsi="Arial" w:cs="Arial"/>
        </w:rPr>
      </w:pPr>
    </w:p>
    <w:p>
      <w:pPr>
        <w:widowControl/>
        <w:bidi w:val="0"/>
        <w:spacing w:before="0" w:after="0"/>
        <w:ind w:left="0" w:right="0" w:firstLine="0"/>
        <w:jc w:val="left"/>
        <w:textAlignment w:val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Заместитель главы</w:t>
      </w:r>
    </w:p>
    <w:p>
      <w:pPr>
        <w:widowControl/>
        <w:bidi w:val="0"/>
        <w:spacing w:before="0" w:after="0"/>
        <w:ind w:left="0" w:right="0" w:firstLine="0"/>
        <w:jc w:val="left"/>
        <w:textAlignment w:val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муниципального образования</w:t>
      </w:r>
    </w:p>
    <w:p>
      <w:pPr>
        <w:widowControl/>
        <w:bidi w:val="0"/>
        <w:spacing w:before="0" w:after="0"/>
        <w:ind w:left="0" w:right="0" w:firstLine="0"/>
        <w:jc w:val="left"/>
        <w:textAlignment w:val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</w:t>
      </w:r>
      <w:r>
        <w:rPr>
          <w:rFonts w:ascii="Times New Roman" w:hAnsi="Times New Roman" w:cs="Arial"/>
          <w:sz w:val="28"/>
          <w:szCs w:val="28"/>
        </w:rPr>
        <w:t>С.В. Колупайко</w:t>
      </w:r>
    </w:p>
    <w:sectPr>
      <w:type w:val="continuous"/>
      <w:pgSz w:w="11906" w:h="16838" w:orient="portrait"/>
      <w:pgMar w:top="1134" w:right="567" w:bottom="1134" w:left="1701" w:header="1134" w:footer="1134"/>
      <w:pgBorders>
        <w:top w:val="nil"/>
        <w:left w:val="nil"/>
        <w:bottom w:val="nil"/>
        <w:right w:val="nil"/>
      </w:pgBorders>
      <w:cols w:space="72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  <w:pitch w:val="variable"/>
    <w:sig w:usb0="00000000" w:usb1="00000000" w:usb2="00000000" w:usb3="00000000" w:csb0="00000001" w:csb1="00000000"/>
  </w:font>
  <w:font w:name="Calibri">
    <w:charset w:val="00"/>
    <w:family w:val="roman"/>
    <w:pitch w:val="variable"/>
    <w:sig w:usb0="00000000" w:usb1="00000000" w:usb2="00000000" w:usb3="00000000" w:csb0="00000001" w:csb1="00000000"/>
  </w:font>
  <w:font w:name="DejaVu Sans">
    <w:charset w:val="00"/>
    <w:family w:val="auto"/>
    <w:pitch w:val="variable"/>
    <w:sig w:usb0="00000000" w:usb1="00000000" w:usb2="00000000" w:usb3="00000000" w:csb0="00000001" w:csb1="00000000"/>
  </w:font>
  <w:font w:name="Lohit Hindi">
    <w:charset w:val="00"/>
    <w:family w:val="auto"/>
    <w:pitch w:val="variable"/>
    <w:sig w:usb0="00000000" w:usb1="00000000" w:usb2="00000000" w:usb3="00000000" w:csb0="00000001" w:csb1="00000000"/>
  </w:font>
  <w:font w:name="Times New Roman">
    <w:charset w:val="00"/>
    <w:family w:val="roman"/>
    <w:pitch w:val="variable"/>
    <w:sig w:usb0="00000000" w:usb1="00000000" w:usb2="00000000" w:usb3="00000000" w:csb0="00000001" w:csb1="00000000"/>
  </w:font>
  <w:font w:name="Mangal">
    <w:charset w:val="00"/>
    <w:family w:val="auto"/>
    <w:pitch w:val="variable"/>
    <w:sig w:usb0="00000000" w:usb1="00000000" w:usb2="00000000" w:usb3="00000000" w:csb0="00000001" w:csb1="00000000"/>
  </w:font>
  <w:font w:name="0">
    <w:charset w:val="00"/>
    <w:family w:val="auto"/>
    <w:pitch w:val="variable"/>
    <w:sig w:usb0="00000000" w:usb1="00000000" w:usb2="00000000" w:usb3="00000000" w:csb0="00000001" w:csb1="00000000"/>
  </w:font>
  <w:font w:name="Liberation Serif">
    <w:charset w:val="00"/>
    <w:family w:val="roman"/>
    <w:pitch w:val="variable"/>
    <w:sig w:usb0="00000000" w:usb1="00000000" w:usb2="00000000" w:usb3="00000000" w:csb0="00000001" w:csb1="00000000"/>
  </w:font>
  <w:font w:name="Courier New">
    <w:charset w:val="00"/>
    <w:family w:val="roman"/>
    <w:pitch w:val="variable"/>
    <w:sig w:usb0="00000000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1" w:csb1="00000000"/>
  </w:font>
  <w:font w:name="Microsoft YaHei">
    <w:charset w:val="00"/>
    <w:family w:val="auto"/>
    <w:pitch w:val="variable"/>
    <w:sig w:usb0="00000000" w:usb1="00000000" w:usb2="00000000" w:usb3="00000000" w:csb0="00000001" w:csb1="00000000"/>
  </w:font>
  <w:font w:name="SimSun"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%1"/>
      <w:lvlJc w:val="left"/>
      <w:pPr>
        <w:ind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firstLine="0"/>
      </w:pPr>
    </w:lvl>
    <w:lvl w:ilvl="2">
      <w:start w:val="1"/>
      <w:numFmt w:val="none"/>
      <w:suff w:val="nothing"/>
      <w:lvlText w:val="%3"/>
      <w:lvlJc w:val="left"/>
      <w:pPr>
        <w:ind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ind w:firstLine="0"/>
      </w:pPr>
    </w:lvl>
    <w:lvl w:ilvl="4">
      <w:start w:val="1"/>
      <w:numFmt w:val="none"/>
      <w:suff w:val="nothing"/>
      <w:lvlText w:val="%5"/>
      <w:lvlJc w:val="left"/>
      <w:pPr>
        <w:ind w:firstLine="0"/>
      </w:pPr>
    </w:lvl>
    <w:lvl w:ilvl="5">
      <w:start w:val="1"/>
      <w:numFmt w:val="none"/>
      <w:suff w:val="nothing"/>
      <w:lvlText w:val="%6"/>
      <w:lvlJc w:val="left"/>
      <w:pPr>
        <w:ind w:firstLine="0"/>
      </w:pPr>
    </w:lvl>
    <w:lvl w:ilvl="6">
      <w:start w:val="1"/>
      <w:numFmt w:val="none"/>
      <w:suff w:val="nothing"/>
      <w:lvlText w:val="%7"/>
      <w:lvlJc w:val="left"/>
      <w:pPr>
        <w:ind w:firstLine="0"/>
      </w:pPr>
    </w:lvl>
    <w:lvl w:ilvl="7">
      <w:start w:val="1"/>
      <w:numFmt w:val="none"/>
      <w:suff w:val="nothing"/>
      <w:lvlText w:val="%8"/>
      <w:lvlJc w:val="left"/>
      <w:pPr>
        <w:ind w:firstLine="0"/>
      </w:pPr>
    </w:lvl>
    <w:lvl w:ilvl="8">
      <w:start w:val="1"/>
      <w:numFmt w:val="none"/>
      <w:suff w:val="nothing"/>
      <w:lvlText w:val="%9"/>
      <w:lvlJc w:val="left"/>
      <w:pPr>
        <w:ind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5"/>
  <w:defaultTabStop w:val="709"/>
  <w:noPunctuationKerning/>
  <w:characterSpacingControl w:val="doNotCompress"/>
  <w:compat>
    <w:doNotUseHTMLParagraphAutoSpacing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E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Heading"/>
    <w:pPr>
      <w:outlineLvl w:val="0"/>
    </w:pPr>
    <w:rPr>
      <w:rFonts w:ascii="Times New Roman" w:eastAsia="DejaVu Sans" w:hAnsi="Times New Roman" w:cs="Lohit Hindi"/>
      <w:b/>
      <w:bCs/>
      <w:sz w:val="48"/>
      <w:szCs w:val="48"/>
    </w:rPr>
  </w:style>
  <w:style w:type="paragraph" w:styleId="Heading2">
    <w:name w:val="heading 2"/>
    <w:basedOn w:val="Standard"/>
    <w:pPr>
      <w:keepNext/>
      <w:ind w:left="0" w:right="0" w:firstLine="0"/>
      <w:jc w:val="center"/>
      <w:outlineLvl w:val="1"/>
    </w:pPr>
    <w:rPr>
      <w:b/>
      <w:sz w:val="24"/>
    </w:rPr>
  </w:style>
  <w:style w:type="paragraph" w:styleId="Heading3">
    <w:name w:val="heading 3"/>
    <w:basedOn w:val="Heading"/>
    <w:pPr>
      <w:spacing w:before="140" w:after="120"/>
      <w:outlineLvl w:val="2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</w:style>
  <w:style w:type="paragraph" w:customStyle="1" w:styleId="Heading">
    <w:name w:val="Heading"/>
    <w:basedOn w:val="Standard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153"/>
        <w:tab w:val="right" w:pos="8306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before="0" w:after="283"/>
      <w:ind w:left="567" w:right="567" w:firstLine="0"/>
    </w:pPr>
  </w:style>
  <w:style w:type="paragraph" w:styleId="Title">
    <w:name w:val="Title"/>
    <w:basedOn w:val="Heading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pPr>
      <w:spacing w:before="60" w:after="120"/>
      <w:jc w:val="center"/>
    </w:pPr>
    <w:rPr>
      <w:sz w:val="36"/>
      <w:szCs w:val="36"/>
    </w:rPr>
  </w:style>
  <w:style w:type="paragraph" w:customStyle="1" w:styleId="3">
    <w:name w:val="Основной текст3"/>
    <w:basedOn w:val="Standard"/>
    <w:pPr>
      <w:shd w:val="clear" w:color="auto" w:fill="FFFFFF"/>
      <w:spacing w:before="0" w:after="0" w:line="322" w:lineRule="exact"/>
      <w:jc w:val="center"/>
    </w:pPr>
    <w:rPr>
      <w:rFonts w:ascii="Calibri" w:hAnsi="Calibri"/>
      <w:spacing w:val="1"/>
      <w:sz w:val="22"/>
    </w:rPr>
  </w:style>
  <w:style w:type="paragraph" w:styleId="ListParagraph">
    <w:name w:val="List Paragraph"/>
    <w:basedOn w:val="Standard"/>
    <w:pPr>
      <w:spacing w:before="0" w:after="200"/>
      <w:ind w:left="720" w:right="0" w:firstLine="0"/>
    </w:pPr>
  </w:style>
  <w:style w:type="character" w:styleId="Hyperlink">
    <w:name w:val="Hyperlink"/>
    <w:rPr>
      <w:color w:val="000080"/>
      <w:u w:val="single"/>
      <w:lang w:val="" w:eastAsia="" w:bidi=""/>
    </w:rPr>
  </w:style>
  <w:style w:type="character" w:customStyle="1" w:styleId="NumberingSymbols">
    <w:name w:val="Numbering Symbols"/>
  </w:style>
  <w:style w:type="character" w:customStyle="1" w:styleId="a">
    <w:name w:val="Цветовое выделение для Текст"/>
    <w:rPr>
      <w:sz w:val="24"/>
    </w:rPr>
  </w:style>
  <w:style w:type="paragraph" w:customStyle="1" w:styleId="a0">
    <w:name w:val="Таблицы (моноширинный)"/>
    <w:rPr>
      <w:rFonts w:ascii="Courier New" w:eastAsia="0" w:hAnsi="Courier New" w:cs="Liberation Serif"/>
      <w:color w:val="000000"/>
      <w:lang w:eastAsia="hi-IN"/>
    </w:rPr>
  </w:style>
  <w:style w:type="paragraph" w:customStyle="1" w:styleId="a1">
    <w:name w:val="Нормальный (таблица)"/>
    <w:rPr>
      <w:rFonts w:ascii="Liberation Serif', 'Times New R" w:eastAsia="Liberation Serif" w:hAnsi="Liberation Serif', 'Times New R" w:cs="Liberation Serif"/>
      <w:color w:val="000000"/>
      <w:lang w:eastAsia="hi-IN"/>
    </w:rPr>
  </w:style>
  <w:style w:type="paragraph" w:styleId="NoSpacing">
    <w:name w:val="No Spacing"/>
    <w:pPr>
      <w:widowControl/>
    </w:pPr>
    <w:rPr>
      <w:rFonts w:ascii="Liberation Serif" w:eastAsia="SimSun" w:hAnsi="Liberation Serif" w:cs="Mangal"/>
      <w:lang w:eastAsia="ru-RU"/>
    </w:rPr>
  </w:style>
  <w:style w:type="paragraph" w:customStyle="1" w:styleId="a2">
    <w:name w:val="Прижатый влево"/>
    <w:rPr>
      <w:rFonts w:ascii="Liberation Serif" w:eastAsia="SimSun" w:hAnsi="Liberation Serif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garantf1://12048517.2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244</Words>
  <Characters>1870</Characters>
  <Application>Microsoft Office Word</Application>
  <DocSecurity>0</DocSecurity>
  <Lines>0</Lines>
  <Paragraphs>17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152</cp:revision>
  <cp:lastPrinted>2024-01-30T16:10:58Z</cp:lastPrinted>
  <dcterms:created xsi:type="dcterms:W3CDTF">2015-01-14T16:01:24Z</dcterms:created>
  <dcterms:modified xsi:type="dcterms:W3CDTF">2024-01-30T16:11:00Z</dcterms:modified>
</cp:coreProperties>
</file>