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jc w:val="center"/>
        <w:rPr>
          <w:rFonts w:eastAsia="Calibri" w:eastAsiaTheme="minorHAnsi"/>
          <w:lang w:val="en-US" w:eastAsia="en-US"/>
        </w:rPr>
      </w:pPr>
      <w:r>
        <w:rPr/>
        <w:drawing>
          <wp:inline distT="0" distB="0" distL="0" distR="0">
            <wp:extent cx="695325" cy="8382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0" w:leader="none"/>
        </w:tabs>
        <w:suppressAutoHyphens w:val="fals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>АДМИНИСТРАЦИЯ  МУНИЦИПАЛЬНОГО  ОБРАЗОВАНИЯ</w:t>
      </w:r>
    </w:p>
    <w:p>
      <w:pPr>
        <w:pStyle w:val="Normal"/>
        <w:tabs>
          <w:tab w:val="clear" w:pos="708"/>
          <w:tab w:val="left" w:pos="0" w:leader="none"/>
        </w:tabs>
        <w:suppressAutoHyphens w:val="false"/>
        <w:spacing w:lineRule="auto" w:line="36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>КОРЕНОВСКИЙ  РАЙОН</w:t>
      </w:r>
    </w:p>
    <w:p>
      <w:pPr>
        <w:pStyle w:val="Normal"/>
        <w:tabs>
          <w:tab w:val="clear" w:pos="708"/>
          <w:tab w:val="left" w:pos="0" w:leader="none"/>
        </w:tabs>
        <w:suppressAutoHyphens w:val="false"/>
        <w:spacing w:lineRule="auto" w:line="360" w:before="108" w:after="108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>ПОСТАНОВЛЕНИЕ</w:t>
      </w:r>
    </w:p>
    <w:p>
      <w:pPr>
        <w:pStyle w:val="Normal"/>
        <w:suppressAutoHyphens w:val="false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>от 15.05.2024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                         </w:t>
      </w:r>
      <w:r>
        <w:rPr>
          <w:rFonts w:eastAsia="Calibri" w:cs="Times New Roman" w:ascii="Times New Roman" w:hAnsi="Times New Roman" w:eastAsiaTheme="minorHAnsi"/>
          <w:b/>
          <w:bCs/>
          <w:sz w:val="28"/>
          <w:szCs w:val="28"/>
          <w:lang w:eastAsia="en-US"/>
        </w:rPr>
        <w:t xml:space="preserve">    № 486 </w:t>
      </w:r>
    </w:p>
    <w:p>
      <w:pPr>
        <w:pStyle w:val="Normal"/>
        <w:tabs>
          <w:tab w:val="clear" w:pos="708"/>
          <w:tab w:val="left" w:pos="0" w:leader="none"/>
        </w:tabs>
        <w:suppressAutoHyphens w:val="false"/>
        <w:spacing w:lineRule="auto" w:line="36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2. Признать утратившим силу постановления администрации муниципального образования Кореновский район от 25марта2024 года№305 </w:t>
      </w:r>
      <w:bookmarkStart w:id="0" w:name="_GoBack1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 w:ascii="Times New Roman" w:hAnsi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766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200"/>
        <w:ind w:right="-1" w:hanging="0"/>
        <w:contextualSpacing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tLeast" w:line="20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от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>15.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ru-RU" w:eastAsia="zh-CN"/>
              </w:rPr>
              <w:t>05.2024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 xml:space="preserve">№  </w:t>
            </w: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  <w:t>486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bCs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3"/>
                <w:sz w:val="28"/>
                <w:szCs w:val="28"/>
                <w:lang w:eastAsia="zh-CN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8"/>
                <w:szCs w:val="28"/>
                <w:lang w:eastAsia="zh-CN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от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15.05.2024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   № 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>486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pacing w:val="-2"/>
                <w:sz w:val="28"/>
                <w:szCs w:val="28"/>
                <w:lang w:eastAsia="zh-CN"/>
              </w:rPr>
              <w:t xml:space="preserve">    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4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ПАСПОРТ</w:t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выполнение муниципальных услуг в области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/>
                <w:kern w:val="0"/>
                <w:lang w:val="ru-RU" w:bidi="ar-SA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0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lang w:val="ru-RU"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общий объем – 9 179 698,7тысяч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за счет средств краевого бюджета –                     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6 038 108,3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1 059 050,1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–938 011,8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976 142,5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федерального бюджета –            661 835,4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996,3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69 491,8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129 828,0 тысяч рублей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–67 142,6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253 615,7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69 886,0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70 875,0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бюджета муниципального образования Кореновский район —2 477 483,00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479 758,8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340 584,9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6 447,1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2020 год – 2 259,2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2021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 xml:space="preserve">2022 год – 00,0 тысяч рублей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2023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2024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2025 год – 00,0 тысяч рублей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zh-CN" w:bidi="ar-SA"/>
              </w:rPr>
              <w:t>образования Кореновский район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eastAsia="Calibri" w:cs="Times New Roman" w:ascii="Times New Roman" w:hAnsi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-1, в нихмест- 53, детей- 25, одна дошкольная группа в МОБУ ООШ № 10 МО Кореновский район -30 мест.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eastAsia="Calibri" w:cs="Times New Roman" w:ascii="Times New Roman" w:hAnsi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9408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</w:rPr>
              <w:t>12,1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детейс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ограниченными возможностями здоровья.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h-CN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52,8 %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 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 Цели, задачи и целевые показатели, конкретные сроки и этапы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2.1. Основной целью муниципальной программы является: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2.2. Для достижения указанной цели необходимо решить следующие основных задач: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выполнение муниципальных услуг в области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2.3. Сроки реализации муниципальной программы: 2020– 2026 годы.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spacing w:lineRule="auto" w:line="240" w:before="0" w:after="0"/>
        <w:ind w:right="-284" w:hanging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3. </w:t>
      </w:r>
      <w:r>
        <w:rPr>
          <w:rFonts w:eastAsia="Calibri" w:cs="Times New Roman" w:ascii="Times New Roman" w:hAnsi="Times New Roman"/>
          <w:sz w:val="28"/>
        </w:rPr>
        <w:t>Перечень и краткое описание подпрограмм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Мероприятия м</w:t>
      </w:r>
      <w:r>
        <w:rPr>
          <w:rFonts w:eastAsia="Calibri" w:cs="Times New Roman" w:ascii="Times New Roman" w:hAnsi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года,долгосрочного социально-экономического развития Краснодарского края.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(направлена на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zh-CN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eastAsia="Calibri"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eastAsia="Calibri" w:cs="Times New Roman" w:ascii="Times New Roman" w:hAnsi="Times New Roman"/>
          <w:sz w:val="28"/>
          <w:szCs w:val="28"/>
        </w:rPr>
        <w:t>» (направленна на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(направлена на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4. Перечень основных мероприятий 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Перечень основных мероприятий муниципальной программы приводитсяв табличной форме в соответствии с приложением №2подпрограмм«Организация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5. Обоснование ресурсного обеспечения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ирован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(тыс.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Источники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3" w:right="-63" w:hanging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left="-3" w:right="-63" w:hanging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 w:ascii="Times New Roman" w:hAnsi="Times New Roman"/>
                <w:bCs/>
                <w:kern w:val="2"/>
                <w:sz w:val="28"/>
                <w:szCs w:val="28"/>
                <w:lang w:eastAsia="zh-CN"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9179698,7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1059050,1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938011,8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976142,5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253615,7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69886,0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70875,0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479771,5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340584,9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1792437,3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1348482,7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1053464,6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</w:rPr>
            </w:pPr>
            <w:r>
              <w:rPr>
                <w:rFonts w:eastAsia="Calibri" w:cs="Times New Roman" w:ascii="Times New Roman" w:hAnsi="Times New Roman"/>
                <w:sz w:val="28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 xml:space="preserve">Объем финансирования мероприятий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подпрограммы 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7213495,4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856653,8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804949,1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853878,0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39379,1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38335,2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38497,2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356449,1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276775,7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1252482,0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1120060,0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892375,2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 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1124687,6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112351,6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39830,3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26554,8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214236,6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31550,8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32377,8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86862,3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23559,5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6447,1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413450,5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94940,6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65379,7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540586,1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78942,8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81461,0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1290,0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1413,0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80232,8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82874,0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83209,4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h-CN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300929,6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11101,9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11771,4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12500,3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35170,1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38836,7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 w:before="0" w:after="200"/>
              <w:textAlignment w:val="baseline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46272,0</w:t>
            </w:r>
            <w:bookmarkStart w:id="3" w:name="_GoBack"/>
            <w:bookmarkEnd w:id="3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50608,1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  <w:lang w:eastAsia="zh-CN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zh-CN"/>
              </w:rPr>
              <w:t>12500,3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Объем софинансирования из краевого бюджета выделяется в рамках: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Calibri" w:hAnsi="Calibri" w:eastAsia="Calibri" w:cs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6. Методика оценки эффективности реализации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муниципальной программы</w:t>
      </w:r>
    </w:p>
    <w:p>
      <w:pPr>
        <w:pStyle w:val="Normal"/>
        <w:suppressAutoHyphens w:val="true"/>
        <w:spacing w:lineRule="auto" w:line="240" w:before="0" w:after="0"/>
        <w:ind w:firstLine="708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7. Механизм реализации муниципальной программы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и контроль за ее выполнением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обеспечивает разработку и реализацию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оценкуэффективности и результативности реализации муниципальной программы.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образования Кореновский район</w:t>
        <w:tab/>
        <w:tab/>
        <w:tab/>
        <w:tab/>
        <w:tab/>
        <w:t xml:space="preserve">           С.М. Батог</w:t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1cb"/>
    <w:pPr>
      <w:widowControl/>
      <w:suppressAutoHyphens w:val="fals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7c66e6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7c66e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e20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63A8-C0B7-4C6A-B0F1-69D68BED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Application>LibreOffice/7.2.2.2$Windows_X86_64 LibreOffice_project/02b2acce88a210515b4a5bb2e46cbfb63fe97d56</Application>
  <AppVersion>15.0000</AppVersion>
  <Pages>16</Pages>
  <Words>3246</Words>
  <Characters>24723</Characters>
  <CharactersWithSpaces>27817</CharactersWithSpaces>
  <Paragraphs>477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2023-12-18T07:44:00Z</dcterms:created>
  <dc:creator>МОУО Специалист</dc:creator>
  <dc:description/>
  <dc:language>ru-RU</dc:language>
  <cp:lastModifiedBy/>
  <cp:lastPrinted>2024-05-15T08:42:00Z</cp:lastPrinted>
  <dcterms:modified xsi:type="dcterms:W3CDTF">2024-05-23T09:53:20Z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