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yle12"/>
          <w:rFonts w:cs="Times New Roman"/>
          <w:sz w:val="20"/>
          <w:szCs w:val="20"/>
          <w:lang w:eastAsia="ru-RU"/>
        </w:rPr>
        <w:drawing>
          <wp:inline distT="0" distB="0" distL="0" distR="0">
            <wp:extent cx="695325" cy="8382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29" r="-3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0"/>
        <w:keepNext w:val="true"/>
        <w:widowControl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76"/>
        <w:jc w:val="center"/>
        <w:textAlignment w:val="auto"/>
        <w:rPr/>
      </w:pPr>
      <w:r>
        <w:rPr>
          <w:rStyle w:val="Style12"/>
          <w:rFonts w:eastAsia="Times New Roman" w:cs="Times New Roman"/>
          <w:b/>
          <w:bCs/>
          <w:sz w:val="28"/>
          <w:szCs w:val="20"/>
        </w:rPr>
        <w:t>АДМИНИСТРАЦИЯ  МУНИЦИПАЛЬНОГО  ОБРАЗОВАНИЯ</w:t>
      </w:r>
    </w:p>
    <w:p>
      <w:pPr>
        <w:pStyle w:val="Style20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jc w:val="center"/>
        <w:textAlignment w:val="auto"/>
        <w:rPr/>
      </w:pPr>
      <w:r>
        <w:rPr>
          <w:rStyle w:val="Style12"/>
          <w:rFonts w:eastAsia="Times New Roman" w:cs="Times New Roman"/>
          <w:b/>
          <w:bCs/>
          <w:sz w:val="28"/>
          <w:szCs w:val="20"/>
        </w:rPr>
        <w:t>КОРЕНОВСКИЙ  РАЙОН</w:t>
      </w:r>
    </w:p>
    <w:p>
      <w:pPr>
        <w:pStyle w:val="Style20"/>
        <w:widowControl/>
        <w:numPr>
          <w:ilvl w:val="0"/>
          <w:numId w:val="2"/>
        </w:numPr>
        <w:tabs>
          <w:tab w:val="clear" w:pos="708"/>
          <w:tab w:val="left" w:pos="0" w:leader="none"/>
        </w:tabs>
        <w:autoSpaceDE w:val="false"/>
        <w:spacing w:lineRule="auto" w:line="360" w:before="108" w:after="108"/>
        <w:jc w:val="center"/>
        <w:textAlignment w:val="auto"/>
        <w:rPr/>
      </w:pPr>
      <w:r>
        <w:rPr>
          <w:rStyle w:val="Style12"/>
          <w:rFonts w:eastAsia="Times New Roman" w:cs="Times New Roman"/>
          <w:b/>
          <w:bCs/>
          <w:sz w:val="36"/>
          <w:szCs w:val="20"/>
        </w:rPr>
        <w:t>ПОСТАНОВЛЕНИЕ</w:t>
      </w:r>
    </w:p>
    <w:p>
      <w:pPr>
        <w:pStyle w:val="Style20"/>
        <w:spacing w:lineRule="auto" w:line="360"/>
        <w:jc w:val="center"/>
        <w:rPr/>
      </w:pPr>
      <w:r>
        <w:rPr>
          <w:rStyle w:val="Style12"/>
          <w:rFonts w:eastAsia="Times New Roman" w:cs="Times New Roman"/>
          <w:b/>
          <w:bCs/>
          <w:sz w:val="28"/>
          <w:szCs w:val="28"/>
          <w:lang w:eastAsia="ar-SA"/>
        </w:rPr>
        <w:t>от 29.10.2024 г.                                                                                               № 1315</w:t>
      </w:r>
    </w:p>
    <w:p>
      <w:pPr>
        <w:pStyle w:val="Style20"/>
        <w:tabs>
          <w:tab w:val="left" w:pos="708" w:leader="none"/>
        </w:tabs>
        <w:spacing w:lineRule="auto" w:line="36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</w:r>
    </w:p>
    <w:p>
      <w:pPr>
        <w:pStyle w:val="Style20"/>
        <w:tabs>
          <w:tab w:val="left" w:pos="708" w:leader="none"/>
        </w:tabs>
        <w:spacing w:lineRule="auto" w:line="360"/>
        <w:jc w:val="center"/>
        <w:rPr/>
      </w:pPr>
      <w:r>
        <w:rPr>
          <w:rStyle w:val="Style12"/>
          <w:rFonts w:eastAsia="Times New Roman" w:cs="Times New Roman"/>
          <w:lang w:eastAsia="ar-SA"/>
        </w:rPr>
        <w:t>г. Кореновск</w:t>
      </w:r>
      <w:r>
        <w:rPr>
          <w:rStyle w:val="Style12"/>
          <w:rFonts w:cs="Times New Roman"/>
          <w:sz w:val="28"/>
          <w:szCs w:val="28"/>
        </w:rPr>
        <w:t xml:space="preserve">      </w:t>
      </w:r>
      <w:r>
        <w:rPr>
          <w:rStyle w:val="Style12"/>
          <w:rFonts w:cs="Times New Roman"/>
          <w:szCs w:val="20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2"/>
          <w:rFonts w:cs="Times New Roman" w:ascii="Times New Roman" w:hAnsi="Times New Roman"/>
          <w:b/>
          <w:bCs/>
          <w:sz w:val="28"/>
          <w:szCs w:val="28"/>
        </w:rPr>
        <w:t>О внесении изменения в постановление администрации муниципального образования Кореновский район от 30 октября 2023 г. № 1914 «</w:t>
      </w:r>
      <w:r>
        <w:rPr>
          <w:rStyle w:val="Style12"/>
          <w:rFonts w:cs="Times New Roman" w:ascii="Times New Roman" w:hAnsi="Times New Roman"/>
          <w:b/>
          <w:sz w:val="28"/>
          <w:szCs w:val="28"/>
        </w:rPr>
        <w:t xml:space="preserve">Об утверждении муниципальной программы 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2"/>
          <w:rFonts w:cs="Times New Roman" w:ascii="Times New Roman" w:hAnsi="Times New Roman"/>
          <w:b/>
          <w:sz w:val="28"/>
          <w:szCs w:val="28"/>
        </w:rPr>
        <w:t>«Молодежь Кореновского района на 2024-2028 годы»</w:t>
      </w:r>
    </w:p>
    <w:p>
      <w:pPr>
        <w:pStyle w:val="Style23"/>
        <w:ind w:firstLine="765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Style23"/>
        <w:tabs>
          <w:tab w:val="clear" w:pos="708"/>
          <w:tab w:val="left" w:pos="780" w:leader="none"/>
        </w:tabs>
        <w:jc w:val="both"/>
        <w:rPr/>
      </w:pPr>
      <w:r>
        <w:rPr>
          <w:rStyle w:val="Style12"/>
          <w:rFonts w:eastAsia="Times New Roman" w:cs="Times New Roman"/>
          <w:sz w:val="28"/>
          <w:szCs w:val="28"/>
        </w:rPr>
        <w:tab/>
        <w:t>В целях реализации государственной молодежной политики на территории      муниципального       образования       Кореновский       район,  улучшения качества жизни и здоровья детей, в</w:t>
      </w:r>
      <w:r>
        <w:rPr>
          <w:rStyle w:val="Style12"/>
          <w:rFonts w:cs="Times New Roman"/>
          <w:sz w:val="28"/>
          <w:szCs w:val="28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Кореновский район от 2 ноября 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п о с т а н о в л я е т:</w:t>
      </w:r>
    </w:p>
    <w:p>
      <w:pPr>
        <w:pStyle w:val="Style23"/>
        <w:jc w:val="both"/>
        <w:rPr/>
      </w:pPr>
      <w:r>
        <w:rPr>
          <w:rStyle w:val="Style12"/>
          <w:rFonts w:cs="Times New Roman"/>
          <w:sz w:val="28"/>
          <w:szCs w:val="28"/>
        </w:rPr>
        <w:tab/>
        <w:t>1. Внести изменения в постановления администрации муниципального образования Кореновский район от 30 октября 2023 года «Об утверждении муниципальной программы «Молодежь Кореновского района 2024-2028 годы»</w:t>
      </w:r>
      <w:r>
        <w:rPr>
          <w:rStyle w:val="Style12"/>
          <w:rFonts w:eastAsia="Times New Roman" w:cs="Times New Roman"/>
          <w:sz w:val="28"/>
          <w:szCs w:val="28"/>
        </w:rPr>
        <w:t xml:space="preserve"> изменение, изложив </w:t>
      </w:r>
      <w:r>
        <w:rPr>
          <w:rStyle w:val="Style12"/>
          <w:rFonts w:cs="Times New Roman"/>
          <w:sz w:val="28"/>
          <w:szCs w:val="28"/>
        </w:rPr>
        <w:t>приложение к постановлению в новой редакции (прилагается).</w:t>
      </w:r>
    </w:p>
    <w:p>
      <w:pPr>
        <w:pStyle w:val="Style23"/>
        <w:jc w:val="both"/>
        <w:rPr/>
      </w:pPr>
      <w:r>
        <w:rPr>
          <w:rStyle w:val="Style12"/>
          <w:rFonts w:cs="Times New Roman"/>
          <w:sz w:val="28"/>
          <w:szCs w:val="28"/>
        </w:rPr>
        <w:tab/>
        <w:t xml:space="preserve">2. </w:t>
      </w:r>
      <w:r>
        <w:rPr>
          <w:rStyle w:val="Style12"/>
          <w:rFonts w:eastAsia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30.07.2024 года № 881 «О внесении изменений в постановление администрации муниципального образования Кореновский район от 30 октября 2023 года № 1914 «Об утверждении муниципальной программы «Молодежь Кореновского района</w:t>
      </w:r>
      <w:r>
        <w:rPr>
          <w:rStyle w:val="Style12"/>
          <w:rFonts w:eastAsia="Times New Roman" w:cs="Times New Roman"/>
          <w:color w:val="000000"/>
          <w:sz w:val="28"/>
          <w:szCs w:val="28"/>
          <w:shd w:fill="FFFFFF" w:val="clear"/>
        </w:rPr>
        <w:t xml:space="preserve"> на 2024-2028 годы».</w:t>
      </w:r>
    </w:p>
    <w:p>
      <w:pPr>
        <w:pStyle w:val="Style23"/>
        <w:jc w:val="both"/>
        <w:rPr/>
      </w:pPr>
      <w:r>
        <w:rPr>
          <w:rStyle w:val="Style12"/>
          <w:rFonts w:eastAsia="Times New Roman" w:cs="Times New Roman"/>
          <w:sz w:val="28"/>
          <w:szCs w:val="28"/>
        </w:rPr>
        <w:tab/>
        <w:t>3.</w:t>
      </w:r>
      <w:r>
        <w:rPr>
          <w:rStyle w:val="Style12"/>
          <w:rFonts w:cs="Times New Roman"/>
          <w:sz w:val="28"/>
          <w:szCs w:val="28"/>
        </w:rPr>
        <w:t> Управлению службы протокола и информационной политики администрации муниципального образования Кореновский район опубликовать официально    настоящее    постановление    и    разместить    в   информационно-</w:t>
      </w:r>
    </w:p>
    <w:p>
      <w:pPr>
        <w:pStyle w:val="Style2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pStyle w:val="Style23"/>
        <w:jc w:val="both"/>
        <w:rPr/>
      </w:pPr>
      <w:r>
        <w:rPr>
          <w:rStyle w:val="Style12"/>
          <w:rFonts w:cs="Times New Roman"/>
          <w:sz w:val="28"/>
          <w:szCs w:val="28"/>
        </w:rPr>
        <w:t>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23"/>
        <w:ind w:firstLine="708"/>
        <w:jc w:val="both"/>
        <w:rPr/>
      </w:pPr>
      <w:r>
        <w:rPr>
          <w:rStyle w:val="Style12"/>
          <w:rFonts w:cs="Times New Roman"/>
          <w:sz w:val="28"/>
          <w:szCs w:val="28"/>
        </w:rPr>
        <w:t>4. Постановление вступают в силу со дня его подписания.</w:t>
      </w:r>
    </w:p>
    <w:p>
      <w:pPr>
        <w:pStyle w:val="Style2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С.А. Голобородько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Style w:val="Style12"/>
          <w:rFonts w:cs="Times New Roman" w:ascii="Times New Roman" w:hAnsi="Times New Roman"/>
          <w:sz w:val="28"/>
          <w:szCs w:val="28"/>
        </w:rPr>
        <w:t xml:space="preserve">ПРИЛОЖЕНИЕ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lang w:val="en-US"/>
        </w:rPr>
        <w:t>29.</w:t>
      </w:r>
      <w:r>
        <w:rPr>
          <w:rFonts w:cs="Times New Roman" w:ascii="Times New Roman" w:hAnsi="Times New Roman"/>
          <w:sz w:val="28"/>
          <w:szCs w:val="28"/>
          <w:lang w:val="ru-RU"/>
        </w:rPr>
        <w:t>10.2024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1315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«Молодежь Кореновского района» на 2024-2028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13"/>
        <w:gridCol w:w="5928"/>
        <w:gridCol w:w="40"/>
      </w:tblGrid>
      <w:tr>
        <w:trPr/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Координаторы муниципальной программы</w:t>
            </w:r>
          </w:p>
        </w:tc>
        <w:tc>
          <w:tcPr>
            <w:tcW w:w="5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 по делам молодежи администрации муниципального образования Кореновский район</w:t>
            </w:r>
          </w:p>
        </w:tc>
      </w:tr>
      <w:tr>
        <w:trPr/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 по делам молодежи администрации муниципального образования Кореновский район</w:t>
            </w:r>
          </w:p>
        </w:tc>
      </w:tr>
      <w:tr>
        <w:trPr/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– создание благоприятных, социально-экономических, организационных условий для гражданского становления и социальной самореализации молодых граждан</w:t>
            </w:r>
          </w:p>
        </w:tc>
      </w:tr>
      <w:tr>
        <w:trPr/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повешение уровня гражданского и патриотического воспитания молодых граждан;</w:t>
            </w:r>
          </w:p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улучшение здорового образа жизни молодого поколения:</w:t>
            </w:r>
          </w:p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рост общественно – политической и деловой активности молодежи;</w:t>
            </w:r>
          </w:p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минимизация темпов роста неформальных деструктивных молодежных организаций.</w:t>
            </w:r>
          </w:p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-оказание мер социальной поддержке в виде предоставления социальной выплаты (стипендии) гражданам, обучающимся по основным профессиональным образовательным</w:t>
            </w:r>
          </w:p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4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Style24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программам высшего образования «Организация работы с молодежью»</w:t>
            </w:r>
          </w:p>
        </w:tc>
      </w:tr>
      <w:tr>
        <w:trPr/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Увеличение количества (чел.) молодежи, принимающей участие в мероприятиях, направленных на военно-патриотическое воспитание.</w:t>
            </w:r>
          </w:p>
          <w:p>
            <w:pPr>
              <w:pStyle w:val="Style24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Увеличение количества (чел.) молодежи, участвующей в мероприятиях, направленных на формирование здорового образа жизни.</w:t>
            </w:r>
          </w:p>
          <w:p>
            <w:pPr>
              <w:pStyle w:val="Style24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Увеличение количества (чел.) подрастающей молодежи, участвующей в культурно – досуговых мероприятиях и мероприятиях направленных на профилактику экстремистской деятельности в молодежной среде.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Повышение количества (чел.) подростков состоящих на профилактическом учете принявшие участие в мероприятиях.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2"/>
                <w:rFonts w:ascii="Times New Roman" w:hAnsi="Times New Roman"/>
                <w:sz w:val="28"/>
                <w:szCs w:val="28"/>
              </w:rPr>
              <w:t>5. Увеличение количества студентов высших организаций, получающих социальную поддержку в виде стипендии.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– 2028 годы, этапы реализации программы не предусмотрены.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составляет 6 203,7 тыс. рублей из бюджета муниципального образования Кореновский район, в том числе по годам: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– 1220,0 тыс.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– 1983,7 тыс.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– 1000,0 тыс.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– 1000,0 тыс. руб.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– 1000,0 тыс. руб.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Характеристика текущего состояния и прогноз развития молодежной политики на территории муниципального образования Кореновский район.</w:t>
      </w:r>
    </w:p>
    <w:p>
      <w:pPr>
        <w:pStyle w:val="Normal"/>
        <w:tabs>
          <w:tab w:val="clear" w:pos="708"/>
        </w:tabs>
        <w:spacing w:lineRule="auto" w:line="240" w:before="0"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Молодежь – это граждане в возрасте от 14 до 35 лет, находящиеся в стадии социального становления и освоение социальных ролей и нуждающиеся в поддержке со стороны государства.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Одной из задач государственной молодежной политики является вовлечение в полезную общественную деятельность учащиеся молодежи.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Кореновский район проживает 21929 граждан в возрасте от 14 до 35 лет.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Для организации работы с молодежью в районе созданы и работают следующие структуры: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отдел по делам молодежи администрации муниципального образования Кореновский район;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МКУ «Молодежный центр» МО Кореновский район;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 специалистов по работе с молодежью в поселениях Кореновского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Граждане в возрасте от 14 до 35 лет ежегодно принимают участие в мероприятиях  по   реализации   молодежной   политики   составляет   более  4000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человек. Из них более 2825 молодых людей участвовали в мероприятиях, направленных    на     военно-патриотическое   воспитание,    а    в   мероприятиях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направленные на формирование здорового образа жизни принято участие более 1000 человек. Таким образом, в Кореновском районе усилилось стремление молодежи к ведению здорового образа жизни, значительно возросло число молодых граждан, участвующих в патриотических акциях и мероприятиях.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Вместе с тем существует тенденция нарастания негативного влияния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которого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Важным направлением сегодняшней политики является сохранение стабильности государственно – конфессиональных отношений, содействие обеспечению национальной безопасности в сфере духовной жизни общества в целом и молодежи в частности, профилактика и противодействие в молодежной среде экстремистских идей и учений. Приоритетной остается работа по воспитанию человека – патриотизма, знающего и уважающего традиции своего народа, любящего свою землю, гражданина, готового защищать свое Отечество.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От позиции молодежи в общественно – политической жизни, ее стабильности и активности будет зависеть темп продвижения России и Кубани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Применение программно – целевого метода в решении ключевых проблем позволяет обеспечить адресность, последовательность, преемственность  и контроль за целевым использованием бюджетных средств, направленных на реализацию молодежной политики в Кореновском районе, а также разработать механизм решения актуальных проблем молодежи при активном ее участии.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Таким образом, основополагающей целью реализации молодежной политики на территории муниципального образования Кореновский район на современном этапе     является      создание      благоприятных     экономических,    социальных,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организационно – правовых условий для воспитания, обучения и развитие молодых граждан, проведение эффективной муниципальной молодежной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политики как одного из важнейших инструментов развития, роста благосостояния ее гражданам и совершенствования общественных отношений.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Цели, задачи и целевые показатели достижения целей и решения задач, сроки и этап реализации муниципальной программы.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Цели, задачи и целевые показатели муниципальной программы «Молодежь Кореновского района на 2024-2028 годы» представлены в приложении № 1 к муниципальной программе.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Цель программы – 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Основными ожидаемыми результатами реализации мероприятий муниципальной программы являются: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повышение уровня гражданского и патриотического воспитания молодежи;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повышение уровня творческого и интеллектуального развития молодежи;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повышение уровня организации летнего отдыха и оздоровления молодежи;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повышение уровня вовлеченности молодежи в здоровый образ жизни.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Основными задачами программы являются: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повышение уровня гражданского и патриотического воспитания молодежи;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здорового образа жизни молодого поколения;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рост общественно – политической и деловой активности молодежи;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минимизация темпов роста неформальных деструктивных молодежных организаций.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Перечень целевых показателей муниципальной программы:</w:t>
      </w:r>
    </w:p>
    <w:p>
      <w:pPr>
        <w:pStyle w:val="Style24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Увеличение количества (чел.) молодежи, принимающей участие в мероприятиях, направленных на военно-патриотическое воспитание.</w:t>
      </w:r>
    </w:p>
    <w:p>
      <w:pPr>
        <w:pStyle w:val="Style24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Увеличение количества (чел.) молодежи, участвующей в мероприятиях, направленных на формирование здорового образа жизни.</w:t>
      </w:r>
    </w:p>
    <w:p>
      <w:pPr>
        <w:pStyle w:val="Style24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Увеличение количества (чел.) подрастающей молодежи, участвующей в культурно – досуговых мероприятиях и мероприятиях направленных на профилактику экстремистской деятельности в молодежной среде.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Повышение количества (чел.) подростков состоящих на профилактическом учете принявшие участие в мероприятиях.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firstLine="15" w:left="-15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 xml:space="preserve">          </w:t>
      </w:r>
      <w:r>
        <w:rPr>
          <w:rStyle w:val="Style12"/>
          <w:rFonts w:ascii="Times New Roman" w:hAnsi="Times New Roman"/>
          <w:sz w:val="28"/>
          <w:szCs w:val="28"/>
        </w:rPr>
        <w:t>5. Увеличение количества студентов высших организаций, получающих социальную поддержку в виде стипендии.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Общий срок реализации муниципальной программы «Молодежь Кореновского района на 2024 – 2028 годы» рассчитан на период с 2024 по 2028 годы. Этапы реализации муниципальной подпрограммы не выделяются.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муниципальной программы.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мероприятий муниципальной программы.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Мероприятия муниципальной программы представлены в табличной форме в приложении № 2 к муниципальной программе.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Обоснование ресурсного обеспечение муниципальной программы.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 – 2028 годы составит 6 203,7 тыс. рублей.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Структура финансирования муниципальной программы.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201"/>
        <w:gridCol w:w="1201"/>
        <w:gridCol w:w="1201"/>
        <w:gridCol w:w="1201"/>
        <w:gridCol w:w="1201"/>
        <w:gridCol w:w="1201"/>
      </w:tblGrid>
      <w:tr>
        <w:trPr/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7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финансирования в тыс. рублей</w:t>
            </w:r>
          </w:p>
        </w:tc>
      </w:tr>
      <w:tr>
        <w:trPr/>
        <w:tc>
          <w:tcPr>
            <w:tcW w:w="2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годам</w:t>
            </w:r>
          </w:p>
        </w:tc>
      </w:tr>
      <w:tr>
        <w:trPr/>
        <w:tc>
          <w:tcPr>
            <w:tcW w:w="2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6203,7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1220,0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1983,7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Другие источники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6203,7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1220,0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1983,7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</w:t>
            </w:r>
          </w:p>
        </w:tc>
      </w:tr>
    </w:tbl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Ресурсное обеспечение муниципальной программы носит прогнозный характер и подлежит ежегодной корректировки в пределах бюджетных ассигнований, предусмотренных решением Совета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Методика оценки эффективности реализации муниципальной программы.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</w:t>
      </w:r>
      <w:r>
        <w:rPr>
          <w:rStyle w:val="Style12"/>
          <w:rFonts w:cs="Times New Roman"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2 ноября 2023 года № 1921</w:t>
      </w:r>
      <w:r>
        <w:rPr>
          <w:rStyle w:val="Style12"/>
          <w:rFonts w:cs="Times New Roman"/>
          <w:sz w:val="28"/>
          <w:szCs w:val="28"/>
        </w:rPr>
        <w:t xml:space="preserve"> </w:t>
      </w:r>
      <w:r>
        <w:rPr>
          <w:rStyle w:val="Style12"/>
          <w:rFonts w:cs="Times New Roman" w:ascii="Times New Roman" w:hAnsi="Times New Roman"/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Механизм реализации муниципальной программы и контроль за ее выполнением.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Механизм реализации муниципальной программы предполагает закупку товаров, работ, услуг за счет средств районного бюджета в соответствии с Федеральным законом от 5 апреля 2013 года № 44-ФЗ «Об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hd w:fill="FFFFFF" w:val="clear"/>
        <w:spacing w:lineRule="atLeast" w:line="20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Текущее управление муниципальной программы осуществляется координатором муниципальной программы отдел по делам молодежи администрации муниципального образования Кореновский район, которое: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</w:p>
    <w:p>
      <w:pPr>
        <w:pStyle w:val="Normal"/>
        <w:shd w:fill="FFFFFF" w:val="clear"/>
        <w:spacing w:lineRule="atLeast" w:line="20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формирует структуру муниципальной программы, координацию деятельности участников муниципальной программы;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   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 – телекоммуникационной сети Интернет;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 – телекоммуникационной сети Интернет;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Normal"/>
        <w:shd w:fill="FFFFFF" w:val="clear"/>
        <w:spacing w:lineRule="atLeast" w:line="20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</w:t>
      </w:r>
      <w:r>
        <w:rPr>
          <w:rStyle w:val="Style12"/>
          <w:rFonts w:cs="Times New Roman" w:ascii="Times New Roman" w:hAnsi="Times New Roman"/>
          <w:sz w:val="28"/>
          <w:szCs w:val="28"/>
        </w:rPr>
        <w:t>В целях осуществления текущего контроля реализации мероприятий муниципальной программы отдел по делам молодежи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управление финансов администрации муниципального образования Кореновский район и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 2023 года № 1921</w:t>
      </w:r>
      <w:r>
        <w:rPr>
          <w:rStyle w:val="Style12"/>
          <w:rFonts w:cs="Times New Roman"/>
          <w:sz w:val="28"/>
          <w:szCs w:val="28"/>
        </w:rPr>
        <w:t xml:space="preserve"> </w:t>
      </w:r>
      <w:r>
        <w:rPr>
          <w:rStyle w:val="Style12"/>
          <w:rFonts w:cs="Times New Roman" w:ascii="Times New Roman" w:hAnsi="Times New Roman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ab/>
        <w:t>Отдел по делам молодежи администрации муниципального образования Кореновский район ежегодно, до 1 марта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 С.В. Колупайко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«Молодежь Кореновского района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на 2024-2028 годы»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ЦЕЛИ, ЗАДАЧИ И ЦЕЛЕВЫЕ ПОКАЗАТЕЛИ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tbl>
      <w:tblPr>
        <w:tblW w:w="97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25"/>
        <w:gridCol w:w="975"/>
        <w:gridCol w:w="1062"/>
        <w:gridCol w:w="996"/>
        <w:gridCol w:w="996"/>
        <w:gridCol w:w="996"/>
        <w:gridCol w:w="996"/>
        <w:gridCol w:w="996"/>
      </w:tblGrid>
      <w:tr>
        <w:trPr/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9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г.</w:t>
            </w:r>
          </w:p>
        </w:tc>
      </w:tr>
      <w:tr>
        <w:trPr/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«Молодежь Кореновского района на 2024 – 2028 годы»</w:t>
            </w:r>
          </w:p>
        </w:tc>
      </w:tr>
      <w:tr>
        <w:trPr/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программы – 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200"/>
              <w:rPr/>
            </w:pPr>
            <w:r>
              <w:rPr>
                <w:rStyle w:val="Style12"/>
                <w:rFonts w:ascii="Times New Roman" w:hAnsi="Times New Roman"/>
                <w:sz w:val="24"/>
                <w:szCs w:val="24"/>
              </w:rPr>
              <w:t xml:space="preserve">Задачи: повешение уровня гражданского и патриотического воспитания молодых граждан,  улучшение здорового образа жизни молодого поколения,  рост общественно – политической и деловой активности молодежи, минимизация темпов роста неформальных деструктивных молодежных организаций, </w:t>
            </w:r>
            <w:r>
              <w:rPr>
                <w:rStyle w:val="Style12"/>
                <w:rFonts w:ascii="Times New Roman" w:hAnsi="Times New Roman"/>
              </w:rPr>
              <w:t>оказание мер социальной поддержке в виде предоставления социальной выплаты (стипендии) гражданам, обучающимся по основным профессиональным образовательным программам высшего образования «Организация работы с молодежью».</w:t>
            </w:r>
          </w:p>
        </w:tc>
      </w:tr>
      <w:tr>
        <w:trPr/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Целевой показатель:</w:t>
            </w:r>
            <w:r>
              <w:rPr>
                <w:rStyle w:val="Style12"/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количество молодежи принимающей участие в мероприятиях, направленных на военно-патриотическое воспитание.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1980</w:t>
            </w:r>
          </w:p>
        </w:tc>
      </w:tr>
      <w:tr>
        <w:trPr/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подрастающей молодежи, участвующей в культурно-досуговых мероприятиях и мероприятиях направленных на профилактику экстремистской деятельности в молодежной среде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760</w:t>
            </w:r>
          </w:p>
        </w:tc>
      </w:tr>
    </w:tbl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tbl>
      <w:tblPr>
        <w:tblW w:w="97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709"/>
        <w:gridCol w:w="996"/>
        <w:gridCol w:w="946"/>
        <w:gridCol w:w="1027"/>
        <w:gridCol w:w="1027"/>
        <w:gridCol w:w="1027"/>
        <w:gridCol w:w="1027"/>
        <w:gridCol w:w="1027"/>
      </w:tblGrid>
      <w:tr>
        <w:trPr/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Количество молодежи, участвующей в мероприятиях направленных на формирование здорового образа жизни</w:t>
            </w: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1380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1460</w:t>
            </w:r>
          </w:p>
        </w:tc>
      </w:tr>
    </w:tbl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Методика расчета целевых показателей: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расчете целевого показателя 1.1. считается количество молодежи принявших участие в мероприятиях направленных на военно-патриотическое воспитание;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расчете целевого показателя 1.2. считается количество молодежи принявшей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участвующей в культурно-досуговых мероприятиях и мероприятиях направленных на профилактику экстремистской деятельности в молодежной среде;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расчете целевого показателя 1.3. считается количество молодежи принявшей</w:t>
      </w:r>
    </w:p>
    <w:p>
      <w:pPr>
        <w:pStyle w:val="Normal"/>
        <w:shd w:fill="FFFFFF" w:val="clear"/>
        <w:spacing w:lineRule="atLeast" w:line="20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>участвующей в мероприятиях направленных на формирование здорового образа жизни</w:t>
      </w:r>
      <w:r>
        <w:rPr>
          <w:rStyle w:val="Style12"/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С.В. Колупайко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«Молодежь Кореновского района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на 2024-2028 годы»</w:t>
      </w:r>
    </w:p>
    <w:p>
      <w:pPr>
        <w:pStyle w:val="Normal"/>
        <w:shd w:fill="FFFFFF" w:val="clear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МЕРОПРИЯТИЙ</w:t>
      </w:r>
    </w:p>
    <w:p>
      <w:pPr>
        <w:pStyle w:val="Normal"/>
        <w:shd w:fill="FFFFFF" w:val="clear"/>
        <w:spacing w:lineRule="atLeast" w:line="20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tbl>
      <w:tblPr>
        <w:tblW w:w="9791" w:type="dxa"/>
        <w:jc w:val="left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"/>
        <w:gridCol w:w="419"/>
        <w:gridCol w:w="30"/>
        <w:gridCol w:w="1522"/>
        <w:gridCol w:w="428"/>
        <w:gridCol w:w="989"/>
        <w:gridCol w:w="707"/>
        <w:gridCol w:w="707"/>
        <w:gridCol w:w="707"/>
        <w:gridCol w:w="706"/>
        <w:gridCol w:w="566"/>
        <w:gridCol w:w="566"/>
        <w:gridCol w:w="849"/>
        <w:gridCol w:w="707"/>
        <w:gridCol w:w="848"/>
      </w:tblGrid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финанси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рования, всего (тыс.руб.)</w:t>
            </w:r>
          </w:p>
        </w:tc>
        <w:tc>
          <w:tcPr>
            <w:tcW w:w="3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 мероприятий, ответственный за выполнение мероприятий</w:t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программы – 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ascii="Times New Roman" w:hAnsi="Times New Roman"/>
                <w:sz w:val="24"/>
                <w:szCs w:val="24"/>
              </w:rPr>
              <w:t xml:space="preserve">Задачи: повешение уровня гражданского и патриотического воспитания молодых граждан,  улучшение здорового образа жизни молодого поколения,  рост общественно – политической и деловой активности молодежи, минимизация темпов роста неформальных деструктивных молодежных организаций, </w:t>
            </w:r>
            <w:r>
              <w:rPr>
                <w:rStyle w:val="Style12"/>
                <w:rFonts w:ascii="Times New Roman" w:hAnsi="Times New Roman"/>
              </w:rPr>
              <w:t>оказание мер социальной поддержке в виде предоставления социальной выплаты (стипендии) гражданам, обучающимся по основным профессиональным образовательным программам высшего образования «Организация работы с молодежью».</w:t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уровня гражданского и патриотического воспитания молодежи граждан.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1384,8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 до 25 числа месяца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МО Кореновский район отдел по делам молодежи администрации МО Кореновский район</w:t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1384,8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611" w:hRule="atLeast"/>
        </w:trPr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направленные на здоровый образ жизни молодого поколения.</w:t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3692,4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741,7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1300,7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Ежеквартально до 25 числа месяца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Администрация МО Кореновский район отдел по делам молодежи администрации МО Кореновский район</w:t>
            </w:r>
          </w:p>
        </w:tc>
      </w:tr>
      <w:tr>
        <w:trPr>
          <w:trHeight w:val="70" w:hRule="atLeast"/>
        </w:trPr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3692,7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741,7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1300,7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Рост общественно-политической и деловой активности молодежи.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776,5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Ежеквартально до 25 числа месяца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Администрация МО Кореновский район отдел по делам молодежи администрации МО Кореновский район</w:t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776,5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0" w:type="dxa"/>
            <w:tcBorders/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Минимизация темпов роста неформальных деструктивных организаций.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  <w:t>70,0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Ежеквартально до 25 числа месяца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Администрация МО Кореновский район отдел по делам молодежи администрации МО Кореновский район</w:t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4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социальной выплаты (стипендии) гражданам, обучающимся по основным профессиональным образовательным программа «Организация работы с молодежью»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Ежеквартально до 25 числа месяца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МО Кореновский район отдел по делам молодежи администрации МО Кореновский район</w:t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6203,7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1983,7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6203,7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1983,7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/>
            </w:pPr>
            <w:r>
              <w:rPr>
                <w:rStyle w:val="Style12"/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2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hd w:fill="FFFFFF" w:val="clear"/>
        <w:tabs>
          <w:tab w:val="clear" w:pos="708"/>
        </w:tabs>
        <w:spacing w:lineRule="atLeast" w:line="200" w:before="0" w:after="0"/>
        <w:ind w:hanging="15"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С.В. Колупайко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Style20"/>
        <w:shd w:fill="FFFFFF" w:val="clear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0"/>
        <w:shd w:fill="FFFFFF" w:val="clear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</w:t>
      </w:r>
    </w:p>
    <w:sectPr>
      <w:headerReference w:type="default" r:id="rId3"/>
      <w:type w:val="nextPage"/>
      <w:pgSz w:w="11906" w:h="16838"/>
      <w:pgMar w:left="1701" w:right="424" w:gutter="0" w:header="165" w:top="568" w:footer="0" w:bottom="46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OpenSymbol">
    <w:altName w:val="Arial Unicode MS"/>
    <w:charset w:val="cc"/>
    <w:family w:val="auto"/>
    <w:pitch w:val="default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ru-RU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styleId="Style12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Текст выноски Знак"/>
    <w:qFormat/>
    <w:rPr>
      <w:rFonts w:ascii="Tahoma" w:hAnsi="Tahoma" w:eastAsia="Tahoma" w:cs="Tahoma"/>
      <w:sz w:val="16"/>
      <w:szCs w:val="16"/>
      <w:lang w:eastAsia="zh-CN"/>
    </w:rPr>
  </w:style>
  <w:style w:type="character" w:styleId="Style18">
    <w:name w:val="Гиперссылка"/>
    <w:qFormat/>
    <w:rPr>
      <w:color w:val="000080"/>
      <w:u w:val="single"/>
    </w:rPr>
  </w:style>
  <w:style w:type="character" w:styleId="WWCharLFO24LVL1">
    <w:name w:val="WW_CharLFO24LVL1"/>
    <w:qFormat/>
    <w:rPr>
      <w:rFonts w:ascii="Times New Roman" w:hAnsi="Times New Roman" w:cs="Times New Roman"/>
      <w:sz w:val="28"/>
      <w:szCs w:val="28"/>
    </w:rPr>
  </w:style>
  <w:style w:type="character" w:styleId="WWCharLFO30LVL1">
    <w:name w:val="WW_CharLFO30LVL1"/>
    <w:qFormat/>
    <w:rPr>
      <w:sz w:val="28"/>
    </w:rPr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>
      <w:rFonts w:cs="Lohit Hindi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Содержимое врезки"/>
    <w:basedOn w:val="BodyText"/>
    <w:qFormat/>
    <w:pPr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7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28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29">
    <w:name w:val="Абзац списка"/>
    <w:basedOn w:val="Style20"/>
    <w:qFormat/>
    <w:pPr>
      <w:tabs>
        <w:tab w:val="clear" w:pos="708"/>
      </w:tabs>
      <w:suppressAutoHyphens w:val="true"/>
      <w:ind w:left="720"/>
    </w:pPr>
    <w:rPr>
      <w:rFonts w:cs="Mangal"/>
      <w:szCs w:val="21"/>
    </w:rPr>
  </w:style>
  <w:style w:type="numbering" w:styleId="WWOutlineListStyle20">
    <w:name w:val="WW_OutlineListStyle_20"/>
    <w:qFormat/>
  </w:style>
  <w:style w:type="numbering" w:styleId="WWOutlineListStyle19">
    <w:name w:val="WW_OutlineListStyle_19"/>
    <w:qFormat/>
  </w:style>
  <w:style w:type="numbering" w:styleId="WWOutlineListStyle18">
    <w:name w:val="WW_OutlineListStyle_18"/>
    <w:qFormat/>
  </w:style>
  <w:style w:type="numbering" w:styleId="WWOutlineListStyle17">
    <w:name w:val="WW_OutlineListStyle_17"/>
    <w:qFormat/>
  </w:style>
  <w:style w:type="numbering" w:styleId="WWOutlineListStyle16">
    <w:name w:val="WW_OutlineListStyle_16"/>
    <w:qFormat/>
  </w:style>
  <w:style w:type="numbering" w:styleId="WWOutlineListStyle15">
    <w:name w:val="WW_OutlineListStyle_15"/>
    <w:qFormat/>
  </w:style>
  <w:style w:type="numbering" w:styleId="WWOutlineListStyle14">
    <w:name w:val="WW_OutlineListStyle_14"/>
    <w:qFormat/>
  </w:style>
  <w:style w:type="numbering" w:styleId="WWOutlineListStyle13">
    <w:name w:val="WW_OutlineListStyle_13"/>
    <w:qFormat/>
  </w:style>
  <w:style w:type="numbering" w:styleId="WWOutlineListStyle12">
    <w:name w:val="WW_OutlineListStyle_12"/>
    <w:qFormat/>
  </w:style>
  <w:style w:type="numbering" w:styleId="WWOutlineListStyle11">
    <w:name w:val="WW_OutlineListStyle_11"/>
    <w:qFormat/>
  </w:style>
  <w:style w:type="numbering" w:styleId="WWOutlineListStyle10">
    <w:name w:val="WW_OutlineListStyle_10"/>
    <w:qFormat/>
  </w:style>
  <w:style w:type="numbering" w:styleId="WWOutlineListStyle9">
    <w:name w:val="WW_OutlineListStyle_9"/>
    <w:qFormat/>
  </w:style>
  <w:style w:type="numbering" w:styleId="WWOutlineListStyle8">
    <w:name w:val="WW_OutlineListStyle_8"/>
    <w:qFormat/>
  </w:style>
  <w:style w:type="numbering" w:styleId="WWOutlineListStyle7">
    <w:name w:val="WW_OutlineListStyle_7"/>
    <w:qFormat/>
  </w:style>
  <w:style w:type="numbering" w:styleId="WWOutlineListStyle6">
    <w:name w:val="WW_OutlineListStyle_6"/>
    <w:qFormat/>
  </w:style>
  <w:style w:type="numbering" w:styleId="WWOutlineListStyle5">
    <w:name w:val="WW_OutlineListStyle_5"/>
    <w:qFormat/>
  </w:style>
  <w:style w:type="numbering" w:styleId="WWOutlineListStyle4">
    <w:name w:val="WW_OutlineListStyle_4"/>
    <w:qFormat/>
  </w:style>
  <w:style w:type="numbering" w:styleId="WWOutlineListStyle3">
    <w:name w:val="WW_OutlineListStyle_3"/>
    <w:qFormat/>
  </w:style>
  <w:style w:type="numbering" w:styleId="WWOutlineListStyle2">
    <w:name w:val="WW_OutlineListStyle_2"/>
    <w:qFormat/>
  </w:style>
  <w:style w:type="numbering" w:styleId="WWOutlineListStyle1">
    <w:name w:val="WW_OutlineListStyle_1"/>
    <w:qFormat/>
  </w:style>
  <w:style w:type="numbering" w:styleId="WWOutlineListStyle">
    <w:name w:val="WW_OutlineListStyle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281</TotalTime>
  <Application>LibreOffice/24.2.5.2$Windows_X86_64 LibreOffice_project/bffef4ea93e59bebbeaf7f431bb02b1a39ee8a59</Application>
  <AppVersion>15.0000</AppVersion>
  <Pages>16</Pages>
  <Words>2492</Words>
  <Characters>18329</Characters>
  <CharactersWithSpaces>22890</CharactersWithSpaces>
  <Paragraphs>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2009-10-30T16:50:00Z</dcterms:created>
  <dc:creator>Хана</dc:creator>
  <dc:description/>
  <dc:language>ru-RU</dc:language>
  <cp:lastModifiedBy/>
  <cp:lastPrinted>2024-10-30T14:38:00Z</cp:lastPrinted>
  <dcterms:modified xsi:type="dcterms:W3CDTF">2024-11-08T14:23:50Z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