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9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theme/theme1.xml" ContentType="application/vnd.openxmlformats-officedocument.theme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settings.xml" ContentType="application/vnd.openxmlformats-officedocument.wordprocessingml.settings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_rels/document.xml.rels" ContentType="application/vnd.openxmlformats-package.relationships+xml"/>
  <Override PartName="/word/header42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Heading2"/>
        <w:spacing w:lineRule="auto" w:line="36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Heading1"/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29.10.2024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№ 1316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/>
      </w:pPr>
      <w:r>
        <w:rPr>
          <w:rFonts w:ascii="Times New Roman" w:hAnsi="Times New Roman"/>
          <w:sz w:val="24"/>
          <w:lang w:bidi="zxx"/>
        </w:rPr>
        <w:t xml:space="preserve">  </w:t>
      </w:r>
    </w:p>
    <w:p>
      <w:pPr>
        <w:pStyle w:val="Normal"/>
        <w:jc w:val="center"/>
        <w:rPr>
          <w:rFonts w:ascii="Times New Roman" w:hAnsi="Times New Roman"/>
          <w:sz w:val="24"/>
          <w:lang w:bidi="zxx"/>
        </w:rPr>
      </w:pPr>
      <w:r>
        <w:rPr/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highlight w:val="white"/>
        </w:rPr>
        <w:t xml:space="preserve">О внесении изменений в постановление администрации муниципального образования Кореновский район от 30 октября 2023 года №1916 </w:t>
      </w:r>
      <w:r>
        <w:rPr>
          <w:rFonts w:ascii="Times New Roman" w:hAnsi="Times New Roman"/>
          <w:b/>
          <w:sz w:val="28"/>
        </w:rPr>
        <w:t xml:space="preserve">«Об утверждении муниципальной программы  «Развитие жилищно-коммунального хозяйства, </w:t>
      </w:r>
      <w:r>
        <w:rPr>
          <w:rFonts w:ascii="Times New Roman" w:hAnsi="Times New Roman"/>
          <w:b/>
          <w:sz w:val="28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  <w:b/>
          <w:sz w:val="28"/>
        </w:rPr>
        <w:t xml:space="preserve">муниципального образования Кореновский район на 2024-2028 годы»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соответствии с постановлением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  <w:highlight w:val="white"/>
        </w:rPr>
        <w:t>Внести изменения в постановление администрации муниципального образования Ко</w:t>
      </w:r>
      <w:r>
        <w:rPr>
          <w:rFonts w:ascii="Times New Roman" w:hAnsi="Times New Roman"/>
          <w:b w:val="false"/>
          <w:sz w:val="28"/>
          <w:highlight w:val="white"/>
        </w:rPr>
        <w:t>реновский район от 30 октября 2023 года №1916 «Об утверждении муниципальной программы  «Развитие жилищно-коммунального хозяйства, топливно-энергетического комплекса и транспорта муниципального образования Кореновский район на 2024-2028 годы» изложив приложение в новой редакции (прилагается)</w:t>
      </w:r>
      <w:r>
        <w:rPr>
          <w:rFonts w:ascii="Times New Roman" w:hAnsi="Times New Roman"/>
          <w:sz w:val="28"/>
          <w:highlight w:val="white"/>
        </w:rPr>
        <w:t>.</w:t>
      </w:r>
    </w:p>
    <w:p>
      <w:pPr>
        <w:pStyle w:val="Normal"/>
        <w:widowControl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sz w:val="28"/>
          <w:highlight w:val="white"/>
        </w:rPr>
        <w:t>2. Признать утратившим силу постановление администрации муниципального образования Кореновский район от 30 июля 2024 года №883 «О внесении изменений в постановление администрации муниципального образования Кореновский район от 30 октября 2023 года №1916 «Об утверждении муниципальной программы  «Развитие жилищно-коммунального хозяйства, топливно-энергетического комплекса и транспорта муниципального образования Кореновский район на 2024-2028 годы».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  <w:highlight w:val="white"/>
        </w:rPr>
        <w:t>Управлению службы протокола и информационной политики администрации   муниципального  образования  Кореновский район обеспечить размещение настоящего постановления на официальном сайте администрации</w:t>
      </w:r>
    </w:p>
    <w:p>
      <w:pPr>
        <w:pStyle w:val="Normal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hanging="0" w:left="0" w:right="0"/>
        <w:jc w:val="center"/>
        <w:rPr>
          <w:rFonts w:ascii="Times New Roman" w:hAnsi="Times New Roman"/>
        </w:rPr>
      </w:pPr>
      <w:r>
        <w:rPr/>
      </w:r>
    </w:p>
    <w:p>
      <w:pPr>
        <w:pStyle w:val="Normal"/>
        <w:ind w:hanging="0" w:left="0" w:right="0"/>
        <w:jc w:val="center"/>
        <w:rPr>
          <w:rFonts w:ascii="Times New Roman" w:hAnsi="Times New Roman"/>
        </w:rPr>
      </w:pPr>
      <w:r>
        <w:rPr/>
      </w:r>
    </w:p>
    <w:p>
      <w:pPr>
        <w:pStyle w:val="Normal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муниципального образования Кореновский район в информационно - телекоммуникационной сети «Интернет».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Постановление вступает в силу со дня его подписания.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Глава</w:t>
      </w:r>
    </w:p>
    <w:p>
      <w:pPr>
        <w:pStyle w:val="Normal"/>
        <w:tabs>
          <w:tab w:val="clear" w:pos="347"/>
          <w:tab w:val="left" w:pos="9123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      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район                                                                        С.А. Голобородько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район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 xml:space="preserve">29.10.2024 </w:t>
      </w:r>
      <w:r>
        <w:rPr>
          <w:rFonts w:ascii="Times New Roman" w:hAnsi="Times New Roman"/>
          <w:sz w:val="28"/>
        </w:rPr>
        <w:t xml:space="preserve">года № </w:t>
      </w:r>
      <w:r>
        <w:rPr>
          <w:rFonts w:ascii="Times New Roman" w:hAnsi="Times New Roman"/>
          <w:sz w:val="28"/>
        </w:rPr>
        <w:t>1316</w:t>
      </w:r>
    </w:p>
    <w:p>
      <w:pPr>
        <w:pStyle w:val="Normal"/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ПАСПОРТ</w:t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муниципальной программы муниципального образования Кореновский район</w:t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  <w:sz w:val="28"/>
        </w:rPr>
        <w:t>муниципального образования Кореновский район на 2024-2028 годы»</w:t>
      </w:r>
    </w:p>
    <w:p>
      <w:pPr>
        <w:pStyle w:val="BodyText"/>
        <w:jc w:val="center"/>
        <w:rPr>
          <w:rFonts w:ascii="Times New Roman" w:hAnsi="Times New Roman"/>
          <w:sz w:val="26"/>
          <w:highlight w:val="white"/>
        </w:rPr>
      </w:pPr>
      <w:r>
        <w:rPr>
          <w:rFonts w:ascii="Times New Roman" w:hAnsi="Times New Roman"/>
          <w:sz w:val="26"/>
          <w:highlight w:val="white"/>
        </w:rPr>
      </w:r>
    </w:p>
    <w:p>
      <w:pPr>
        <w:pStyle w:val="BodyText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</w:r>
    </w:p>
    <w:tbl>
      <w:tblPr>
        <w:tblStyle w:val="Style_6"/>
        <w:tblW w:w="9805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02"/>
        <w:gridCol w:w="6402"/>
      </w:tblGrid>
      <w:tr>
        <w:trPr/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 муниципальной программы</w:t>
            </w:r>
          </w:p>
        </w:tc>
        <w:tc>
          <w:tcPr>
            <w:tcW w:w="6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 подпрограмм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Участники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по физической культуре и спорту администрации муниципального образования Кореновский район</w:t>
            </w:r>
          </w:p>
          <w:p>
            <w:pPr>
              <w:pStyle w:val="Heading2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муниципальное автономное учреждение дополнительного образования спортивная школа «Аллигатор»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Подпрограммы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1.Развитие теплоэнергетического комплекса;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2. Организация газоснабжения поселений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;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3.Обращение с твердыми коммунальными отходами;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4.Развитие транспортной инфраструктуры и осуществление дорожной деятельности в отношении автомобильных дорог местного значения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повышение качества предоставляемых услуг,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>
            <w:pPr>
              <w:pStyle w:val="BodyText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Cs w:val="20"/>
                <w:highlight w:val="white"/>
              </w:rPr>
              <w:t>- развитие инженерной инфраструктуры газоснабжения как основы повышения качества жизни населения Кореновского района;</w:t>
            </w:r>
          </w:p>
          <w:p>
            <w:pPr>
              <w:pStyle w:val="BodyText"/>
              <w:widowControl w:val="false"/>
              <w:suppressAutoHyphens w:val="true"/>
              <w:spacing w:lineRule="atLeast" w:line="315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bookmarkStart w:id="0" w:name="P00150004"/>
            <w:bookmarkEnd w:id="0"/>
            <w:r>
              <w:rPr>
                <w:rFonts w:ascii="Times New Roman" w:hAnsi="Times New Roman"/>
                <w:spacing w:val="0"/>
                <w:kern w:val="0"/>
                <w:szCs w:val="20"/>
                <w:highlight w:val="white"/>
              </w:rPr>
              <w:t>- увеличение количества потребителей услуг газоснабжения на территории Кореновского района;</w:t>
            </w:r>
          </w:p>
          <w:p>
            <w:pPr>
              <w:pStyle w:val="110"/>
              <w:widowControl w:val="false"/>
              <w:suppressAutoHyphens w:val="true"/>
              <w:spacing w:lineRule="atLeast" w:line="315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потребления, а также за счет мероприятий по рекультивации.</w:t>
            </w:r>
          </w:p>
          <w:p>
            <w:pPr>
              <w:pStyle w:val="Normal"/>
              <w:widowControl w:val="false"/>
              <w:suppressAutoHyphens w:val="true"/>
              <w:spacing w:lineRule="atLeast" w:line="315"/>
              <w:ind w:hanging="0" w:left="57" w:right="57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 обеспечение населения района регулярным автобусным сообщением между поселениями.</w:t>
            </w:r>
          </w:p>
          <w:p>
            <w:pPr>
              <w:pStyle w:val="Normal"/>
              <w:widowControl w:val="false"/>
              <w:suppressAutoHyphens w:val="true"/>
              <w:spacing w:lineRule="atLeast" w:line="315"/>
              <w:ind w:hanging="0" w:left="57" w:right="57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 обеспечение сохранности автомобильных дорог общего пользования местного значения с выполнением работ по их содержанию и ремонту</w:t>
            </w:r>
          </w:p>
          <w:p>
            <w:pPr>
              <w:pStyle w:val="BodyText"/>
              <w:widowControl w:val="false"/>
              <w:suppressAutoHyphens w:val="true"/>
              <w:spacing w:lineRule="atLeast" w:line="315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Cs w:val="20"/>
                <w:highlight w:val="white"/>
              </w:rPr>
            </w:r>
            <w:bookmarkStart w:id="1" w:name="P00150005"/>
            <w:bookmarkStart w:id="2" w:name="P00150005"/>
            <w:bookmarkEnd w:id="2"/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Задачи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поэтапная замена и ремонт теплогенерирующего оборудования и тепловых сетей Кореновского района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</w:t>
            </w:r>
            <w:bookmarkStart w:id="3" w:name="P00150008"/>
            <w:bookmarkEnd w:id="3"/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развитие и модернизация существующей газоснабжающей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станций);</w:t>
            </w:r>
          </w:p>
          <w:p>
            <w:pPr>
              <w:pStyle w:val="BodyText"/>
              <w:widowControl w:val="false"/>
              <w:suppressAutoHyphens w:val="true"/>
              <w:spacing w:lineRule="atLeast" w:line="315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bookmarkStart w:id="4" w:name="P0015000A"/>
            <w:bookmarkEnd w:id="4"/>
            <w:r>
              <w:rPr>
                <w:rFonts w:ascii="Times New Roman" w:hAnsi="Times New Roman"/>
                <w:spacing w:val="0"/>
                <w:kern w:val="0"/>
                <w:szCs w:val="20"/>
                <w:highlight w:val="white"/>
              </w:rPr>
              <w:t>-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Создание условий для развития производственной инфраструктуры по сбору, обезвреживанию и утилизации отходов.</w:t>
            </w:r>
          </w:p>
          <w:p>
            <w:pPr>
              <w:pStyle w:val="110"/>
              <w:widowControl w:val="false"/>
              <w:suppressAutoHyphens w:val="true"/>
              <w:spacing w:lineRule="atLeast" w:line="315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-Обеспечение правопорядка и сохранение результатов рекультивации.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>
            <w:pPr>
              <w:pStyle w:val="Normal"/>
              <w:widowControl w:val="false"/>
              <w:suppressAutoHyphens w:val="true"/>
              <w:spacing w:lineRule="atLeast" w:line="315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Перечень целевых показателей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-Замена и ремонт теплогенерирующего оборудования и тепловых сетей;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 П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овышение эффективности теплоснабжения;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-Контроль существующей газоснабжающей системы;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Количество ликвидированных свалок;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 Количество создания и содержание мест (площадок) накопления твердых коммунальных отходов;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 - Количество действующих муниципальных маршрутов в общей потребности муниципальных  маршрутов, для осуществления перевозок пассажиров и багажа;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 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2024 - 2028 годы, этапы реализации программы не выделяются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Объемы бюджетных ассигнований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общий объем финансирования Программы составляет — 6 939,2 тысяча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2024 год — 4 276,2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— 2 663,0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2026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2027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2028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Контроль за выполнением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муниципальной программы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 xml:space="preserve">Реализация муниципальной программы  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  <w:sz w:val="28"/>
        </w:rPr>
        <w:t xml:space="preserve">муниципального образования Кореновский район на 2024-2028 годы» (далее — муниципальная программа) направлена на улучшения качества жизни населения   Кореновский район.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В муниципальном образовании Кореновский район эксплуатируется 50 котельных и 35,3 км теплотрасс. </w:t>
      </w:r>
    </w:p>
    <w:p>
      <w:pPr>
        <w:pStyle w:val="Normal"/>
        <w:tabs>
          <w:tab w:val="clear" w:pos="347"/>
          <w:tab w:val="left" w:pos="0" w:leader="none"/>
        </w:tabs>
        <w:ind w:hanging="0" w:left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  <w:t>Суммарная установленная мощность муниципальных котельных составляет 21,865 Гкал/ч, подключенная максимальная нагрузка - 5,249 Гкал/ч. Коэффициент использования установленной мощности - 0,24 %. Вследствие низкого коэффициента использования установленной мощности происходит значительный перерасход топлива, электроэнергии и воды при выработке тепловой энергии в котлах, так как наиболее экономичный режим работы котельных установок ограничивается не менее 75-процентной загрузкой котлоагрегата. Причина низкой загрузки котельных в том, что оснащение их теплогенерирующим оборудованием проводилось без технико-экономического обоснования потребностей в тепловой энергии на краткосрочную и долгосрочную перспективу.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  <w:t>Средний срок службы оборудования котельных и тепловых сетей 20 лет. Годовая выработка тепла за 2006 год составила 12,165 тыс. Гкал. При этом расход тепла на собственные нужды - 0,3 тыс. Гкал, потери тепловой энергии при ее транспортировке - 1,8 тыс. Гкал или 15,47%. При общей протяженности теплотрасс 6,6 км в двухтрубном исчислении потери тепла составляют 3,6 Гкал на 1 км. Котлов, работающих на твердом топливе - 3 в 1 котельной. Все котлы устаревшего типа - чугунные и стальные секционные. Котельные, работающие на твердом и жидком топливе в первую очередь нуждаются в модернизации, так как их дальнейшая эксплуатация пагубно сказывается на экологии и здоровье жителей близлежащих районов.</w:t>
      </w:r>
    </w:p>
    <w:p>
      <w:pPr>
        <w:pStyle w:val="Normal"/>
        <w:widowControl/>
        <w:tabs>
          <w:tab w:val="clear" w:pos="347"/>
          <w:tab w:val="left" w:pos="0" w:leader="none"/>
        </w:tabs>
        <w:spacing w:before="0" w:after="0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Необходимость модернизации теплоэнергетической отрасли района программными мероприятиями обусловлена значительными капитальными вложениями, сжатыми сроками ее выполнения и необходимостью централизации функций управления и контроля за ходом исполнения мероприятий Программы, так как объектом реализации Программы является производственно-имущественный комплекс, находящийся в муниципальной собственности.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 муниципальном образовании Кореновский район газоснабжение осуществляется природным и сжиженным газом.  Населенные пункты снабжаются природным газом от 7 газораспеделительных станций: ГРС ст.Платнировская; ГРС ст.Дядьковская; ГРС ст.Сергиевская; ГРС п.Комсомольский; ГРС г.Кореновск; ГРС п.Новоберезанский;ГРС ст.Раздольная. На обслуживании АО «Кореновскрайгаз» находится 1103 км газопроводов, в том числе 697,8 км подземных газопроводов.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Эксплуатируется 26 стационарных газорегуляторных пунктов (ГРП), 183 шкафных ГРП, 451 коммунально-бытовых и 11 промышленных объектов.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Не все жители Кореновского района обеспечены качественным и стабильным газоснабжением.</w:t>
      </w:r>
    </w:p>
    <w:p>
      <w:pPr>
        <w:pStyle w:val="Normal"/>
        <w:tabs>
          <w:tab w:val="clear" w:pos="347"/>
          <w:tab w:val="left" w:pos="0" w:leader="none"/>
        </w:tabs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Таким образом, на сегодняшний день имеется потребность в проектировании и строительстве подводящих газопроводов в отдаленных населенных пунктах Кореновского района.</w:t>
      </w:r>
    </w:p>
    <w:p>
      <w:pPr>
        <w:pStyle w:val="Normal"/>
        <w:ind w:firstLine="504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Администрацией муниципального образования Кореновский район прорабатывается возможность размещения полигона твердых коммунальных отходов на территории муниципального образования Кореновский район, соответствующего всем требованиям природоохранного законодательства. Также, на </w:t>
      </w:r>
      <w:r>
        <w:rPr>
          <w:rFonts w:ascii="Times New Roman" w:hAnsi="Times New Roman"/>
          <w:spacing w:val="4"/>
          <w:sz w:val="28"/>
        </w:rPr>
        <w:t xml:space="preserve">основании приказа </w:t>
      </w:r>
      <w:r>
        <w:rPr>
          <w:rFonts w:ascii="Times New Roman" w:hAnsi="Times New Roman"/>
          <w:sz w:val="28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rFonts w:ascii="Times New Roman" w:hAnsi="Times New Roman"/>
          <w:spacing w:val="4"/>
          <w:sz w:val="28"/>
        </w:rPr>
        <w:t>от 7 июля 2023 года №332</w:t>
      </w:r>
      <w:r>
        <w:rPr>
          <w:rFonts w:ascii="Times New Roman" w:hAnsi="Times New Roman"/>
          <w:color w:val="000000"/>
          <w:spacing w:val="4"/>
          <w:sz w:val="28"/>
        </w:rPr>
        <w:t xml:space="preserve"> «</w:t>
      </w:r>
      <w:r>
        <w:rPr>
          <w:rFonts w:ascii="Times New Roman" w:hAnsi="Times New Roman"/>
          <w:color w:val="000000"/>
          <w:sz w:val="28"/>
        </w:rPr>
        <w:t>Об утверждении территориальной схемы обращения с отходами Краснодарского края и федеральной территории «Сириус»</w:t>
      </w:r>
      <w:r>
        <w:rPr>
          <w:rFonts w:ascii="Times New Roman" w:hAnsi="Times New Roman"/>
          <w:spacing w:val="4"/>
          <w:sz w:val="28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Кореновский район </w:t>
      </w:r>
      <w:r>
        <w:rPr>
          <w:rFonts w:ascii="Times New Roman" w:hAnsi="Times New Roman"/>
          <w:spacing w:val="10"/>
          <w:sz w:val="28"/>
        </w:rPr>
        <w:t>входит в Кореновскую зону деятельности региональных операторов.</w:t>
      </w:r>
    </w:p>
    <w:p>
      <w:pPr>
        <w:pStyle w:val="110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Исходя из анализа экологической ситуации, основными причинами возникновения проблем в области обращения ТКО следует считать:</w:t>
      </w:r>
    </w:p>
    <w:p>
      <w:pPr>
        <w:pStyle w:val="110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эксплуатацию полигонов (свалок) в разрез требованиям природоохранного законодательства в части обращения с твердыми коммунальными отходами;</w:t>
      </w:r>
    </w:p>
    <w:p>
      <w:pPr>
        <w:pStyle w:val="110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отсутствие системы вовлечения твердых коммунальных отходов в хозяйственный оборот;</w:t>
      </w:r>
    </w:p>
    <w:p>
      <w:pPr>
        <w:pStyle w:val="110"/>
        <w:tabs>
          <w:tab w:val="clear" w:pos="347"/>
          <w:tab w:val="left" w:pos="0" w:leader="none"/>
        </w:tabs>
        <w:spacing w:lineRule="atLeast" w:line="100"/>
        <w:ind w:firstLine="825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недостаточно высокий уровень экологической культуры и этики среди населения.</w:t>
      </w:r>
    </w:p>
    <w:p>
      <w:pPr>
        <w:pStyle w:val="Normal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Доступность транспортных услуг относится к числу важнейших параметров, определяющих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трудовой активности жителей, что также непосредственно влияет на темпы реализации приоритетных проектов в области сельского хозяйства, здравоохранения, образования, решения жилищных проблем.</w:t>
      </w:r>
    </w:p>
    <w:p>
      <w:pPr>
        <w:pStyle w:val="Normal"/>
        <w:tabs>
          <w:tab w:val="clear" w:pos="347"/>
          <w:tab w:val="left" w:pos="0" w:leader="none"/>
        </w:tabs>
        <w:spacing w:lineRule="atLeast" w:line="100"/>
        <w:ind w:firstLine="708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Автомобильные дороги общего пользования местного значения являются связующим звеном между населенными пунктами, расположенными в границах муниципального образования Кореновский район. Общая протяженность автомобильных дорог общего пользования местного значения на территории муниципального образования Кореновский район района по состоянию на 1 ноября 2023 года составляет  679,987 км. На балансе (в казне) администрации муниципального образования Кореновский район автомобильные дороги не значатся. </w:t>
      </w:r>
    </w:p>
    <w:p>
      <w:pPr>
        <w:pStyle w:val="Normal"/>
        <w:tabs>
          <w:tab w:val="clear" w:pos="347"/>
          <w:tab w:val="left" w:pos="0" w:leader="none"/>
        </w:tabs>
        <w:spacing w:lineRule="atLeast" w:line="100"/>
        <w:ind w:firstLine="708" w:left="0" w:right="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2.1. Основная цель программы - реализация комплекса мер, направленных на удовлетворение потребностей в тепловой энергии, газоснабжения и улучшение экологической ситуации Кореновского района.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2.2. Для достижения поставленных целей, необходимо поэтапно произвести замену теплогенерирующего оборудования и тепловых сетей, отслуживших нормативные сроки эксплуатации, данное оборудование должно отвечать мировым требованиям по надежности, безопасности, экономичности и автоматизации. М</w:t>
      </w:r>
      <w:r>
        <w:rPr>
          <w:rFonts w:ascii="Times New Roman" w:hAnsi="Times New Roman"/>
          <w:sz w:val="28"/>
          <w:highlight w:val="white"/>
        </w:rPr>
        <w:t>одернизация существующей газоснабжающей системы (проектирование, строительство и организация эксплуатации газопроводов и газораспределительных станций). 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</w:r>
    </w:p>
    <w:p>
      <w:pPr>
        <w:pStyle w:val="Normal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2.3. Сроки реализации муниципальной программы: 2024– 2028 годы.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Плановые значения целевых показателей приведены в приложение № 1.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и краткое описание подпрограмм</w:t>
      </w:r>
    </w:p>
    <w:p>
      <w:pPr>
        <w:pStyle w:val="1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1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 xml:space="preserve">В целях выполнения задач и достижения установленной цели муниципальной программы 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  <w:sz w:val="28"/>
        </w:rPr>
        <w:t>муниципального образования Кореновский район на 2024-2028 годы»  предусматривает реализация четырех подпрограмм:</w:t>
        <w:tab/>
        <w:tab/>
      </w:r>
    </w:p>
    <w:p>
      <w:pPr>
        <w:pStyle w:val="1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Подпрограмма «Развитие теплоэнергетического комплекса» предусматривает выполнение комплекса мероприятий,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 Внедрение современного оборудования и технологий позволит создать основу для организации на рынке жилищно-коммунальных услуг прибыльного и инвестиционно-привлекательного бизнеса. Увеличить объемы производства в жилищном строительстве и гостиничном бизнесе. Создаст условия для строительства дополнительных мощностей по производству теплоэнергетического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энергии.</w:t>
      </w:r>
    </w:p>
    <w:p>
      <w:pPr>
        <w:pStyle w:val="1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Подпрограмма «</w:t>
      </w:r>
      <w:r>
        <w:rPr>
          <w:rFonts w:ascii="Times New Roman" w:hAnsi="Times New Roman"/>
          <w:sz w:val="28"/>
          <w:highlight w:val="white"/>
        </w:rPr>
        <w:t>Организация газоснабжения поселений</w:t>
      </w:r>
      <w:r>
        <w:rPr>
          <w:rFonts w:ascii="Times New Roman" w:hAnsi="Times New Roman"/>
          <w:sz w:val="28"/>
        </w:rPr>
        <w:t xml:space="preserve">» предусматривает выполнение комплекса мероприятий, </w:t>
      </w:r>
      <w:r>
        <w:rPr>
          <w:rFonts w:ascii="Times New Roman" w:hAnsi="Times New Roman"/>
          <w:sz w:val="28"/>
          <w:highlight w:val="white"/>
        </w:rPr>
        <w:t>развитие инженерной инфраструктуры газоснабжения как основы повышения качества жизни населения Кореновского района;</w:t>
      </w:r>
      <w:bookmarkStart w:id="5" w:name="P001500042"/>
      <w:bookmarkEnd w:id="5"/>
      <w:r>
        <w:rPr>
          <w:rFonts w:ascii="Times New Roman" w:hAnsi="Times New Roman"/>
          <w:sz w:val="28"/>
          <w:highlight w:val="white"/>
        </w:rPr>
        <w:t xml:space="preserve"> увеличение количества потребителей услуг газоснабжения на территории Кореновского района, модернизация существующей газоснабжающей системы (проектирование, строительство и организация эксплуатации газопроводов и газораспределительных станций).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Подпрограмма «Обращение с твердыми коммунальными отходами» предусматривает выполнение комплекса мероприятий,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отходов, с</w:t>
      </w:r>
      <w:r>
        <w:rPr>
          <w:rFonts w:ascii="Times New Roman" w:hAnsi="Times New Roman"/>
          <w:spacing w:val="-2"/>
          <w:sz w:val="28"/>
        </w:rPr>
        <w:t>оздание условий для развития производственной инфраструктуры по сбору, обезвреживанию и утилизации отходов, обеспечение правопорядка и сохранение результатов рекультивации.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Подпрограмма «Развитие транспортной инфраструктуры и осуществление дорожной деятельности в отношении автомобильных дорог местного значения» предусматривает выполнение комплекса мероприятий,  обеспечение населения района регулярным автобусным сообщением между поселениями,  обеспечение сохранности автомобильных дорог общего пользования местного значения с выполнением работ по их содержанию и ремонту.</w:t>
      </w:r>
    </w:p>
    <w:p>
      <w:pPr>
        <w:pStyle w:val="Normal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</w:r>
    </w:p>
    <w:p>
      <w:pPr>
        <w:pStyle w:val="Normal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муниципальной программы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6 939,2 тыс. рублей.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 Программы</w:t>
      </w:r>
    </w:p>
    <w:p>
      <w:pPr>
        <w:pStyle w:val="ConsPlusNonformat1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тыс.руб.</w:t>
      </w:r>
    </w:p>
    <w:tbl>
      <w:tblPr>
        <w:tblStyle w:val="Style_6"/>
        <w:tblW w:w="974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2626"/>
        <w:gridCol w:w="958"/>
        <w:gridCol w:w="871"/>
        <w:gridCol w:w="903"/>
        <w:gridCol w:w="853"/>
        <w:gridCol w:w="799"/>
        <w:gridCol w:w="682"/>
      </w:tblGrid>
      <w:tr>
        <w:trPr>
          <w:trHeight w:val="240" w:hRule="atLeast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 мероприятий</w:t>
            </w:r>
          </w:p>
        </w:tc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Источники и направления расходов</w:t>
            </w:r>
          </w:p>
        </w:tc>
        <w:tc>
          <w:tcPr>
            <w:tcW w:w="5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41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 том числе погодам</w:t>
            </w:r>
          </w:p>
        </w:tc>
      </w:tr>
      <w:tr>
        <w:trPr>
          <w:trHeight w:val="393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5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 мероприятий Подпрограммы «Развитие теплоэнергетического комплекса»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Районный бюджет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1155,2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1155,2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(на условиях софинансирования)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Другие источники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1155,2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1155,2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 мероприятий Подпрограммы «Организация газоснабжения поселений»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Районный бюджет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1771,0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1213,0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(на условиях софинансирования)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Другие источники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1771,0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1213,0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 мероприятий Подпрограммы «Обращение с твердыми коммунальными отходами»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Районный бюджет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4013,0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2563,0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1450,0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(на условиях софинансирования)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Другие источники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4013,0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2563,0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1450,0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 мероприятий Подпрограммы 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Районный бюджет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(на условиях софинансирования)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Другие источники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suppressAutoHyphens w:val="true"/>
              <w:spacing w:lineRule="auto" w:line="240"/>
              <w:ind w:firstLine="72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Общий объем финансирования мероприятий Программы «Развитие жилищно-коммунального хозяйства, топливно-энергетического комплекса и транспорта муниципального образования Кореновский район на 2024-2028 годы»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Районный бюджет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6939,2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4276,2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2663,0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(на условиях софинансирования)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Другие источники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suppressAutoHyphens w:val="true"/>
              <w:spacing w:lineRule="auto" w:line="240"/>
              <w:ind w:firstLine="720" w:left="0" w:right="0"/>
              <w:jc w:val="left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6939,2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4276,2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2663,0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</w:tbl>
    <w:p>
      <w:pPr>
        <w:pStyle w:val="321"/>
        <w:spacing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 xml:space="preserve">Объем софинансирования из краевого бюджета выделяется в рамках государственной программы Краснодарского края «Развитие топливно-энергетического комплекса», утвержденной постановлением главы администрации (губернатора) Краснодарского края от 12.10.2015 года № 961; подпрограммы «Модернизация систем теплоснабжения в Краснодарском крае». 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программы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район 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 xml:space="preserve">муниципального образования 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Кореновский район                                                                                В.Н. Нейжмак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533" w:right="567" w:gutter="0" w:header="720" w:top="777" w:footer="0" w:bottom="720"/>
          <w:pgNumType w:fmt="decimal"/>
          <w:formProt w:val="false"/>
          <w:textDirection w:val="lrTb"/>
          <w:docGrid w:type="default" w:linePitch="100" w:charSpace="0"/>
        </w:sect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№1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lineRule="atLeast" w:line="20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firstLine="737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6"/>
                <w:szCs w:val="20"/>
              </w:rPr>
              <w:t xml:space="preserve">«Развитие жилищно-коммунального хозяйства, </w:t>
            </w:r>
            <w:r>
              <w:rPr>
                <w:rFonts w:ascii="Times New Roman" w:hAnsi="Times New Roman"/>
                <w:spacing w:val="0"/>
                <w:kern w:val="0"/>
                <w:sz w:val="26"/>
                <w:szCs w:val="20"/>
                <w:highlight w:val="white"/>
              </w:rPr>
              <w:t xml:space="preserve">топливно-энергетического комплекса и транспорта </w:t>
            </w:r>
            <w:r>
              <w:rPr>
                <w:rFonts w:ascii="Times New Roman" w:hAnsi="Times New Roman"/>
                <w:spacing w:val="0"/>
                <w:kern w:val="0"/>
                <w:sz w:val="26"/>
                <w:szCs w:val="20"/>
              </w:rPr>
              <w:t>муниципального образования Кореновский район на 2024-2028 годы»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МУНИЦИПАЛЬНОЙ ПРОГРАММЫ</w:t>
      </w:r>
    </w:p>
    <w:p>
      <w:pPr>
        <w:pStyle w:val="Normal"/>
        <w:ind w:firstLine="737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  <w:sz w:val="28"/>
        </w:rPr>
        <w:t>муниципального образования Кореновский район на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6"/>
        <w:tblW w:w="14568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6"/>
        <w:gridCol w:w="131"/>
        <w:gridCol w:w="6487"/>
        <w:gridCol w:w="1075"/>
        <w:gridCol w:w="979"/>
        <w:gridCol w:w="970"/>
        <w:gridCol w:w="1033"/>
        <w:gridCol w:w="1380"/>
        <w:gridCol w:w="1059"/>
        <w:gridCol w:w="826"/>
      </w:tblGrid>
      <w:tr>
        <w:trPr/>
        <w:tc>
          <w:tcPr>
            <w:tcW w:w="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целевого показателя</w:t>
            </w:r>
          </w:p>
        </w:tc>
        <w:tc>
          <w:tcPr>
            <w:tcW w:w="10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Ед.изм.</w:t>
            </w:r>
          </w:p>
        </w:tc>
        <w:tc>
          <w:tcPr>
            <w:tcW w:w="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3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Значение показателей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4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7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Муниципальная программа «Развитие жилищно-коммунального хозяйства,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 xml:space="preserve">топливно-энергетического комплекса и транспорта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муниципального образования Кореновский район на 2024-2028 годы»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«Развитие теплоэнергетического комплекса»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Цель: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повышение качества предоставляемых услуг,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- повышение качества жизни населения Кореновского района.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Задачи: поэтапная замена и ремонт теплогенерирующего оборудования и тепловых сетей Кореновского района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1.2.1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1.2.2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Повышение эффективности теплоснабжения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Организация газоснабжения поселений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Цель: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развитие инженерной инфраструктуры газоснабжения как основы повышения качества жизни населения Кореновского района; увеличение количества потребителей услуг газоснабжения на территории Кореновского района;</w:t>
            </w:r>
            <w:bookmarkStart w:id="6" w:name="P0015000511"/>
            <w:bookmarkEnd w:id="6"/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Задачи: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развитие и модернизация существующей газоснабжающей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Контроль существующей газоснабжающей системы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«Обращение с твердыми коммунальными отходами 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Цель: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Задачи: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3.1.1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</w:rPr>
              <w:t>Количество ликвидации свалок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3.1.2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Количество создания и содержание мест (площадок) накопления твердых коммунальных отходов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394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Цель: 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Задачи: 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yellow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Количество действующих муниципальных маршрутов в общей потребности муниципальных  маршрутов, для осуществления перевозок пассажиров и багажа.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4.3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yellow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района.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4.4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yellow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значения.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4.5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yellow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 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</w:tbl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транспорта и связи администрации</w:t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муниципального образования Кореновский район                                                                                              В.Н. Нейжмак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№1</w:t>
      </w:r>
    </w:p>
    <w:p>
      <w:pPr>
        <w:pStyle w:val="Normal"/>
        <w:widowControl w:val="false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>
      <w:pPr>
        <w:pStyle w:val="Heading1"/>
        <w:widowControl w:val="false"/>
        <w:tabs>
          <w:tab w:val="clear" w:pos="0"/>
        </w:tabs>
        <w:spacing w:lineRule="atLeast" w:line="20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false"/>
          <w:sz w:val="28"/>
        </w:rPr>
        <w:t>муниципального образования Кореновский район</w:t>
      </w:r>
    </w:p>
    <w:p>
      <w:pPr>
        <w:pStyle w:val="Normal"/>
        <w:widowControl w:val="false"/>
        <w:ind w:firstLine="737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«Развитие жилищно-коммунального        </w:t>
      </w:r>
    </w:p>
    <w:p>
      <w:pPr>
        <w:pStyle w:val="Normal"/>
        <w:widowControl w:val="false"/>
        <w:ind w:firstLine="737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</w:t>
      </w:r>
    </w:p>
    <w:p>
      <w:pPr>
        <w:pStyle w:val="Normal"/>
        <w:widowControl w:val="false"/>
        <w:ind w:firstLine="737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</w:t>
      </w:r>
      <w:r>
        <w:rPr>
          <w:rFonts w:ascii="Times New Roman" w:hAnsi="Times New Roman"/>
          <w:sz w:val="28"/>
        </w:rPr>
        <w:t xml:space="preserve">муниципального </w:t>
      </w:r>
    </w:p>
    <w:p>
      <w:pPr>
        <w:pStyle w:val="Normal"/>
        <w:widowControl w:val="false"/>
        <w:ind w:firstLine="737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образования Кореновский район на          </w:t>
      </w:r>
    </w:p>
    <w:p>
      <w:pPr>
        <w:pStyle w:val="Normal"/>
        <w:widowControl w:val="false"/>
        <w:ind w:firstLine="737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2024-2028 годы»</w:t>
      </w:r>
    </w:p>
    <w:p>
      <w:pPr>
        <w:pStyle w:val="Normal"/>
        <w:widowControl w:val="false"/>
        <w:ind w:firstLine="737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«Развитие теплоэнергетического комплекса»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6"/>
        <w:tblW w:w="10483" w:type="dxa"/>
        <w:jc w:val="left"/>
        <w:tblInd w:w="-8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00"/>
        <w:gridCol w:w="6582"/>
      </w:tblGrid>
      <w:tr>
        <w:trPr>
          <w:trHeight w:val="855" w:hRule="atLeast"/>
        </w:trPr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Координатор подпрограммы</w:t>
            </w:r>
          </w:p>
        </w:tc>
        <w:tc>
          <w:tcPr>
            <w:tcW w:w="6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val="968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по физической культуре и спорту администрации муниципального образования Кореновский район</w:t>
            </w:r>
          </w:p>
          <w:p>
            <w:pPr>
              <w:pStyle w:val="Heading2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муниципальное автономное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>
          <w:trHeight w:val="712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Цели 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повышение качества предоставляемых услуг,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</w:tc>
      </w:tr>
      <w:tr>
        <w:trPr>
          <w:trHeight w:val="567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Задачи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поэтапная замена и ремонт теплогенерирующего оборудования и тепловых сетей Кореновского района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rPr>
          <w:trHeight w:val="567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Перечень целевых показателей 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-Замена и ремонт теплогенерирующего оборудования и тепловых сетей;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 xml:space="preserve">-  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повышение эффективности теплоснабжения;</w:t>
            </w:r>
          </w:p>
        </w:tc>
      </w:tr>
      <w:tr>
        <w:trPr>
          <w:trHeight w:val="512" w:hRule="atLeast"/>
        </w:trPr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6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2024-2028 годы</w:t>
            </w:r>
          </w:p>
        </w:tc>
      </w:tr>
      <w:tr>
        <w:trPr>
          <w:trHeight w:val="1017" w:hRule="atLeast"/>
        </w:trPr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6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оставит 1 155,2 тысяч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2024 год — 1 155,2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2025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2026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2027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Контроль за выполнением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Реализация мероприятий подпрограммы направлена на экономическое развитие муниципального образования Кореновский район и повышение качества жизни населения путем </w:t>
      </w:r>
      <w:r>
        <w:rPr>
          <w:rFonts w:ascii="Times New Roman" w:hAnsi="Times New Roman"/>
          <w:spacing w:val="-2"/>
          <w:sz w:val="28"/>
        </w:rPr>
        <w:t>модернизации теплоэнергетической отрасли района</w:t>
      </w:r>
      <w:r>
        <w:rPr>
          <w:rFonts w:ascii="Times New Roman" w:hAnsi="Times New Roman"/>
          <w:sz w:val="28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Выполнение подпрограммы позволит решить задачи,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</w:r>
    </w:p>
    <w:p>
      <w:pPr>
        <w:pStyle w:val="Normal"/>
        <w:tabs>
          <w:tab w:val="clear" w:pos="347"/>
          <w:tab w:val="left" w:pos="0" w:leader="none"/>
        </w:tabs>
        <w:ind w:hanging="0" w:left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Средний срок службы оборудования котельных и тепловых сетей 20 лет. Годовая выработка тепла за 2006 год составила 12,165 тыс. Гкал. При этом расход тепла на собственные нужды - 0,3 тыс. Гкал, потери тепловой энергии при ее транспортировке - 1,8 тыс. Гкал или 15,47%. При общей протяженности теплотрасс 6,6 км в двухтрубном исчислении потери тепла составляют 3,6 Гкал на 1 км. Котлов, работающих на твердом топливе - 3 в 1 котельной. Все котлы устаревшего типа - чугунные и стальные секционные. Котельные, работающие на твердом и жидком топливе в первую очередь нуждаются в модернизации, так как их дальнейшая эксплуатация пагубно сказывается на экологии и здоровье жителей близлежащих районов.</w:t>
      </w:r>
    </w:p>
    <w:p>
      <w:pPr>
        <w:pStyle w:val="Normal"/>
        <w:tabs>
          <w:tab w:val="clear" w:pos="347"/>
          <w:tab w:val="left" w:pos="0" w:leader="none"/>
        </w:tabs>
        <w:ind w:hanging="0" w:left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  <w:t xml:space="preserve">   Сохранение природной среды - одна из основных причин необходимости реконструкции котельных, наносящих невосполнимый вред природе при сжигании экологически «грязных» мазута, угля и печного топлива. Территория вокруг данных котельных сильно загрязнена продуктами сгорания и несгоревшим топливом. Жидкий мазут и печное топливо просачиваются в почву и загрязняют грунтовые воды. В мероприятия Программы включена газификация 1 котельной района и разработка проектно-сметной документации на газификацию 1 котельной.</w:t>
      </w:r>
    </w:p>
    <w:p>
      <w:pPr>
        <w:pStyle w:val="110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Модернизация теплоэнергетического комплекса Кореновского района позволит увеличить объемы производства в жилищном строительстве и гостиничном бизнесе. Создаст условия для строительства дополнительных мощностей по производству теплоэнергетического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энергии.</w:t>
      </w:r>
    </w:p>
    <w:p>
      <w:pPr>
        <w:pStyle w:val="Normal"/>
        <w:ind w:firstLine="737" w:left="0" w:righ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90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-  реализация комплекса мер,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2.2 Задачи — строительство новых котельных,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37" w:left="0" w:righ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2024-2028 годы составит </w:t>
      </w:r>
      <w:r>
        <w:rPr>
          <w:rFonts w:ascii="Times New Roman" w:hAnsi="Times New Roman"/>
          <w:sz w:val="28"/>
          <w:highlight w:val="white"/>
        </w:rPr>
        <w:t>1 155,2</w:t>
      </w:r>
      <w:r>
        <w:rPr>
          <w:rFonts w:ascii="Times New Roman" w:hAnsi="Times New Roman"/>
          <w:sz w:val="28"/>
        </w:rPr>
        <w:t xml:space="preserve"> тыс. рублей.</w:t>
      </w:r>
    </w:p>
    <w:p>
      <w:pPr>
        <w:pStyle w:val="ConsPlusNormal1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 Подрограммы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Style_6"/>
        <w:tblW w:w="9644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26"/>
        <w:gridCol w:w="1394"/>
        <w:gridCol w:w="979"/>
        <w:gridCol w:w="1059"/>
        <w:gridCol w:w="1261"/>
        <w:gridCol w:w="1187"/>
        <w:gridCol w:w="1137"/>
      </w:tblGrid>
      <w:tr>
        <w:trPr/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46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 (тыс.руб.)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всего,  тыс.руб.</w:t>
            </w:r>
          </w:p>
        </w:tc>
        <w:tc>
          <w:tcPr>
            <w:tcW w:w="3299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 по годам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Объем софинансирования из краевого бюджета выделяется в рамках государственной программы Краснодарского края «Развитие топливно-энергетического комплекса», утвержденной постановлением главы администрации (губернатора) Краснодарского края от 12.10.2015 года № 961; подпрограммы «Модернизация систем теплоснабжения в Краснодарском крае».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 xml:space="preserve">муниципального образования </w:t>
      </w:r>
    </w:p>
    <w:p>
      <w:pPr>
        <w:sectPr>
          <w:headerReference w:type="even" r:id="rId9"/>
          <w:headerReference w:type="default" r:id="rId10"/>
          <w:headerReference w:type="first" r:id="rId11"/>
          <w:type w:val="nextPage"/>
          <w:pgSz w:w="11906" w:h="16838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Кореновский район                                                                               В.Н. Нейжмак</w:t>
      </w: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№1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lineRule="atLeast" w:line="20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«Развитие теплоэнергетического комплекса»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«Развитие теплоэнергетического комплекса»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 энергетического комплекса и транспорта  </w:t>
      </w:r>
      <w:r>
        <w:rPr>
          <w:rFonts w:ascii="Times New Roman" w:hAnsi="Times New Roman"/>
          <w:sz w:val="28"/>
        </w:rPr>
        <w:t>муниципального образования Кореновский район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6"/>
        <w:tblW w:w="14568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9"/>
        <w:gridCol w:w="5779"/>
        <w:gridCol w:w="960"/>
        <w:gridCol w:w="1133"/>
        <w:gridCol w:w="823"/>
        <w:gridCol w:w="926"/>
        <w:gridCol w:w="1424"/>
        <w:gridCol w:w="1572"/>
        <w:gridCol w:w="1320"/>
      </w:tblGrid>
      <w:tr>
        <w:trPr/>
        <w:tc>
          <w:tcPr>
            <w:tcW w:w="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57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Ед.изм.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6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7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5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«Развитие теплоэнергетического комплекса»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Цель: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повышение качества предоставляемых услуг,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- повышение качества жизни населения Кореновского района.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Задачи: поэтапная замена и ремонт теплогенерирующего оборудования и тепловых сетей Кореновского района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5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2.2</w:t>
            </w:r>
          </w:p>
        </w:tc>
        <w:tc>
          <w:tcPr>
            <w:tcW w:w="5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Повышение эффективности теплоснабжения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 xml:space="preserve">муниципального образования </w:t>
      </w:r>
    </w:p>
    <w:p>
      <w:pPr>
        <w:sectPr>
          <w:headerReference w:type="even" r:id="rId12"/>
          <w:headerReference w:type="default" r:id="rId13"/>
          <w:headerReference w:type="first" r:id="rId14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   В.Н. Нейжмак</w:t>
      </w: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№2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lineRule="atLeast" w:line="20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«Развитие теплоэнергетического комплекса»</w:t>
            </w:r>
          </w:p>
        </w:tc>
      </w:tr>
    </w:tbl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«Развитие теплоэнергетического комплекса»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муниципальной программы </w:t>
      </w:r>
      <w:r>
        <w:rPr>
          <w:rFonts w:ascii="Times New Roman" w:hAnsi="Times New Roman"/>
          <w:sz w:val="28"/>
        </w:rPr>
        <w:t xml:space="preserve">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 энергетического комплекса и транспорта  </w:t>
      </w:r>
      <w:r>
        <w:rPr>
          <w:rFonts w:ascii="Times New Roman" w:hAnsi="Times New Roman"/>
          <w:sz w:val="28"/>
        </w:rPr>
        <w:t>муниципального образования Кореновский район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6"/>
        <w:tblW w:w="14566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9"/>
        <w:gridCol w:w="2996"/>
        <w:gridCol w:w="1269"/>
        <w:gridCol w:w="997"/>
        <w:gridCol w:w="957"/>
        <w:gridCol w:w="1027"/>
        <w:gridCol w:w="1122"/>
        <w:gridCol w:w="1424"/>
        <w:gridCol w:w="1020"/>
        <w:gridCol w:w="29"/>
        <w:gridCol w:w="769"/>
        <w:gridCol w:w="41"/>
        <w:gridCol w:w="836"/>
        <w:gridCol w:w="38"/>
        <w:gridCol w:w="1411"/>
      </w:tblGrid>
      <w:tr>
        <w:trPr/>
        <w:tc>
          <w:tcPr>
            <w:tcW w:w="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29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Наименования предприятий</w:t>
            </w:r>
          </w:p>
        </w:tc>
        <w:tc>
          <w:tcPr>
            <w:tcW w:w="12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9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финансирования, всего (тыс.руб.)</w:t>
            </w:r>
          </w:p>
        </w:tc>
        <w:tc>
          <w:tcPr>
            <w:tcW w:w="55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7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Срок реализации мероприятия</w:t>
            </w:r>
          </w:p>
        </w:tc>
        <w:tc>
          <w:tcPr>
            <w:tcW w:w="91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Непосредственный результат реализации мероприятий</w:t>
            </w:r>
          </w:p>
        </w:tc>
        <w:tc>
          <w:tcPr>
            <w:tcW w:w="1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9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2028 год</w:t>
            </w:r>
          </w:p>
        </w:tc>
        <w:tc>
          <w:tcPr>
            <w:tcW w:w="7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7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</w:t>
            </w:r>
          </w:p>
        </w:tc>
        <w:tc>
          <w:tcPr>
            <w:tcW w:w="915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</w:t>
            </w:r>
          </w:p>
        </w:tc>
        <w:tc>
          <w:tcPr>
            <w:tcW w:w="1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Цель</w:t>
            </w:r>
          </w:p>
        </w:tc>
        <w:tc>
          <w:tcPr>
            <w:tcW w:w="7816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Реализация комплекса мер,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      </w:r>
          </w:p>
        </w:tc>
        <w:tc>
          <w:tcPr>
            <w:tcW w:w="839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8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14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Задача</w:t>
            </w:r>
          </w:p>
        </w:tc>
        <w:tc>
          <w:tcPr>
            <w:tcW w:w="7816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коммуникаций.</w:t>
            </w:r>
          </w:p>
        </w:tc>
        <w:tc>
          <w:tcPr>
            <w:tcW w:w="1675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1.1.1</w:t>
            </w:r>
          </w:p>
        </w:tc>
        <w:tc>
          <w:tcPr>
            <w:tcW w:w="29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nformat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ConsPlusNonformat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4"/>
                <w:szCs w:val="20"/>
                <w:u w:val="none"/>
              </w:rPr>
              <w:t>Монтаж тепловой сети от котельной спортивного комплекса (воздухоопроного) до тепловой камеры ТК №1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2-3 квартал 2024 года</w:t>
            </w:r>
          </w:p>
        </w:tc>
        <w:tc>
          <w:tcPr>
            <w:tcW w:w="91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Обеспечение теплоснабжением и ГВС объектатеплопотребления "Бассейн", расположенного по адресу г. Кореновск ул. Фрунзе 180Е</w:t>
            </w:r>
          </w:p>
        </w:tc>
        <w:tc>
          <w:tcPr>
            <w:tcW w:w="141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Отдел по физической культуре и спорту администрации МО Кореновский район</w:t>
            </w:r>
          </w:p>
        </w:tc>
      </w:tr>
      <w:tr>
        <w:trPr/>
        <w:tc>
          <w:tcPr>
            <w:tcW w:w="6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ИТОГО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</w:tbl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 xml:space="preserve">муниципального образования </w:t>
      </w:r>
    </w:p>
    <w:p>
      <w:pPr>
        <w:sectPr>
          <w:headerReference w:type="even" r:id="rId15"/>
          <w:headerReference w:type="default" r:id="rId16"/>
          <w:headerReference w:type="first" r:id="rId17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   В.Н. Нейжмак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№ 2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>
      <w:pPr>
        <w:pStyle w:val="Heading1"/>
        <w:widowControl w:val="false"/>
        <w:tabs>
          <w:tab w:val="clear" w:pos="0"/>
        </w:tabs>
        <w:spacing w:lineRule="atLeast" w:line="200"/>
        <w:rPr>
          <w:rFonts w:ascii="Times New Roman" w:hAnsi="Times New Roman"/>
        </w:rPr>
      </w:pPr>
      <w:r>
        <w:rPr>
          <w:rFonts w:ascii="Times New Roman" w:hAnsi="Times New Roman"/>
          <w:b w:val="false"/>
          <w:sz w:val="28"/>
        </w:rPr>
        <w:t>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«Развитие жилищно-коммунального                 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           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</w:t>
      </w:r>
      <w:r>
        <w:rPr>
          <w:rFonts w:ascii="Times New Roman" w:hAnsi="Times New Roman"/>
          <w:sz w:val="28"/>
        </w:rPr>
        <w:t xml:space="preserve">муниципального 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образования Кореновский район на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2024-2028 годы»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«Организация газоснабжения поселений»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6"/>
        <w:tblW w:w="10154" w:type="dxa"/>
        <w:jc w:val="left"/>
        <w:tblInd w:w="-2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95"/>
        <w:gridCol w:w="6758"/>
      </w:tblGrid>
      <w:tr>
        <w:trPr>
          <w:trHeight w:val="855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Координатор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val="968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val="712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Цели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- 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развитие инженерной инфраструктуры газоснабжения как основы повышения качества жизни населения Кореновского района;</w:t>
            </w:r>
          </w:p>
          <w:p>
            <w:pPr>
              <w:pStyle w:val="BodyText"/>
              <w:widowControl w:val="false"/>
              <w:suppressAutoHyphens w:val="true"/>
              <w:spacing w:lineRule="atLeast" w:line="315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bookmarkStart w:id="7" w:name="P00150004_Копия_1"/>
            <w:bookmarkEnd w:id="7"/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увеличение количества потребителей услуг газоснабжения на территории Кореновского района;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Задачи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</w:t>
            </w:r>
            <w:bookmarkStart w:id="8" w:name="P00150008_Копия_1"/>
            <w:bookmarkEnd w:id="8"/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 xml:space="preserve"> развитие и модернизация существующей газоснабжающей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bookmarkStart w:id="9" w:name="P0015000A_Копия_1"/>
            <w:bookmarkEnd w:id="9"/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Перечень целевых показателей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Контроль существующей газоснабжающей системы</w:t>
            </w:r>
          </w:p>
        </w:tc>
      </w:tr>
      <w:tr>
        <w:trPr>
          <w:trHeight w:val="512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2024 - 2028 годы, этапы реализации подпрограммы не выделяются</w:t>
            </w:r>
          </w:p>
        </w:tc>
      </w:tr>
      <w:tr>
        <w:trPr>
          <w:trHeight w:val="1694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Общий объем финансирования мероприятий программы составит 1771,0 тысяч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 — 558,0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 — 1213,0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2027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Контроль за выполнением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 муниципальном образовании Кореновский район газоснабжение осуществляется природным и сжиженным газом.  Населенные пункты снабжаются природным газом от 7 газораспеделительных станций: ГРС ст.Платнировская; ГРС ст.Дядьковская; ГРС ст.Сергиевская; ГРС п.Комсомольский; ГРС г.Кореновск; ГРС п.Новоберезанский;ГРС ст.Раздольная. На обслуживании АО «Кореновскрайгаз» находится 1103 км газопроводов, в том числе 697,8 км подземных газопроводов.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Эксплуатируется 26 стационарных газорегуляторных пунктов (ГРП), 183 шкафных ГРП, 451 коммунально-бытовых и 11 промышленных объектов.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Не все жители Кореновского района обеспечены качественным и стабильным газоснабжением.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Таким образом, на сегодняшний день имеется потребность в проектировании и строительстве подводящих газопроводов в отдаленных населенных пунктах Кореновского района.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В настоящее время решить проблему возможно программно-целевыми методами.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90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- развитие инженерной инфраструктуры газоснабжения как основы повышения качества жизни населения Кореновского района;</w:t>
      </w:r>
      <w:bookmarkStart w:id="10" w:name="P0015000421"/>
      <w:bookmarkEnd w:id="10"/>
      <w:r>
        <w:rPr>
          <w:rFonts w:ascii="Times New Roman" w:hAnsi="Times New Roman"/>
          <w:sz w:val="28"/>
          <w:highlight w:val="white"/>
        </w:rPr>
        <w:t xml:space="preserve"> увеличение количества потребителей услуг газоснабжения на территории Кореновского района;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2.2 Задачи - развитие и модернизация существующей газоснабжающей системы (проектирование, строительство и организация эксплуатации газопроводов и газораспределительных станций); участие в региональных программах по газификации жилищно-коммунального хозяйства на территории муниципального образования Кореновский район.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37" w:left="0" w:righ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1771,0 тыс. рублей.</w:t>
      </w:r>
    </w:p>
    <w:p>
      <w:pPr>
        <w:pStyle w:val="ConsPlusNormal1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 подпрограммы тыс.руб.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Style_6"/>
        <w:tblW w:w="9637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26"/>
        <w:gridCol w:w="1134"/>
        <w:gridCol w:w="956"/>
        <w:gridCol w:w="951"/>
        <w:gridCol w:w="909"/>
        <w:gridCol w:w="1533"/>
        <w:gridCol w:w="1527"/>
      </w:tblGrid>
      <w:tr>
        <w:trPr/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701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 (тыс.руб.)</w:t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всего,  тыс.руб.</w:t>
            </w:r>
          </w:p>
        </w:tc>
        <w:tc>
          <w:tcPr>
            <w:tcW w:w="587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 по годам</w:t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1771,0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1213,0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1771,0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1213,0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07" w:hRule="atLeast"/>
        </w:trPr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1771,0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1213,0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ind w:firstLine="85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 xml:space="preserve">муниципального образования 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Кореновский район                                                                                       В.Н. Нейжмак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sectPr>
          <w:headerReference w:type="even" r:id="rId18"/>
          <w:headerReference w:type="default" r:id="rId19"/>
          <w:headerReference w:type="first" r:id="rId20"/>
          <w:type w:val="nextPage"/>
          <w:pgSz w:w="11906" w:h="16838"/>
          <w:pgMar w:left="1134" w:right="617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№1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lineRule="atLeast" w:line="20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firstLine="737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«Организация газоснабжения поселений»</w:t>
            </w:r>
          </w:p>
        </w:tc>
      </w:tr>
    </w:tbl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«Организация газоснабжения поселений»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муниципального образования Кореновский район 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6"/>
        <w:tblW w:w="14568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8"/>
        <w:gridCol w:w="6124"/>
        <w:gridCol w:w="960"/>
        <w:gridCol w:w="966"/>
        <w:gridCol w:w="1238"/>
        <w:gridCol w:w="1307"/>
        <w:gridCol w:w="1434"/>
        <w:gridCol w:w="829"/>
        <w:gridCol w:w="1200"/>
      </w:tblGrid>
      <w:tr>
        <w:trPr/>
        <w:tc>
          <w:tcPr>
            <w:tcW w:w="5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61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Ед. изм.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600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50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12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4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61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4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«О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рганизация газоснабжения поселений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»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Цель: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развитие инженерной инфраструктуры газоснабжения как основы повышения качества жизни населения Кореновского района; увеличение количества потребителей услуг газоснабжения на территории Кореновского района;</w:t>
            </w:r>
            <w:bookmarkStart w:id="11" w:name="P00150005111"/>
            <w:bookmarkEnd w:id="11"/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Задачи: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развитие и модернизация существующей газоснабжающей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61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Контроль существующей газоснабжающей системы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</w:tbl>
    <w:p>
      <w:pPr>
        <w:sectPr>
          <w:headerReference w:type="even" r:id="rId21"/>
          <w:headerReference w:type="default" r:id="rId22"/>
          <w:headerReference w:type="first" r:id="rId23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№2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lineRule="atLeast" w:line="20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«Организация газоснабжения поселений»</w:t>
            </w:r>
          </w:p>
        </w:tc>
      </w:tr>
    </w:tbl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«Организация газоснабжения поселений»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 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муниципального  образования Кореновский район  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6"/>
        <w:tblW w:w="14570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35"/>
        <w:gridCol w:w="3229"/>
        <w:gridCol w:w="1282"/>
        <w:gridCol w:w="1007"/>
        <w:gridCol w:w="874"/>
        <w:gridCol w:w="1106"/>
        <w:gridCol w:w="1202"/>
        <w:gridCol w:w="1126"/>
        <w:gridCol w:w="1138"/>
        <w:gridCol w:w="44"/>
        <w:gridCol w:w="775"/>
        <w:gridCol w:w="845"/>
        <w:gridCol w:w="112"/>
        <w:gridCol w:w="1394"/>
      </w:tblGrid>
      <w:tr>
        <w:trPr/>
        <w:tc>
          <w:tcPr>
            <w:tcW w:w="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32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Наименования предприятий</w:t>
            </w:r>
          </w:p>
        </w:tc>
        <w:tc>
          <w:tcPr>
            <w:tcW w:w="1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10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финансирования, всего (тыс.руб.)</w:t>
            </w:r>
          </w:p>
        </w:tc>
        <w:tc>
          <w:tcPr>
            <w:tcW w:w="54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7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Срок реализации мероприятия</w:t>
            </w:r>
          </w:p>
        </w:tc>
        <w:tc>
          <w:tcPr>
            <w:tcW w:w="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Непосредственный результат реализации мероприятий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4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0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  <w:tc>
          <w:tcPr>
            <w:tcW w:w="77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</w:t>
            </w:r>
          </w:p>
        </w:tc>
        <w:tc>
          <w:tcPr>
            <w:tcW w:w="15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</w:t>
            </w:r>
          </w:p>
        </w:tc>
      </w:tr>
      <w:tr>
        <w:trPr/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Цель</w:t>
            </w:r>
          </w:p>
        </w:tc>
        <w:tc>
          <w:tcPr>
            <w:tcW w:w="7735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Развитие инженерной инфраструктуры газоснабжения как основы повышения качества жизни населения Кореновского района;</w:t>
            </w:r>
            <w:bookmarkStart w:id="12" w:name="P0015000422"/>
            <w:bookmarkEnd w:id="12"/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 xml:space="preserve"> увеличение количества потребителей услуг газоснабжения на территории Кореновского района;</w:t>
            </w:r>
            <w:bookmarkStart w:id="13" w:name="P001500052"/>
            <w:bookmarkEnd w:id="13"/>
          </w:p>
        </w:tc>
        <w:tc>
          <w:tcPr>
            <w:tcW w:w="1776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Задача</w:t>
            </w:r>
          </w:p>
        </w:tc>
        <w:tc>
          <w:tcPr>
            <w:tcW w:w="7735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Развитие и модернизация существующей газоснабжающей системы (проектирование, строительство и организация эксплуатации газопроводов и газораспределительных станций);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  <w:tc>
          <w:tcPr>
            <w:tcW w:w="1776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</w:t>
            </w:r>
          </w:p>
        </w:tc>
        <w:tc>
          <w:tcPr>
            <w:tcW w:w="32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Оплата мероприятий по эксплуатации опасного производственного объекта: «Подводящий газопровод высокого давления в Новоберезанском сельском поселении»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3.</w:t>
            </w:r>
          </w:p>
        </w:tc>
        <w:tc>
          <w:tcPr>
            <w:tcW w:w="32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Оплата мероприятий по эксплуатации и техническому обслуживанию опасных производственных объектов газоснабжения в поселениях муниципального образования Кореновский район.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1213,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1213,0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1213,0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1213,0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946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ИТОГО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1771,0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1213,0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 xml:space="preserve">муниципального образования </w:t>
      </w:r>
    </w:p>
    <w:p>
      <w:pPr>
        <w:sectPr>
          <w:headerReference w:type="even" r:id="rId24"/>
          <w:headerReference w:type="default" r:id="rId25"/>
          <w:headerReference w:type="first" r:id="rId26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   В.Н. Нейжмак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№3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Кореновский район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«Развитие жилищно-коммунального 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муниципального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образования Кореновский район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2024-2028 годы»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«Обращение с твердыми коммунальными отходами»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6"/>
        <w:tblW w:w="10154" w:type="dxa"/>
        <w:jc w:val="left"/>
        <w:tblInd w:w="-2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95"/>
        <w:gridCol w:w="6758"/>
      </w:tblGrid>
      <w:tr>
        <w:trPr>
          <w:trHeight w:val="855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Координатор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val="968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val="712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Цели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потребления, а так же за счет мероприятий по рекультивации;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Задачи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8"/>
                <w:szCs w:val="20"/>
              </w:rPr>
              <w:t>Создание условий для развития производственной инфраструктуры по сбору, обезвреживанию и утилизации отходов.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Перечень целевых показателей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Количество ликвидированных свалок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Количество создания и содержание мест (площадок) накопления твердых коммунальных отходов</w:t>
            </w:r>
          </w:p>
        </w:tc>
      </w:tr>
      <w:tr>
        <w:trPr>
          <w:trHeight w:val="512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2024-2028 годы</w:t>
            </w:r>
          </w:p>
        </w:tc>
      </w:tr>
      <w:tr>
        <w:trPr>
          <w:trHeight w:val="1017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оставит 4 013,0 тысяч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2024 год — 2 563,0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2025 год — 1 450,0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2026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2027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Контроль за выполнением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>
      <w:pPr>
        <w:pStyle w:val="BodyText"/>
        <w:ind w:firstLine="737" w:left="0" w:right="0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        </w:t>
      </w:r>
    </w:p>
    <w:p>
      <w:pPr>
        <w:pStyle w:val="BodyText"/>
        <w:ind w:firstLine="737" w:left="0" w:right="0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Реализация мероприятий Программы направлена на экономическое развитие муниципального образования Кореновский район и </w:t>
      </w:r>
      <w:r>
        <w:rPr>
          <w:rFonts w:ascii="Times New Roman" w:hAnsi="Times New Roman"/>
          <w:spacing w:val="-2"/>
          <w:sz w:val="28"/>
          <w:highlight w:val="white"/>
        </w:rPr>
        <w:t xml:space="preserve">возможность размещения полигона твердых коммунальных отходов на территории муниципального образования Кореновский район, соответствующего всем требованиям природоохранного законодательства. Также, на </w:t>
      </w:r>
      <w:r>
        <w:rPr>
          <w:rFonts w:ascii="Times New Roman" w:hAnsi="Times New Roman"/>
          <w:spacing w:val="4"/>
          <w:sz w:val="28"/>
          <w:highlight w:val="white"/>
        </w:rPr>
        <w:t xml:space="preserve">основании приказа </w:t>
      </w:r>
      <w:r>
        <w:rPr>
          <w:rFonts w:ascii="Times New Roman" w:hAnsi="Times New Roman"/>
          <w:sz w:val="28"/>
          <w:highlight w:val="white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rFonts w:ascii="Times New Roman" w:hAnsi="Times New Roman"/>
          <w:spacing w:val="4"/>
          <w:sz w:val="28"/>
          <w:highlight w:val="white"/>
        </w:rPr>
        <w:t xml:space="preserve"> от 7 июля 2023 года №332 «</w:t>
      </w:r>
      <w:r>
        <w:rPr>
          <w:rFonts w:ascii="Times New Roman" w:hAnsi="Times New Roman"/>
          <w:color w:val="2A2C32"/>
          <w:sz w:val="28"/>
          <w:highlight w:val="white"/>
        </w:rPr>
        <w:t xml:space="preserve">Об утверждении территориальной схемы обращения с </w:t>
      </w:r>
      <w:r>
        <w:rPr>
          <w:rFonts w:ascii="Times New Roman" w:hAnsi="Times New Roman"/>
          <w:color w:val="2A2C32"/>
          <w:sz w:val="28"/>
        </w:rPr>
        <w:t>отходами Краснодарского края и федеральной территории «Сириус»</w:t>
      </w:r>
      <w:r>
        <w:rPr>
          <w:rFonts w:ascii="Times New Roman" w:hAnsi="Times New Roman"/>
          <w:spacing w:val="4"/>
          <w:sz w:val="28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Кореновский район </w:t>
      </w:r>
      <w:r>
        <w:rPr>
          <w:rFonts w:ascii="Times New Roman" w:hAnsi="Times New Roman"/>
          <w:spacing w:val="10"/>
          <w:sz w:val="28"/>
        </w:rPr>
        <w:t>входит в Кореновскую зону деятельности региональных операторов.</w:t>
      </w:r>
    </w:p>
    <w:p>
      <w:pPr>
        <w:pStyle w:val="Normal"/>
        <w:widowControl w:val="false"/>
        <w:tabs>
          <w:tab w:val="clear" w:pos="347"/>
          <w:tab w:val="left" w:pos="675" w:leader="none"/>
          <w:tab w:val="left" w:pos="960" w:leader="none"/>
        </w:tabs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На территории Кореновского района деятельность по сбору и вывозу твердых коммунальных отходов (далее — ТКО) осуществляет следующие организации: ООО «Регулируемый оператор» (Кореновское городское поселение), ООО«Экостандарт» (Бураковское, Раздольненское и Платнировское сельские поселения), ООО «Кубаньэкосервис» (Братковское, Дядьковское, Журавское, Новоберезанское, Пролетарское, Сергиевское сельские поселения). </w:t>
      </w:r>
    </w:p>
    <w:p>
      <w:pPr>
        <w:pStyle w:val="110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Исходя из анализа экологической ситуации, основными причинами возникновения проблем в области обращения ТКО следует считать:</w:t>
      </w:r>
    </w:p>
    <w:p>
      <w:pPr>
        <w:pStyle w:val="110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эксплуатацию полигонов (свалок) в разрез требованиям природоохранного законодательства в части обращения с твердыми коммунальными отходами;</w:t>
      </w:r>
    </w:p>
    <w:p>
      <w:pPr>
        <w:pStyle w:val="110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отсутствие системы вовлечения твердых коммунальных отходов в хозяйственный оборот;</w:t>
      </w:r>
    </w:p>
    <w:p>
      <w:pPr>
        <w:pStyle w:val="110"/>
        <w:tabs>
          <w:tab w:val="clear" w:pos="347"/>
          <w:tab w:val="left" w:pos="0" w:leader="none"/>
        </w:tabs>
        <w:spacing w:lineRule="atLeast" w:line="100"/>
        <w:ind w:firstLine="825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недостаточно высокий уровень экологической культуры и этики среди населения.</w:t>
      </w:r>
    </w:p>
    <w:p>
      <w:pPr>
        <w:pStyle w:val="BodyText"/>
        <w:ind w:firstLine="737" w:left="0" w:right="0"/>
        <w:rPr>
          <w:rFonts w:ascii="Times New Roman" w:hAnsi="Times New Roman"/>
          <w:spacing w:val="-2"/>
          <w:highlight w:val="white"/>
        </w:rPr>
      </w:pPr>
      <w:r>
        <w:rPr>
          <w:rFonts w:ascii="Times New Roman" w:hAnsi="Times New Roman"/>
          <w:spacing w:val="-2"/>
          <w:highlight w:val="white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90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—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</w:r>
    </w:p>
    <w:p>
      <w:pPr>
        <w:pStyle w:val="Normal"/>
        <w:ind w:firstLine="90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2.2 Задачи —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</w:r>
    </w:p>
    <w:p>
      <w:pPr>
        <w:pStyle w:val="110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Создание условий для развития производственной инфраструктуры по сбору, обезвреживанию и утилизации отходов.</w:t>
      </w:r>
    </w:p>
    <w:p>
      <w:pPr>
        <w:pStyle w:val="11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  <w:t xml:space="preserve">      Обеспечение правопорядка и сохранение результатов рекультивации.</w:t>
      </w:r>
    </w:p>
    <w:p>
      <w:pPr>
        <w:pStyle w:val="Normal"/>
        <w:ind w:firstLine="850" w:left="0" w:right="0"/>
        <w:jc w:val="both"/>
        <w:rPr>
          <w:rFonts w:ascii="Times New Roman" w:hAnsi="Times New Roman"/>
          <w:spacing w:val="-2"/>
          <w:sz w:val="28"/>
          <w:highlight w:val="white"/>
        </w:rPr>
      </w:pPr>
      <w:r>
        <w:rPr>
          <w:rFonts w:ascii="Times New Roman" w:hAnsi="Times New Roman"/>
          <w:spacing w:val="-2"/>
          <w:sz w:val="28"/>
          <w:highlight w:val="white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37" w:left="0" w:righ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>
      <w:pPr>
        <w:pStyle w:val="Normal"/>
        <w:ind w:firstLine="72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4 013,0 тыс. рублей.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6"/>
        <w:tblW w:w="9644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26"/>
        <w:gridCol w:w="1134"/>
        <w:gridCol w:w="1113"/>
        <w:gridCol w:w="1022"/>
        <w:gridCol w:w="1306"/>
        <w:gridCol w:w="1363"/>
        <w:gridCol w:w="1079"/>
      </w:tblGrid>
      <w:tr>
        <w:trPr/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70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 (тыс.руб.)</w:t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всего,  тыс.руб.</w:t>
            </w:r>
          </w:p>
        </w:tc>
        <w:tc>
          <w:tcPr>
            <w:tcW w:w="588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 по годам</w:t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4013,0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2563,0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1450,0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4013,0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2563,0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1450,0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4013,0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2563,0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1450,0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 xml:space="preserve">муниципального образования </w:t>
      </w:r>
    </w:p>
    <w:p>
      <w:pPr>
        <w:sectPr>
          <w:headerReference w:type="even" r:id="rId27"/>
          <w:headerReference w:type="default" r:id="rId28"/>
          <w:headerReference w:type="first" r:id="rId29"/>
          <w:type w:val="nextPage"/>
          <w:pgSz w:w="11906" w:h="16838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Кореновский район                                                                               В.Н. Нейжмак</w:t>
      </w: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№1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lineRule="atLeast" w:line="20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«Обращение с твердыми коммунальными отходами»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«Обращение с твердыми коммунальными отходами»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  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муниципального образования Кореновский район 2024-2028 годы»</w:t>
      </w:r>
    </w:p>
    <w:p>
      <w:pPr>
        <w:pStyle w:val="Normal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tbl>
      <w:tblPr>
        <w:tblStyle w:val="Style_6"/>
        <w:tblW w:w="14568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7"/>
        <w:gridCol w:w="5865"/>
        <w:gridCol w:w="960"/>
        <w:gridCol w:w="896"/>
        <w:gridCol w:w="912"/>
        <w:gridCol w:w="1217"/>
        <w:gridCol w:w="1456"/>
        <w:gridCol w:w="1479"/>
        <w:gridCol w:w="1464"/>
      </w:tblGrid>
      <w:tr>
        <w:trPr/>
        <w:tc>
          <w:tcPr>
            <w:tcW w:w="3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58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Ед.изм.</w:t>
            </w:r>
          </w:p>
        </w:tc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65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3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8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9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4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4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24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«Обращение с твердыми коммунальными отходами»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24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Цель: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24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Задачи: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424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 Ликвидация свалок. Создание и содержание мест (площадок) накопления твердых коммунальных отходов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Количество ликвидированных свалок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2.2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</w:rPr>
              <w:t>Количество созданных мест (площадок) накопления твердых коммунальных отходов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2.3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hadow w:val="false"/>
                <w:color w:val="000000"/>
                <w:spacing w:val="-2"/>
                <w:kern w:val="0"/>
                <w:sz w:val="24"/>
                <w:szCs w:val="20"/>
                <w:u w:val="none"/>
              </w:rPr>
              <w:t>Количество созданных мест складирования крупногабаритных отходов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2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</w:tbl>
    <w:p>
      <w:pPr>
        <w:sectPr>
          <w:headerReference w:type="even" r:id="rId30"/>
          <w:headerReference w:type="default" r:id="rId31"/>
          <w:headerReference w:type="first" r:id="rId32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№2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lineRule="atLeast" w:line="200"/>
              <w:ind w:hanging="0" w:left="0" w:right="0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firstLine="737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«Обращение с твердыми коммунальными отходами»</w:t>
            </w:r>
          </w:p>
        </w:tc>
      </w:tr>
    </w:tbl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«Обращение с твердыми коммунальными отходами»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  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муниципального образования Кореновский район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6"/>
        <w:tblW w:w="14570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1"/>
        <w:gridCol w:w="2739"/>
        <w:gridCol w:w="1020"/>
        <w:gridCol w:w="822"/>
        <w:gridCol w:w="1333"/>
        <w:gridCol w:w="1304"/>
        <w:gridCol w:w="1141"/>
        <w:gridCol w:w="1078"/>
        <w:gridCol w:w="1020"/>
        <w:gridCol w:w="1591"/>
        <w:gridCol w:w="45"/>
        <w:gridCol w:w="819"/>
        <w:gridCol w:w="1286"/>
      </w:tblGrid>
      <w:tr>
        <w:trPr/>
        <w:tc>
          <w:tcPr>
            <w:tcW w:w="3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27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Наименования предприятий</w:t>
            </w:r>
          </w:p>
        </w:tc>
        <w:tc>
          <w:tcPr>
            <w:tcW w:w="1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8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финансирования, всего (тыс.руб.)</w:t>
            </w:r>
          </w:p>
        </w:tc>
        <w:tc>
          <w:tcPr>
            <w:tcW w:w="58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15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Срок реализации мероприятия</w:t>
            </w:r>
          </w:p>
        </w:tc>
        <w:tc>
          <w:tcPr>
            <w:tcW w:w="8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Непосредственный результат реализации мероприятий</w:t>
            </w:r>
          </w:p>
        </w:tc>
        <w:tc>
          <w:tcPr>
            <w:tcW w:w="12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37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2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  <w:tc>
          <w:tcPr>
            <w:tcW w:w="15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</w:t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</w:t>
            </w:r>
          </w:p>
        </w:tc>
        <w:tc>
          <w:tcPr>
            <w:tcW w:w="1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</w:t>
            </w:r>
          </w:p>
        </w:tc>
      </w:tr>
      <w:tr>
        <w:trPr/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Цель</w:t>
            </w:r>
          </w:p>
        </w:tc>
        <w:tc>
          <w:tcPr>
            <w:tcW w:w="7718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  <w:tc>
          <w:tcPr>
            <w:tcW w:w="163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10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Задача</w:t>
            </w:r>
          </w:p>
        </w:tc>
        <w:tc>
          <w:tcPr>
            <w:tcW w:w="7718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  <w:tc>
          <w:tcPr>
            <w:tcW w:w="163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10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7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73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Создание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</w:rPr>
              <w:t>мест (площадок) накопления твердых коммунальных отходов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803,0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803,0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1-4  квартал 2024</w:t>
            </w:r>
          </w:p>
        </w:tc>
        <w:tc>
          <w:tcPr>
            <w:tcW w:w="8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Администрация муниципального образования Кореновский район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803,0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803,0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Администрация муниципального образования Кореновский район</w:t>
            </w:r>
          </w:p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273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</w:rPr>
              <w:t>Ликвидация свалки твердых коммунальных отходов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2850,0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1400,0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1450,0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квартал 2024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квартал 2025</w:t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2850,0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1400,0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1450,0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>
          <w:trHeight w:val="1138" w:hRule="atLeast"/>
        </w:trPr>
        <w:tc>
          <w:tcPr>
            <w:tcW w:w="37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273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Создание места складирования крупногабаритных отходов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360,0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360,0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  квартал 2024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360,0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360,0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Итого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4013,0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2563,0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1450,0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</w:tbl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 xml:space="preserve">муниципального образования 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    В.Н. Нейжмак</w:t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sectPr>
          <w:headerReference w:type="even" r:id="rId33"/>
          <w:headerReference w:type="default" r:id="rId34"/>
          <w:headerReference w:type="first" r:id="rId35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tabs>
          <w:tab w:val="clear" w:pos="347"/>
        </w:tabs>
        <w:spacing w:before="0" w:after="0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№</w:t>
      </w:r>
      <w:r>
        <w:rPr>
          <w:rFonts w:ascii="Times New Roman" w:hAnsi="Times New Roman"/>
          <w:color w:val="000000"/>
          <w:sz w:val="28"/>
        </w:rPr>
        <w:t>4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муниципального образования Кореновский район</w:t>
      </w:r>
    </w:p>
    <w:p>
      <w:pPr>
        <w:pStyle w:val="BodyText"/>
        <w:tabs>
          <w:tab w:val="clear" w:pos="347"/>
        </w:tabs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 xml:space="preserve">«Развитие жилищно-коммунального  </w:t>
      </w:r>
    </w:p>
    <w:p>
      <w:pPr>
        <w:pStyle w:val="Normal"/>
        <w:widowControl w:val="false"/>
        <w:tabs>
          <w:tab w:val="clear" w:pos="347"/>
        </w:tabs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 xml:space="preserve">                                                                      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 xml:space="preserve">хозяйства,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highlight w:val="white"/>
          <w:u w:val="none"/>
        </w:rPr>
        <w:t>топливно энергетического</w:t>
      </w:r>
    </w:p>
    <w:p>
      <w:pPr>
        <w:pStyle w:val="Normal"/>
        <w:widowControl w:val="false"/>
        <w:tabs>
          <w:tab w:val="clear" w:pos="347"/>
        </w:tabs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highlight w:val="white"/>
          <w:u w:val="none"/>
        </w:rPr>
        <w:t xml:space="preserve">                                                                 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highlight w:val="white"/>
          <w:u w:val="none"/>
        </w:rPr>
        <w:t xml:space="preserve">комплекса и транспорта 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>муниципального</w:t>
      </w:r>
    </w:p>
    <w:p>
      <w:pPr>
        <w:pStyle w:val="Normal"/>
        <w:widowControl w:val="false"/>
        <w:tabs>
          <w:tab w:val="clear" w:pos="347"/>
        </w:tabs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 xml:space="preserve">                                                                   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 xml:space="preserve">образования Кореновский район </w:t>
      </w:r>
    </w:p>
    <w:p>
      <w:pPr>
        <w:pStyle w:val="BodyText"/>
        <w:tabs>
          <w:tab w:val="clear" w:pos="347"/>
        </w:tabs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 xml:space="preserve">    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>2024-2028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b w:val="false"/>
          <w:color w:val="000000"/>
          <w:sz w:val="28"/>
        </w:rPr>
        <w:t>Развитие транспортной инфраструктуры и осуществление дорожной деятельности в отношении автомобильных дорог местного значения</w:t>
      </w:r>
      <w:r>
        <w:rPr>
          <w:rFonts w:ascii="Times New Roman" w:hAnsi="Times New Roman"/>
          <w:sz w:val="28"/>
        </w:rPr>
        <w:t>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6"/>
        <w:tblW w:w="10483" w:type="dxa"/>
        <w:jc w:val="left"/>
        <w:tblInd w:w="-7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89"/>
        <w:gridCol w:w="6493"/>
      </w:tblGrid>
      <w:tr>
        <w:trPr>
          <w:trHeight w:val="855" w:hRule="atLeast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Координатор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rPr>
          <w:trHeight w:val="968" w:hRule="atLeast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rPr>
          <w:trHeight w:val="712" w:hRule="atLeast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Цели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57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>
          <w:trHeight w:val="567" w:hRule="atLeast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Задачи</w:t>
            </w:r>
          </w:p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/>
              <w:ind w:hanging="0" w:left="0" w:right="57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>
            <w:pPr>
              <w:pStyle w:val="Normal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>
          <w:trHeight w:val="567" w:hRule="atLeast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Перечень целевых показателей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Количество действующих муниципальных маршрутов в общей потребности муниципальных  маршрутов, для осуществления перевозок пассажиров и багажа;</w:t>
            </w:r>
          </w:p>
          <w:p>
            <w:pPr>
              <w:pStyle w:val="Normal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>
            <w:pPr>
              <w:pStyle w:val="Normal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 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значения;</w:t>
            </w:r>
          </w:p>
          <w:p>
            <w:pPr>
              <w:pStyle w:val="Normal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</w:tr>
      <w:tr>
        <w:trPr>
          <w:trHeight w:val="512" w:hRule="atLeast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2024-2028 годы</w:t>
            </w:r>
          </w:p>
        </w:tc>
      </w:tr>
      <w:tr>
        <w:trPr>
          <w:trHeight w:val="512" w:hRule="atLeast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347"/>
              </w:tabs>
              <w:suppressAutoHyphens w:val="true"/>
              <w:spacing w:lineRule="auto" w:line="240" w:before="57" w:after="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Общий объем финансирования мероприятий подпрограммы с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 xml:space="preserve">оставит 0 тысяч рублей,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2024 год - 0.0 тысяч рублей</w:t>
            </w:r>
          </w:p>
          <w:p>
            <w:pPr>
              <w:pStyle w:val="Normal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2025 год - 0.0 тысяч рублей</w:t>
            </w:r>
          </w:p>
          <w:p>
            <w:pPr>
              <w:pStyle w:val="Normal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- 0.0 тысяч рублей</w:t>
            </w:r>
          </w:p>
          <w:p>
            <w:pPr>
              <w:pStyle w:val="Normal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2027 год - 0.0 тысяч рублей</w:t>
            </w:r>
          </w:p>
          <w:p>
            <w:pPr>
              <w:pStyle w:val="Normal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2028 год - 0.0 тысяч рублей</w:t>
            </w:r>
          </w:p>
        </w:tc>
      </w:tr>
      <w:tr>
        <w:trPr>
          <w:trHeight w:val="810" w:hRule="atLeast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Контроль за выполнением</w:t>
            </w:r>
          </w:p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1. </w:t>
      </w:r>
      <w:r>
        <w:rPr>
          <w:rFonts w:ascii="Times New Roman" w:hAnsi="Times New Roman"/>
          <w:color w:val="000000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Разработка и реализация  подпрограммы «Развитие транспортной инфраструктуры и осуществление дорожной деятельности в отношении автомобильных дорог местного значения» на 2024-2028гг осуществляется в соответствии с частью 5 и частью 6 статьи 15 Федерального закона от 6 октября 2003 года № 131-ФЗ «Об общих принципах организации местного самоуправления в Российской Федерации».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Реализация мероприятий подпрограммы направлена на экономическое развитие муниципального образования Кореновский район и повышение качества жизни населения путем создания необходимого количества муниципальных маршрутов регулярных перевозок и обеспечения безопасности движения на дорогах общего пользования местного значения.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По состоянию на 1 ноября 2023 года н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u w:val="none"/>
        </w:rPr>
        <w:t>а территории муниципального образования Кореновский район действуют 9 муниципальных маршрутов между населёнными пунктами района. Свидетельства об осуществлении перевозок по маршруту регулярных перевозок между населёнными пунктами района выданы 01.07.2017, со сроком действия до 01.08.2024.</w:t>
      </w:r>
    </w:p>
    <w:p>
      <w:pPr>
        <w:pStyle w:val="17"/>
        <w:widowControl w:val="false"/>
        <w:spacing w:before="0" w:after="0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u w:val="none"/>
        </w:rPr>
        <w:t>За время осуществления регулярных перевозок заявлений, о внесении изменений в указанные маршруты и/или об организации новых маршрутов, в администрацию муниципального образования Кореновский район, не поступало. Однако, такая возможность предусмотрена правовыми актами муниципального образования Кореновский район.</w:t>
      </w:r>
    </w:p>
    <w:p>
      <w:pPr>
        <w:pStyle w:val="17"/>
        <w:widowControl w:val="false"/>
        <w:spacing w:before="0" w:after="0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u w:val="none"/>
        </w:rPr>
        <w:t>Существующие маршруты поддерживают надёжную связь поселений района с административным центром, что позволяет обеспечить пассажиров межмуниципальными маршрутами.</w:t>
      </w:r>
    </w:p>
    <w:p>
      <w:pPr>
        <w:pStyle w:val="Normal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u w:val="none"/>
        </w:rPr>
        <w:t>Доступность транспортных услуг относится к числу важнейших параметров, определяющих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трудовой активности жителей, что также непосредственно влияет на темпы реализации приоритетных проектов в области сельского хозяйства, здравоохранения, образования, решения жилищных проблем.</w:t>
      </w:r>
    </w:p>
    <w:p>
      <w:pPr>
        <w:pStyle w:val="Normal"/>
        <w:ind w:firstLine="708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Автомобильные дороги общего пользования местного значения являются связующим звеном между населенными пунктами, расположенными в границах муниципального образования Кореновский район. Общая протяженность автомобильных дорог общего пользования местного значения на территории муниципального образования Кореновский район района по состоянию на 1 ноября 2023 года составляет  679,987 км. На балансе (в казне) администрации муниципального образования Кореновский район автомобильные дороги не значатся. </w:t>
      </w:r>
    </w:p>
    <w:p>
      <w:pPr>
        <w:pStyle w:val="Normal"/>
        <w:ind w:firstLine="708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Полномочия по осуществлению дорожной деятельности в отношении автомобильных дорог общего пользования местного значения в границах муниципального образования Кореновский район наделены городское и сельские поселения Кореновского района (собственники дорог).</w:t>
      </w:r>
    </w:p>
    <w:p>
      <w:pPr>
        <w:pStyle w:val="Normal"/>
        <w:ind w:firstLine="708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При постановке на баланс муниципального образования Кореновский район дорог общего пользования будут решаться следующие вопросы. В условиях  возросшей интенсивности  движения и нагрузки на автомобильные дороги, большую актуальность приобретают мероприятия с повышением уровня содержания автомобильных дорог и улучшением их технического состояния.  В случае передачи в собственность существующих дорог в администрацию муниципального образования Кореновский район будет учитываться тот факт, что в течении длительного времени темпы  износа  автомобильных дорог были выше их восстановления и развития, значительная часть автомобильных дорог общего пользования местного значения  имеют высокую  степень износа.</w:t>
      </w:r>
    </w:p>
    <w:p>
      <w:pPr>
        <w:pStyle w:val="Normal"/>
        <w:tabs>
          <w:tab w:val="clear" w:pos="347"/>
          <w:tab w:val="left" w:pos="720" w:leader="none"/>
        </w:tabs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Несоответствие состояния автомобильных дорог техническим регламентам и нормам  может привести  к увеличению числа аварийных ситуаций на автомобильных дорогах, отрицательно сказаться на безопасности дорожного движения,  привести к необходимости ограничения, а также запрещения движения по таким  дорогам  не только грузового, но и общественного транспорта. </w:t>
      </w:r>
    </w:p>
    <w:p>
      <w:pPr>
        <w:pStyle w:val="Normal"/>
        <w:tabs>
          <w:tab w:val="clear" w:pos="347"/>
          <w:tab w:val="left" w:pos="720" w:leader="none"/>
        </w:tabs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Важны мероприятия по поддержанию бесперебойного движения транспортных средств по автомобильным дорогам и создание безопасных условий дорожного движения.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Анализ возможных проблем, связанных с обеспечением транспортным сообщением поселений и неудовлетворительным состоянием автомобильных дорог, показывает необходимость комплексного подхода к их решению, что предполагает использование программно-целевого метода.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Целесообразность разработки муниципальной программы, реализующей программно-целевой метод решения проблем транспорта и дорожной деятельности, определяется следующими факторами: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- наличие сложно решаемых и разнообразных по характеру проблем в транспортной и дорожной сфере, что определяет необходимость системного подхода к их решению, согласования отдельных направлений муниципальной политики по содержанию, технологиям  реализации и по времени осуществления;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- необходимость определения целей, задач, состава и структуры мероприятий и запланированных результатов;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- необходимость реализации комплекса взаимоувязанных мероприятий по повышению результативности бюджетных, финансовых и материальных вложений.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Реализация мероприятий подпрограммы позволит решать задачи, </w:t>
      </w:r>
      <w:r>
        <w:rPr>
          <w:rFonts w:ascii="Times New Roman" w:hAnsi="Times New Roman"/>
          <w:color w:val="000000"/>
          <w:sz w:val="28"/>
          <w:highlight w:val="white"/>
        </w:rPr>
        <w:t>нацеленные на обеспечение дальнейшего развития Кореновского района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>
      <w:pPr>
        <w:pStyle w:val="Normal"/>
        <w:ind w:firstLine="737" w:left="0" w:righ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 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2.1. Основными целями подпрограммы является: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 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 муниципального образования Кореновский район.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2.2. Для достижения основных целей подпрограммы необходимо решить следующие задачи: 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2.2.1. Организация транспортного обслуживания населения между поселениями в границах муниципального образования Кореновский район и создание условий для предоставления качественных и доступных транспортных услуг населению, сохранение социально значимых маршрутов.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2.2.2. Организация работ по содержанию и ремонту автомобильных дорог и искусственных сооружений на них.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2.2.3. Создание безопасных условий дорожного движения между  населенными пунктами муниципального образования Кореновский район.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highlight w:val="white"/>
        </w:rPr>
        <w:t>2.3. Сроки реализации подпрограммы: 2024-2028 годы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2.4. Целевые показатели муниципальной подпрограммы увязаны с целевыми </w:t>
      </w: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Перечень основных мероприятий муниципальной подпрограммы приводится в табличной форме в соответствии </w:t>
      </w:r>
      <w:r>
        <w:rPr>
          <w:rFonts w:ascii="Times New Roman" w:hAnsi="Times New Roman"/>
          <w:color w:val="000000"/>
          <w:sz w:val="28"/>
        </w:rPr>
        <w:t>с приложением №2.</w:t>
      </w:r>
    </w:p>
    <w:p>
      <w:pPr>
        <w:pStyle w:val="Normal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p>
      <w:pPr>
        <w:pStyle w:val="Normal"/>
        <w:widowControl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    </w:t>
      </w:r>
      <w:r>
        <w:rPr>
          <w:rFonts w:ascii="Times New Roman" w:hAnsi="Times New Roman"/>
          <w:color w:val="000000"/>
          <w:sz w:val="28"/>
        </w:rPr>
        <w:t>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2024-2028 годы составит 0,0 тыс. рублей.</w:t>
      </w:r>
    </w:p>
    <w:p>
      <w:pPr>
        <w:pStyle w:val="ConsPlusNormal1"/>
        <w:widowControl/>
        <w:ind w:hanging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ConsPlusNormal1"/>
        <w:widowControl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Структура финансирования Подрограммы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Style_6"/>
        <w:tblW w:w="9637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70"/>
        <w:gridCol w:w="2488"/>
        <w:gridCol w:w="684"/>
        <w:gridCol w:w="620"/>
        <w:gridCol w:w="627"/>
        <w:gridCol w:w="618"/>
        <w:gridCol w:w="629"/>
      </w:tblGrid>
      <w:tr>
        <w:trPr/>
        <w:tc>
          <w:tcPr>
            <w:tcW w:w="3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56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 (тыс. руб.)</w:t>
            </w:r>
          </w:p>
        </w:tc>
      </w:tr>
      <w:tr>
        <w:trPr/>
        <w:tc>
          <w:tcPr>
            <w:tcW w:w="397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48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всего,  тыс. руб.</w:t>
            </w:r>
          </w:p>
        </w:tc>
        <w:tc>
          <w:tcPr>
            <w:tcW w:w="317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 по годам</w:t>
            </w:r>
          </w:p>
        </w:tc>
      </w:tr>
      <w:tr>
        <w:trPr/>
        <w:tc>
          <w:tcPr>
            <w:tcW w:w="397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48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</w:tr>
      <w:tr>
        <w:trPr/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</w:tr>
      <w:tr>
        <w:trPr/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</w:tr>
      <w:tr>
        <w:trPr/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</w:tr>
      <w:tr>
        <w:trPr/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ab/>
        <w:t xml:space="preserve">Оценка эффективности реализации подпрограммы производится ежегодно в соответствии с  постановлением администрации муниципального образования Кореновский район </w:t>
      </w:r>
      <w:r>
        <w:rPr>
          <w:rFonts w:ascii="Times New Roman" w:hAnsi="Times New Roman"/>
          <w:sz w:val="28"/>
        </w:rPr>
        <w:t>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color w:val="000000"/>
          <w:sz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ab/>
        <w:t xml:space="preserve">  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widowControl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 xml:space="preserve">муниципального образования </w:t>
      </w:r>
    </w:p>
    <w:p>
      <w:pPr>
        <w:sectPr>
          <w:headerReference w:type="even" r:id="rId36"/>
          <w:headerReference w:type="default" r:id="rId37"/>
          <w:headerReference w:type="first" r:id="rId38"/>
          <w:type w:val="nextPage"/>
          <w:pgSz w:w="11906" w:h="16838"/>
          <w:pgMar w:left="1533" w:right="567" w:gutter="0" w:header="720" w:top="777" w:footer="0" w:bottom="720"/>
          <w:pgNumType w:fmt="decimal"/>
          <w:formProt w:val="false"/>
          <w:textDirection w:val="lrTb"/>
          <w:docGrid w:type="default" w:linePitch="100" w:charSpace="0"/>
        </w:sect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Кореновский район                                                                                В.Н. Нейжмак</w:t>
      </w: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№1</w:t>
            </w:r>
          </w:p>
          <w:p>
            <w:pPr>
              <w:pStyle w:val="Normal"/>
              <w:tabs>
                <w:tab w:val="clear" w:pos="347"/>
              </w:tabs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муниципальной подпрограмме</w:t>
            </w:r>
          </w:p>
          <w:p>
            <w:pPr>
              <w:pStyle w:val="Normal"/>
              <w:tabs>
                <w:tab w:val="clear" w:pos="347"/>
              </w:tabs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муниципального образования Кореновский район</w:t>
            </w:r>
          </w:p>
          <w:p>
            <w:pPr>
              <w:pStyle w:val="BodyText"/>
              <w:tabs>
                <w:tab w:val="clear" w:pos="347"/>
              </w:tabs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Cs w:val="20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</w:rPr>
              <w:t>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b w:val="false"/>
          <w:color w:val="000000"/>
          <w:sz w:val="28"/>
        </w:rPr>
        <w:t>Развитие транспортной инфраструктуры и осуществление дорожной деятельности в отношении автомобильных дорог местного значения</w:t>
      </w:r>
      <w:r>
        <w:rPr>
          <w:rFonts w:ascii="Times New Roman" w:hAnsi="Times New Roman"/>
          <w:sz w:val="28"/>
        </w:rPr>
        <w:t xml:space="preserve">» муниципальной программы муниципального образования Кореновский район </w:t>
      </w:r>
      <w:r>
        <w:rPr>
          <w:rFonts w:ascii="Times New Roman" w:hAnsi="Times New Roman"/>
          <w:sz w:val="28"/>
          <w:highlight w:val="white"/>
        </w:rPr>
        <w:t>«</w:t>
      </w:r>
      <w:r>
        <w:rPr>
          <w:rFonts w:ascii="Times New Roman" w:hAnsi="Times New Roman"/>
          <w:color w:val="000000"/>
          <w:sz w:val="28"/>
          <w:highlight w:val="white"/>
        </w:rPr>
        <w:t>Развитие теплоэнергетического комплекс</w:t>
      </w:r>
      <w:r>
        <w:rPr>
          <w:rFonts w:ascii="Times New Roman" w:hAnsi="Times New Roman"/>
          <w:color w:val="000000"/>
          <w:sz w:val="28"/>
        </w:rPr>
        <w:t>а и транспорта мун</w:t>
      </w:r>
      <w:r>
        <w:rPr>
          <w:rFonts w:ascii="Times New Roman" w:hAnsi="Times New Roman"/>
          <w:color w:val="000000"/>
          <w:sz w:val="28"/>
          <w:highlight w:val="white"/>
        </w:rPr>
        <w:t>иципального образования Кореновский район на 2024-2028год</w:t>
      </w:r>
      <w:r>
        <w:rPr>
          <w:rFonts w:ascii="Times New Roman" w:hAnsi="Times New Roman"/>
          <w:sz w:val="28"/>
          <w:highlight w:val="white"/>
        </w:rPr>
        <w:t>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6"/>
        <w:tblW w:w="1457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13"/>
        <w:gridCol w:w="7770"/>
        <w:gridCol w:w="806"/>
        <w:gridCol w:w="639"/>
        <w:gridCol w:w="886"/>
        <w:gridCol w:w="905"/>
        <w:gridCol w:w="900"/>
        <w:gridCol w:w="1013"/>
        <w:gridCol w:w="1039"/>
      </w:tblGrid>
      <w:tr>
        <w:trPr/>
        <w:tc>
          <w:tcPr>
            <w:tcW w:w="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77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целевого показателя</w:t>
            </w:r>
          </w:p>
        </w:tc>
        <w:tc>
          <w:tcPr>
            <w:tcW w:w="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Ед. изм.</w:t>
            </w:r>
          </w:p>
        </w:tc>
        <w:tc>
          <w:tcPr>
            <w:tcW w:w="6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47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61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777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3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6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9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</w:t>
            </w: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4"/>
                <w:szCs w:val="20"/>
              </w:rPr>
              <w:t>Развитие транспортной инфраструктуры и осуществление дорожной деятельности в отношении автомобильных дорог местного значения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»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Цель: 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  <w:tc>
          <w:tcPr>
            <w:tcW w:w="618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Задачи: 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  <w:tc>
          <w:tcPr>
            <w:tcW w:w="618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  <w:tc>
          <w:tcPr>
            <w:tcW w:w="618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Количество действующих муниципальных маршрутов в общей потребности муниципальных  маршрутов, для осуществления перевозок пассажиров и багажа.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6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2.2</w:t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6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2.3</w:t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6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2.4</w:t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 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6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</w:tbl>
    <w:p>
      <w:pPr>
        <w:sectPr>
          <w:headerReference w:type="even" r:id="rId39"/>
          <w:headerReference w:type="default" r:id="rId40"/>
          <w:headerReference w:type="first" r:id="rId41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№3</w:t>
            </w:r>
          </w:p>
          <w:p>
            <w:pPr>
              <w:pStyle w:val="Normal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муниципальной подпрограммы</w:t>
            </w:r>
          </w:p>
          <w:p>
            <w:pPr>
              <w:pStyle w:val="Normal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муниципального образования Кореновский район</w:t>
            </w:r>
          </w:p>
          <w:p>
            <w:pPr>
              <w:pStyle w:val="Normal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«</w:t>
            </w: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Развитие транспортной инфраструктуры и осуществление дорожной деятельности в отношении автомобильных дорог местного значения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»</w:t>
            </w:r>
          </w:p>
        </w:tc>
      </w:tr>
    </w:tbl>
    <w:p>
      <w:pPr>
        <w:pStyle w:val="Standard21"/>
        <w:spacing w:lineRule="atLeast" w:line="100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Standard21"/>
        <w:spacing w:lineRule="atLeast" w:line="100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Standard21"/>
        <w:spacing w:lineRule="atLeast" w:line="100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«</w:t>
      </w:r>
      <w:r>
        <w:rPr>
          <w:rFonts w:ascii="Times New Roman" w:hAnsi="Times New Roman"/>
          <w:b w:val="false"/>
          <w:color w:val="000000"/>
          <w:sz w:val="28"/>
          <w:highlight w:val="white"/>
        </w:rPr>
        <w:t>Развитие транспортной инфраструктуры и осуществление дорожной деятельности в отношении автомобильных дорог местного значения</w:t>
      </w:r>
      <w:r>
        <w:rPr>
          <w:rFonts w:ascii="Times New Roman" w:hAnsi="Times New Roman"/>
          <w:sz w:val="28"/>
          <w:highlight w:val="white"/>
        </w:rPr>
        <w:t>» муниципальной программы муниципального образования Кореновский район «</w:t>
      </w:r>
      <w:r>
        <w:rPr>
          <w:rFonts w:ascii="Times New Roman" w:hAnsi="Times New Roman"/>
          <w:color w:val="000000"/>
          <w:sz w:val="28"/>
          <w:highlight w:val="white"/>
        </w:rPr>
        <w:t>Развитие теплоэнергетического комплекс</w:t>
      </w:r>
      <w:r>
        <w:rPr>
          <w:rFonts w:ascii="Times New Roman" w:hAnsi="Times New Roman"/>
          <w:color w:val="000000"/>
          <w:sz w:val="28"/>
        </w:rPr>
        <w:t>а и транспорта мун</w:t>
      </w:r>
      <w:r>
        <w:rPr>
          <w:rFonts w:ascii="Times New Roman" w:hAnsi="Times New Roman"/>
          <w:color w:val="000000"/>
          <w:sz w:val="28"/>
          <w:highlight w:val="white"/>
        </w:rPr>
        <w:t>иципального образования Кореновский район на 2024-2028год</w:t>
      </w:r>
      <w:r>
        <w:rPr>
          <w:rFonts w:ascii="Times New Roman" w:hAnsi="Times New Roman"/>
          <w:sz w:val="28"/>
          <w:highlight w:val="white"/>
        </w:rPr>
        <w:t>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6"/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2"/>
        <w:gridCol w:w="2672"/>
        <w:gridCol w:w="1472"/>
        <w:gridCol w:w="1585"/>
        <w:gridCol w:w="628"/>
        <w:gridCol w:w="619"/>
        <w:gridCol w:w="571"/>
        <w:gridCol w:w="563"/>
        <w:gridCol w:w="572"/>
        <w:gridCol w:w="1246"/>
        <w:gridCol w:w="1247"/>
        <w:gridCol w:w="2832"/>
      </w:tblGrid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26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Наименования предприятий</w:t>
            </w:r>
          </w:p>
        </w:tc>
        <w:tc>
          <w:tcPr>
            <w:tcW w:w="14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финансирования, всего (тыс.руб.)</w:t>
            </w:r>
          </w:p>
        </w:tc>
        <w:tc>
          <w:tcPr>
            <w:tcW w:w="29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12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Срок реализации мероприятия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Непосредственный результат реализации мероприятий</w:t>
            </w:r>
          </w:p>
        </w:tc>
        <w:tc>
          <w:tcPr>
            <w:tcW w:w="28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  <w:tc>
          <w:tcPr>
            <w:tcW w:w="12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</w:t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Цель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перевозок.</w:t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Задача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перевозок.</w:t>
            </w:r>
          </w:p>
        </w:tc>
      </w:tr>
      <w:tr>
        <w:trPr/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Развитие транспортной инфраструктуры</w:t>
            </w:r>
          </w:p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числе: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1.1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Проведение анализа пассажиропотока на муниципальных маршрутах регулярных перевозок между населёнными пунктами Кореновского района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1.2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Проведение открытого конкурса на оказание  услуг по регулярным перевозкам пассажиров и багажа муниципальными маршрутами между населёнными пунктами Кореновского района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Цель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значения.</w:t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Задача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Организация работ по содержанию и ремонту автомобильных дорог и искусственных сооружений на них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/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Обеспечение безопасности дорожного движения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числе: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Внесение изменений в «Комплексная схема организации дорожного движения на территории муниципального образования Кореновский район Краснодарского края»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ИТОГО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</w:tc>
      </w:tr>
    </w:tbl>
    <w:p>
      <w:pPr>
        <w:pStyle w:val="2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2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2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 xml:space="preserve">муниципального образования 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    В.Н. Нейжмак</w:t>
      </w:r>
    </w:p>
    <w:sectPr>
      <w:headerReference w:type="even" r:id="rId42"/>
      <w:headerReference w:type="default" r:id="rId43"/>
      <w:headerReference w:type="first" r:id="rId44"/>
      <w:type w:val="nextPage"/>
      <w:pgSz w:orient="landscape" w:w="16838" w:h="11906"/>
      <w:pgMar w:left="1134" w:right="1134" w:gutter="0" w:header="720" w:top="1134" w:footer="0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XO Thames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347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jc w:val="center"/>
      <w:outlineLvl w:val="1"/>
    </w:pPr>
    <w:rPr>
      <w:b/>
    </w:rPr>
  </w:style>
  <w:style w:type="paragraph" w:styleId="Heading3">
    <w:name w:val="Heading 3"/>
    <w:basedOn w:val="211"/>
    <w:next w:val="BodyText"/>
    <w:uiPriority w:val="9"/>
    <w:qFormat/>
    <w:pPr>
      <w:tabs>
        <w:tab w:val="clear" w:pos="347"/>
        <w:tab w:val="left" w:pos="0" w:leader="none"/>
      </w:tabs>
      <w:spacing w:before="140" w:after="120"/>
      <w:outlineLvl w:val="2"/>
    </w:pPr>
    <w:rPr/>
  </w:style>
  <w:style w:type="paragraph" w:styleId="Heading4">
    <w:name w:val="Heading 4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outlineLvl w:val="4"/>
    </w:pPr>
    <w:rPr>
      <w:sz w:val="28"/>
    </w:rPr>
  </w:style>
  <w:style w:type="paragraph" w:styleId="Heading6">
    <w:name w:val="Heading 6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jc w:val="center"/>
      <w:outlineLvl w:val="5"/>
    </w:pPr>
    <w:rPr>
      <w:b/>
    </w:rPr>
  </w:style>
  <w:style w:type="paragraph" w:styleId="Heading7">
    <w:name w:val="Heading 7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jc w:val="center"/>
      <w:outlineLvl w:val="6"/>
    </w:pPr>
    <w:rPr>
      <w:rFonts w:ascii="Arial" w:hAnsi="Arial"/>
    </w:rPr>
  </w:style>
  <w:style w:type="character" w:styleId="Caption1">
    <w:name w:val="Caption1"/>
    <w:qFormat/>
    <w:rPr>
      <w:i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Style7">
    <w:name w:val="Название объекта"/>
    <w:link w:val="16"/>
    <w:qFormat/>
    <w:rPr>
      <w:i/>
      <w:sz w:val="24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WW8Num2z1">
    <w:name w:val="WW8Num2z1"/>
    <w:link w:val="WW8Num2z11"/>
    <w:qFormat/>
    <w:rPr/>
  </w:style>
  <w:style w:type="character" w:styleId="WW8Num5z4">
    <w:name w:val="WW8Num5z4"/>
    <w:link w:val="WW8Num5z41"/>
    <w:qFormat/>
    <w:rPr/>
  </w:style>
  <w:style w:type="character" w:styleId="Heading71">
    <w:name w:val="Heading 71"/>
    <w:qFormat/>
    <w:rPr>
      <w:rFonts w:ascii="Arial" w:hAnsi="Arial"/>
    </w:rPr>
  </w:style>
  <w:style w:type="character" w:styleId="Style8">
    <w:name w:val="Текст в заданном формате"/>
    <w:basedOn w:val="Standard2"/>
    <w:link w:val="17"/>
    <w:qFormat/>
    <w:rPr>
      <w:rFonts w:ascii="Liberation Mono;Courier New" w:hAnsi="Liberation Mono;Courier New"/>
      <w:sz w:val="20"/>
    </w:rPr>
  </w:style>
  <w:style w:type="character" w:styleId="WW-Absatz-Standardschriftart11111111">
    <w:name w:val="WW-Absatz-Standardschriftart11111111"/>
    <w:link w:val="WW-Absatz-Standardschriftart111111112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WW8Num5z3">
    <w:name w:val="WW8Num5z3"/>
    <w:link w:val="WW8Num5z31"/>
    <w:qFormat/>
    <w:rPr/>
  </w:style>
  <w:style w:type="character" w:styleId="Standard2">
    <w:name w:val="Standard2"/>
    <w:link w:val="Standard21"/>
    <w:qFormat/>
    <w:rPr>
      <w:rFonts w:ascii="Times New Roman" w:hAnsi="Times New Roman"/>
      <w:color w:val="000000"/>
      <w:sz w:val="24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WW8Num4z8">
    <w:name w:val="WW8Num4z8"/>
    <w:link w:val="WW8Num4z81"/>
    <w:qFormat/>
    <w:rPr/>
  </w:style>
  <w:style w:type="character" w:styleId="1">
    <w:name w:val="Указатель1"/>
    <w:link w:val="111"/>
    <w:qFormat/>
    <w:rPr/>
  </w:style>
  <w:style w:type="character" w:styleId="WW8Num4z7">
    <w:name w:val="WW8Num4z7"/>
    <w:link w:val="WW8Num4z71"/>
    <w:qFormat/>
    <w:rPr/>
  </w:style>
  <w:style w:type="character" w:styleId="WW8Num1z8">
    <w:name w:val="WW8Num1z8"/>
    <w:link w:val="WW8Num1z81"/>
    <w:qFormat/>
    <w:rPr/>
  </w:style>
  <w:style w:type="character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styleId="WW8Num4z4">
    <w:name w:val="WW8Num4z4"/>
    <w:link w:val="WW8Num4z41"/>
    <w:qFormat/>
    <w:rPr/>
  </w:style>
  <w:style w:type="character" w:styleId="DocumentMap">
    <w:name w:val="Document Map"/>
    <w:link w:val="DocumentMap1"/>
    <w:qFormat/>
    <w:rPr>
      <w:rFonts w:ascii="Times New Roman" w:hAnsi="Times New Roman"/>
      <w:color w:val="000000"/>
      <w:sz w:val="20"/>
    </w:rPr>
  </w:style>
  <w:style w:type="character" w:styleId="WW8Num2z4">
    <w:name w:val="WW8Num2z4"/>
    <w:link w:val="WW8Num2z41"/>
    <w:qFormat/>
    <w:rPr/>
  </w:style>
  <w:style w:type="character" w:styleId="Style9">
    <w:name w:val="Блочная цитата"/>
    <w:link w:val="18"/>
    <w:qFormat/>
    <w:rPr/>
  </w:style>
  <w:style w:type="character" w:styleId="WW8Num3z0">
    <w:name w:val="WW8Num3z0"/>
    <w:link w:val="WW8Num3z01"/>
    <w:qFormat/>
    <w:rPr>
      <w:rFonts w:ascii="Times New Roman" w:hAnsi="Times New Roman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basedOn w:val="Style15"/>
    <w:qFormat/>
    <w:rPr/>
  </w:style>
  <w:style w:type="character" w:styleId="Caption2">
    <w:name w:val="Caption2"/>
    <w:link w:val="Caption21"/>
    <w:qFormat/>
    <w:rPr>
      <w:i/>
      <w:sz w:val="24"/>
    </w:rPr>
  </w:style>
  <w:style w:type="character" w:styleId="WW8Num5z0">
    <w:name w:val="WW8Num5z0"/>
    <w:link w:val="WW8Num5z01"/>
    <w:qFormat/>
    <w:rPr/>
  </w:style>
  <w:style w:type="character" w:styleId="WW8Num2z0">
    <w:name w:val="WW8Num2z0"/>
    <w:link w:val="WW8Num2z01"/>
    <w:qFormat/>
    <w:rPr>
      <w:rFonts w:ascii="Times New Roman" w:hAnsi="Times New Roman"/>
    </w:rPr>
  </w:style>
  <w:style w:type="character" w:styleId="WW8Num2z6">
    <w:name w:val="WW8Num2z6"/>
    <w:link w:val="WW8Num2z61"/>
    <w:qFormat/>
    <w:rPr/>
  </w:style>
  <w:style w:type="character" w:styleId="Header1">
    <w:name w:val="Header1"/>
    <w:qFormat/>
    <w:rPr/>
  </w:style>
  <w:style w:type="character" w:styleId="WW8Num4z0">
    <w:name w:val="WW8Num4z0"/>
    <w:link w:val="WW8Num4z01"/>
    <w:qFormat/>
    <w:rPr/>
  </w:style>
  <w:style w:type="character" w:styleId="2">
    <w:name w:val="Основной шрифт абзаца2"/>
    <w:link w:val="212"/>
    <w:qFormat/>
    <w:rPr/>
  </w:style>
  <w:style w:type="character" w:styleId="32">
    <w:name w:val="Основной текст с отступом 32"/>
    <w:link w:val="321"/>
    <w:qFormat/>
    <w:rPr>
      <w:rFonts w:ascii="Times New Roman" w:hAnsi="Times New Roman"/>
      <w:sz w:val="16"/>
    </w:rPr>
  </w:style>
  <w:style w:type="character" w:styleId="WW-Absatz-Standardschriftart11111">
    <w:name w:val="WW-Absatz-Standardschriftart11111"/>
    <w:link w:val="WW-Absatz-Standardschriftart111112"/>
    <w:qFormat/>
    <w:rPr/>
  </w:style>
  <w:style w:type="character" w:styleId="WW8Num3z4">
    <w:name w:val="WW8Num3z4"/>
    <w:link w:val="WW8Num3z41"/>
    <w:qFormat/>
    <w:rPr/>
  </w:style>
  <w:style w:type="character" w:styleId="Style10">
    <w:name w:val="Указатель"/>
    <w:link w:val="311"/>
    <w:qFormat/>
    <w:rPr/>
  </w:style>
  <w:style w:type="character" w:styleId="WW8Num1z5">
    <w:name w:val="WW8Num1z5"/>
    <w:link w:val="WW8Num1z51"/>
    <w:qFormat/>
    <w:rPr/>
  </w:style>
  <w:style w:type="character" w:styleId="Style11">
    <w:name w:val="Текст выноски Знак"/>
    <w:basedOn w:val="DefaultParagraphFont"/>
    <w:link w:val="19"/>
    <w:qFormat/>
    <w:rPr>
      <w:rFonts w:ascii="Tahoma" w:hAnsi="Tahoma"/>
      <w:sz w:val="16"/>
    </w:rPr>
  </w:style>
  <w:style w:type="character" w:styleId="DefaultParagraphFont">
    <w:name w:val="Default Paragraph Font"/>
    <w:link w:val="DefaultParagraphFont1"/>
    <w:qFormat/>
    <w:rPr/>
  </w:style>
  <w:style w:type="character" w:styleId="q">
    <w:name w:val="q"/>
    <w:link w:val="q1"/>
    <w:qFormat/>
    <w:rPr/>
  </w:style>
  <w:style w:type="character" w:styleId="WW8Num1z0">
    <w:name w:val="WW8Num1z0"/>
    <w:link w:val="WW8Num1z01"/>
    <w:qFormat/>
    <w:rPr>
      <w:rFonts w:ascii="Times New Roman" w:hAnsi="Times New Roman"/>
    </w:rPr>
  </w:style>
  <w:style w:type="character" w:styleId="31">
    <w:name w:val="Основной текст с отступом 31"/>
    <w:link w:val="3111"/>
    <w:qFormat/>
    <w:rPr>
      <w:sz w:val="28"/>
    </w:rPr>
  </w:style>
  <w:style w:type="character" w:styleId="WW-">
    <w:name w:val="WW-Заголовок"/>
    <w:basedOn w:val="caption13"/>
    <w:link w:val="WW-1"/>
    <w:qFormat/>
    <w:rPr/>
  </w:style>
  <w:style w:type="character" w:styleId="WW8Num3z6">
    <w:name w:val="WW8Num3z6"/>
    <w:link w:val="WW8Num3z61"/>
    <w:qFormat/>
    <w:rPr/>
  </w:style>
  <w:style w:type="character" w:styleId="WW8Num4z5">
    <w:name w:val="WW8Num4z5"/>
    <w:link w:val="WW8Num4z51"/>
    <w:qFormat/>
    <w:rPr/>
  </w:style>
  <w:style w:type="character" w:styleId="Style12">
    <w:name w:val="Обычный"/>
    <w:link w:val="24"/>
    <w:qFormat/>
    <w:rPr>
      <w:rFonts w:ascii="Calibri" w:hAnsi="Calibri"/>
      <w:color w:val="000000"/>
      <w:sz w:val="24"/>
    </w:rPr>
  </w:style>
  <w:style w:type="character" w:styleId="Standard1">
    <w:name w:val="Standard1"/>
    <w:link w:val="Standard11"/>
    <w:qFormat/>
    <w:rPr>
      <w:rFonts w:ascii="Calibri" w:hAnsi="Calibri"/>
      <w:color w:val="000000"/>
      <w:sz w:val="22"/>
    </w:rPr>
  </w:style>
  <w:style w:type="character" w:styleId="WW8Num3z5">
    <w:name w:val="WW8Num3z5"/>
    <w:link w:val="WW8Num3z51"/>
    <w:qFormat/>
    <w:rPr/>
  </w:style>
  <w:style w:type="character" w:styleId="WW8Num1z4">
    <w:name w:val="WW8Num1z4"/>
    <w:link w:val="WW8Num1z41"/>
    <w:qFormat/>
    <w:rPr/>
  </w:style>
  <w:style w:type="character" w:styleId="WW-Absatz-Standardschriftart111111">
    <w:name w:val="WW-Absatz-Standardschriftart111111"/>
    <w:link w:val="WW-Absatz-Standardschriftart1111112"/>
    <w:qFormat/>
    <w:rPr/>
  </w:style>
  <w:style w:type="character" w:styleId="Style13">
    <w:name w:val="Содержимое таблицы"/>
    <w:link w:val="110"/>
    <w:qFormat/>
    <w:rPr/>
  </w:style>
  <w:style w:type="character" w:styleId="Caption11">
    <w:name w:val="Caption11"/>
    <w:link w:val="Caption111"/>
    <w:qFormat/>
    <w:rPr>
      <w:i/>
      <w:sz w:val="24"/>
    </w:rPr>
  </w:style>
  <w:style w:type="character" w:styleId="11">
    <w:name w:val="Обычный1"/>
    <w:link w:val="112"/>
    <w:qFormat/>
    <w:rPr>
      <w:rFonts w:ascii="Times New Roman" w:hAnsi="Times New Roman"/>
      <w:color w:val="00000A"/>
      <w:sz w:val="24"/>
    </w:rPr>
  </w:style>
  <w:style w:type="character" w:styleId="WW-Absatz-Standardschriftart1111">
    <w:name w:val="WW-Absatz-Standardschriftart1111"/>
    <w:link w:val="WW-Absatz-Standardschriftart11112"/>
    <w:qFormat/>
    <w:rPr/>
  </w:style>
  <w:style w:type="character" w:styleId="Standard">
    <w:name w:val="Standard"/>
    <w:link w:val="Standard3"/>
    <w:qFormat/>
    <w:rPr>
      <w:rFonts w:ascii="Times New Roman" w:hAnsi="Times New Roman"/>
      <w:color w:val="000000"/>
      <w:sz w:val="24"/>
    </w:rPr>
  </w:style>
  <w:style w:type="character" w:styleId="WW8Num3z8">
    <w:name w:val="WW8Num3z8"/>
    <w:link w:val="WW8Num3z8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FontStyle17">
    <w:name w:val="Font Style17"/>
    <w:basedOn w:val="DefaultParagraphFont"/>
    <w:link w:val="FontStyle171"/>
    <w:qFormat/>
    <w:rPr>
      <w:rFonts w:ascii="Times New Roman" w:hAnsi="Times New Roman"/>
      <w:sz w:val="22"/>
    </w:rPr>
  </w:style>
  <w:style w:type="character" w:styleId="12">
    <w:name w:val="Основной шрифт абзаца1"/>
    <w:link w:val="113"/>
    <w:qFormat/>
    <w:rPr/>
  </w:style>
  <w:style w:type="character" w:styleId="Style21">
    <w:name w:val="Style2"/>
    <w:link w:val="Style211"/>
    <w:qFormat/>
    <w:rPr/>
  </w:style>
  <w:style w:type="character" w:styleId="Absatz-Standardschriftart">
    <w:name w:val="Absatz-Standardschriftart"/>
    <w:link w:val="Absatz-Standardschriftart1"/>
    <w:qFormat/>
    <w:rPr/>
  </w:style>
  <w:style w:type="character" w:styleId="Style14">
    <w:name w:val="Заголовок таблицы"/>
    <w:basedOn w:val="Style13"/>
    <w:link w:val="114"/>
    <w:qFormat/>
    <w:rPr>
      <w:b/>
    </w:rPr>
  </w:style>
  <w:style w:type="character" w:styleId="WW8Num5z1">
    <w:name w:val="WW8Num5z1"/>
    <w:link w:val="WW8Num5z11"/>
    <w:qFormat/>
    <w:rPr/>
  </w:style>
  <w:style w:type="character" w:styleId="4">
    <w:name w:val="Основной шрифт абзаца4"/>
    <w:link w:val="41"/>
    <w:qFormat/>
    <w:rPr/>
  </w:style>
  <w:style w:type="character" w:styleId="WW8Num3z3">
    <w:name w:val="WW8Num3z3"/>
    <w:link w:val="WW8Num3z31"/>
    <w:qFormat/>
    <w:rPr/>
  </w:style>
  <w:style w:type="character" w:styleId="Style15">
    <w:name w:val="Заголовок"/>
    <w:link w:val="211"/>
    <w:qFormat/>
    <w:rPr>
      <w:b/>
      <w:sz w:val="56"/>
    </w:rPr>
  </w:style>
  <w:style w:type="character" w:styleId="Style16">
    <w:name w:val="Основной шрифт абзаца"/>
    <w:link w:val="33"/>
    <w:qFormat/>
    <w:rPr/>
  </w:style>
  <w:style w:type="character" w:styleId="13">
    <w:name w:val="Цитата1"/>
    <w:link w:val="115"/>
    <w:qFormat/>
    <w:rPr>
      <w:sz w:val="28"/>
    </w:rPr>
  </w:style>
  <w:style w:type="character" w:styleId="WW8Num2z3">
    <w:name w:val="WW8Num2z3"/>
    <w:link w:val="WW8Num2z31"/>
    <w:qFormat/>
    <w:rPr/>
  </w:style>
  <w:style w:type="character" w:styleId="WW-Absatz-Standardschriftart11">
    <w:name w:val="WW-Absatz-Standardschriftart11"/>
    <w:link w:val="WW-Absatz-Standardschriftart112"/>
    <w:qFormat/>
    <w:rPr/>
  </w:style>
  <w:style w:type="character" w:styleId="WW8Num3z2">
    <w:name w:val="WW8Num3z2"/>
    <w:link w:val="WW8Num3z21"/>
    <w:qFormat/>
    <w:rPr/>
  </w:style>
  <w:style w:type="character" w:styleId="ConsNormal">
    <w:name w:val="ConsNormal"/>
    <w:link w:val="ConsNormal1"/>
    <w:qFormat/>
    <w:rPr>
      <w:rFonts w:ascii="Arial" w:hAnsi="Arial"/>
      <w:color w:val="000000"/>
      <w:sz w:val="20"/>
    </w:rPr>
  </w:style>
  <w:style w:type="character" w:styleId="Caption12">
    <w:name w:val="Caption12"/>
    <w:link w:val="Caption121"/>
    <w:qFormat/>
    <w:rPr>
      <w:i/>
      <w:sz w:val="24"/>
    </w:rPr>
  </w:style>
  <w:style w:type="character" w:styleId="Heading51">
    <w:name w:val="Heading 51"/>
    <w:qFormat/>
    <w:rPr>
      <w:sz w:val="28"/>
    </w:rPr>
  </w:style>
  <w:style w:type="character" w:styleId="Heading11">
    <w:name w:val="Heading 11"/>
    <w:qFormat/>
    <w:rPr>
      <w:b/>
      <w:sz w:val="44"/>
    </w:rPr>
  </w:style>
  <w:style w:type="character" w:styleId="WW8Num4z1">
    <w:name w:val="WW8Num4z1"/>
    <w:link w:val="WW8Num4z11"/>
    <w:qFormat/>
    <w:rPr/>
  </w:style>
  <w:style w:type="character" w:styleId="WW-Absatz-Standardschriftart1111111">
    <w:name w:val="WW-Absatz-Standardschriftart1111111"/>
    <w:link w:val="WW-Absatz-Standardschriftart11111112"/>
    <w:qFormat/>
    <w:rPr/>
  </w:style>
  <w:style w:type="character" w:styleId="WW8Num3z1">
    <w:name w:val="WW8Num3z1"/>
    <w:link w:val="WW8Num3z11"/>
    <w:qFormat/>
    <w:rPr/>
  </w:style>
  <w:style w:type="character" w:styleId="WW-Absatz-Standardschriftart1">
    <w:name w:val="WW-Absatz-Standardschriftart1"/>
    <w:link w:val="WW-Absatz-Standardschriftart12"/>
    <w:qFormat/>
    <w:rPr/>
  </w:style>
  <w:style w:type="character" w:styleId="InternetLink">
    <w:name w:val="Internet Link"/>
    <w:link w:val="InternetLink1"/>
    <w:qFormat/>
    <w:rPr>
      <w:color w:val="000080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NoSpacing">
    <w:name w:val="No Spacing"/>
    <w:link w:val="NoSpacing1"/>
    <w:qFormat/>
    <w:rPr>
      <w:rFonts w:ascii="Calibri" w:hAnsi="Calibri"/>
      <w:color w:val="000000"/>
      <w:sz w:val="22"/>
    </w:rPr>
  </w:style>
  <w:style w:type="character" w:styleId="WW8Num5z6">
    <w:name w:val="WW8Num5z6"/>
    <w:link w:val="WW8Num5z61"/>
    <w:qFormat/>
    <w:rPr/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styleId="WW8Num4z3">
    <w:name w:val="WW8Num4z3"/>
    <w:link w:val="WW8Num4z31"/>
    <w:qFormat/>
    <w:rPr/>
  </w:style>
  <w:style w:type="character" w:styleId="WW8Num4z6">
    <w:name w:val="WW8Num4z6"/>
    <w:link w:val="WW8Num4z61"/>
    <w:qFormat/>
    <w:rPr/>
  </w:style>
  <w:style w:type="character" w:styleId="14">
    <w:name w:val="Заголовок1"/>
    <w:link w:val="116"/>
    <w:qFormat/>
    <w:rPr>
      <w:rFonts w:ascii="Arial" w:hAnsi="Arial"/>
      <w:sz w:val="28"/>
    </w:rPr>
  </w:style>
  <w:style w:type="character" w:styleId="BodyTextIndented">
    <w:name w:val="Body Text, Indented"/>
    <w:link w:val="BodyTextIndented1"/>
    <w:qFormat/>
    <w:rPr>
      <w:sz w:val="28"/>
    </w:rPr>
  </w:style>
  <w:style w:type="character" w:styleId="21">
    <w:name w:val="Основной текст с отступом 21"/>
    <w:link w:val="2111"/>
    <w:qFormat/>
    <w:rPr>
      <w:sz w:val="28"/>
    </w:rPr>
  </w:style>
  <w:style w:type="character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styleId="Textbody">
    <w:name w:val="Text body"/>
    <w:qFormat/>
    <w:rPr>
      <w:sz w:val="28"/>
    </w:rPr>
  </w:style>
  <w:style w:type="character" w:styleId="IndexHeading1">
    <w:name w:val="Index Heading1"/>
    <w:qFormat/>
    <w:rPr/>
  </w:style>
  <w:style w:type="character" w:styleId="WW8Num1z7">
    <w:name w:val="WW8Num1z7"/>
    <w:link w:val="WW8Num1z71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List1">
    <w:name w:val="List1"/>
    <w:basedOn w:val="Textbody"/>
    <w:qFormat/>
    <w:rPr/>
  </w:style>
  <w:style w:type="character" w:styleId="caption13">
    <w:name w:val="caption13"/>
    <w:link w:val="caption14"/>
    <w:qFormat/>
    <w:rPr>
      <w:i/>
    </w:rPr>
  </w:style>
  <w:style w:type="character" w:styleId="FontStyle19">
    <w:name w:val="Font Style19"/>
    <w:basedOn w:val="DefaultParagraphFont"/>
    <w:link w:val="FontStyle191"/>
    <w:qFormat/>
    <w:rPr>
      <w:rFonts w:ascii="Times New Roman" w:hAnsi="Times New Roman"/>
      <w:sz w:val="26"/>
    </w:rPr>
  </w:style>
  <w:style w:type="character" w:styleId="WW8Num5z5">
    <w:name w:val="WW8Num5z5"/>
    <w:link w:val="WW8Num5z51"/>
    <w:qFormat/>
    <w:rPr/>
  </w:style>
  <w:style w:type="character" w:styleId="WWCharLFO2LVL1">
    <w:name w:val="WW_CharLFO2LVL1"/>
    <w:link w:val="WWCharLFO2LVL11"/>
    <w:qFormat/>
    <w:rPr>
      <w:rFonts w:ascii="Times New Roman" w:hAnsi="Times New Roman"/>
    </w:rPr>
  </w:style>
  <w:style w:type="character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WW8Num4z2">
    <w:name w:val="WW8Num4z2"/>
    <w:link w:val="WW8Num4z21"/>
    <w:qFormat/>
    <w:rPr/>
  </w:style>
  <w:style w:type="character" w:styleId="WW8Num3z7">
    <w:name w:val="WW8Num3z7"/>
    <w:link w:val="WW8Num3z71"/>
    <w:qFormat/>
    <w:rPr/>
  </w:style>
  <w:style w:type="character" w:styleId="15">
    <w:name w:val="Название1"/>
    <w:link w:val="117"/>
    <w:qFormat/>
    <w:rPr>
      <w:i/>
      <w:sz w:val="24"/>
    </w:rPr>
  </w:style>
  <w:style w:type="character" w:styleId="Style17">
    <w:name w:val="Цветовое выделение"/>
    <w:link w:val="118"/>
    <w:qFormat/>
    <w:rPr>
      <w:b/>
      <w:color w:val="000080"/>
    </w:rPr>
  </w:style>
  <w:style w:type="character" w:styleId="WW8Num5z2">
    <w:name w:val="WW8Num5z2"/>
    <w:link w:val="WW8Num5z21"/>
    <w:qFormat/>
    <w:rPr/>
  </w:style>
  <w:style w:type="character" w:styleId="WW8Num2z7">
    <w:name w:val="WW8Num2z7"/>
    <w:link w:val="WW8Num2z71"/>
    <w:qFormat/>
    <w:rPr/>
  </w:style>
  <w:style w:type="character" w:styleId="WW8Num2z5">
    <w:name w:val="WW8Num2z5"/>
    <w:link w:val="WW8Num2z51"/>
    <w:qFormat/>
    <w:rPr/>
  </w:style>
  <w:style w:type="character" w:styleId="WW8Num5z7">
    <w:name w:val="WW8Num5z7"/>
    <w:link w:val="WW8Num5z71"/>
    <w:qFormat/>
    <w:rPr/>
  </w:style>
  <w:style w:type="character" w:styleId="14pt">
    <w:name w:val="Обычный + 14 pt.полужирный.по центру"/>
    <w:basedOn w:val="Heading11"/>
    <w:link w:val="14pt1"/>
    <w:qFormat/>
    <w:rPr>
      <w:sz w:val="28"/>
    </w:rPr>
  </w:style>
  <w:style w:type="character" w:styleId="WW-Absatz-Standardschriftart">
    <w:name w:val="WW-Absatz-Standardschriftart"/>
    <w:link w:val="WW-Absatz-Standardschriftart2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WW8Num1z3">
    <w:name w:val="WW8Num1z3"/>
    <w:link w:val="WW8Num1z31"/>
    <w:qFormat/>
    <w:rPr/>
  </w:style>
  <w:style w:type="character" w:styleId="WW8Num1z1">
    <w:name w:val="WW8Num1z1"/>
    <w:link w:val="WW8Num1z11"/>
    <w:qFormat/>
    <w:rPr/>
  </w:style>
  <w:style w:type="character" w:styleId="WW8Num1z2">
    <w:name w:val="WW8Num1z2"/>
    <w:link w:val="WW8Num1z21"/>
    <w:qFormat/>
    <w:rPr/>
  </w:style>
  <w:style w:type="character" w:styleId="Style18">
    <w:name w:val="Колонтитул"/>
    <w:link w:val="119"/>
    <w:qFormat/>
    <w:rPr/>
  </w:style>
  <w:style w:type="character" w:styleId="WWCharLFO3LVL1">
    <w:name w:val="WW_CharLFO3LVL1"/>
    <w:link w:val="WWCharLFO3LVL11"/>
    <w:qFormat/>
    <w:rPr>
      <w:rFonts w:ascii="Times New Roman" w:hAnsi="Times New Roman"/>
    </w:rPr>
  </w:style>
  <w:style w:type="character" w:styleId="WW8Num2z2">
    <w:name w:val="WW8Num2z2"/>
    <w:link w:val="WW8Num2z21"/>
    <w:qFormat/>
    <w:rPr/>
  </w:style>
  <w:style w:type="character" w:styleId="WWCharLFO1LVL1">
    <w:name w:val="WW_CharLFO1LVL1"/>
    <w:link w:val="WWCharLFO1LVL11"/>
    <w:qFormat/>
    <w:rPr>
      <w:rFonts w:ascii="Times New Roman" w:hAnsi="Times New Roman"/>
    </w:rPr>
  </w:style>
  <w:style w:type="character" w:styleId="FontStyle28">
    <w:name w:val="Font Style28"/>
    <w:basedOn w:val="DefaultParagraphFont"/>
    <w:link w:val="FontStyle281"/>
    <w:qFormat/>
    <w:rPr>
      <w:rFonts w:ascii="Times New Roman" w:hAnsi="Times New Roman"/>
      <w:sz w:val="24"/>
    </w:rPr>
  </w:style>
  <w:style w:type="character" w:styleId="Subtitle1">
    <w:name w:val="Subtitle1"/>
    <w:basedOn w:val="caption13"/>
    <w:qFormat/>
    <w:rPr/>
  </w:style>
  <w:style w:type="character" w:styleId="WW8Num2z8">
    <w:name w:val="WW8Num2z8"/>
    <w:link w:val="WW8Num2z81"/>
    <w:qFormat/>
    <w:rPr/>
  </w:style>
  <w:style w:type="character" w:styleId="WW8Num1z6">
    <w:name w:val="WW8Num1z6"/>
    <w:link w:val="WW8Num1z61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Style19">
    <w:name w:val="Текст выноски"/>
    <w:link w:val="120"/>
    <w:qFormat/>
    <w:rPr>
      <w:rFonts w:ascii="Tahoma" w:hAnsi="Tahoma"/>
      <w:sz w:val="16"/>
    </w:rPr>
  </w:style>
  <w:style w:type="character" w:styleId="Heading41">
    <w:name w:val="Heading 41"/>
    <w:qFormat/>
    <w:rPr>
      <w:b/>
      <w:sz w:val="48"/>
    </w:rPr>
  </w:style>
  <w:style w:type="character" w:styleId="WW8Num5z8">
    <w:name w:val="WW8Num5z8"/>
    <w:link w:val="WW8Num5z81"/>
    <w:qFormat/>
    <w:rPr/>
  </w:style>
  <w:style w:type="character" w:styleId="WW-Absatz-Standardschriftart111111111">
    <w:name w:val="WW-Absatz-Standardschriftart111111111"/>
    <w:link w:val="WW-Absatz-Standardschriftart1111111111"/>
    <w:qFormat/>
    <w:rPr/>
  </w:style>
  <w:style w:type="character" w:styleId="FontStyle16">
    <w:name w:val="Font Style16"/>
    <w:basedOn w:val="DefaultParagraphFont"/>
    <w:link w:val="FontStyle161"/>
    <w:qFormat/>
    <w:rPr>
      <w:rFonts w:ascii="Times New Roman" w:hAnsi="Times New Roman"/>
      <w:sz w:val="26"/>
    </w:rPr>
  </w:style>
  <w:style w:type="character" w:styleId="FR1">
    <w:name w:val="FR1"/>
    <w:link w:val="FR11"/>
    <w:qFormat/>
    <w:rPr>
      <w:rFonts w:ascii="Arial" w:hAnsi="Arial"/>
      <w:color w:val="000000"/>
      <w:sz w:val="24"/>
    </w:rPr>
  </w:style>
  <w:style w:type="character" w:styleId="Heading21">
    <w:name w:val="Heading 21"/>
    <w:qFormat/>
    <w:rPr>
      <w:b/>
    </w:rPr>
  </w:style>
  <w:style w:type="character" w:styleId="Style20">
    <w:name w:val="Символ нумерации"/>
    <w:link w:val="121"/>
    <w:qFormat/>
    <w:rPr/>
  </w:style>
  <w:style w:type="character" w:styleId="WW-Absatz-Standardschriftart111">
    <w:name w:val="WW-Absatz-Standardschriftart111"/>
    <w:link w:val="WW-Absatz-Standardschriftart1112"/>
    <w:qFormat/>
    <w:rPr/>
  </w:style>
  <w:style w:type="character" w:styleId="22">
    <w:name w:val="Указатель2"/>
    <w:link w:val="213"/>
    <w:qFormat/>
    <w:rPr/>
  </w:style>
  <w:style w:type="character" w:styleId="Style22">
    <w:name w:val="Верхний и нижний колонтитулы"/>
    <w:link w:val="122"/>
    <w:qFormat/>
    <w:rPr/>
  </w:style>
  <w:style w:type="character" w:styleId="Footer1">
    <w:name w:val="Footer1"/>
    <w:qFormat/>
    <w:rPr/>
  </w:style>
  <w:style w:type="character" w:styleId="Heading61">
    <w:name w:val="Heading 61"/>
    <w:qFormat/>
    <w:rPr>
      <w:b/>
    </w:rPr>
  </w:style>
  <w:style w:type="paragraph" w:styleId="23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pacing w:before="120" w:after="120"/>
    </w:pPr>
    <w:rPr>
      <w:i/>
    </w:rPr>
  </w:style>
  <w:style w:type="paragraph" w:styleId="3">
    <w:name w:val="Указатель3"/>
    <w:basedOn w:val="Normal"/>
    <w:qFormat/>
    <w:pPr>
      <w:suppressLineNumbers/>
    </w:pPr>
    <w:rPr>
      <w:rFonts w:cs="Mangal"/>
    </w:rPr>
  </w:style>
  <w:style w:type="paragraph" w:styleId="211">
    <w:name w:val="Заголовок21"/>
    <w:basedOn w:val="Normal"/>
    <w:next w:val="BodyText"/>
    <w:link w:val="Style15"/>
    <w:qFormat/>
    <w:pPr>
      <w:jc w:val="center"/>
    </w:pPr>
    <w:rPr>
      <w:b/>
      <w:sz w:val="56"/>
    </w:rPr>
  </w:style>
  <w:style w:type="paragraph" w:styleId="311">
    <w:name w:val="Указатель31"/>
    <w:basedOn w:val="Normal"/>
    <w:link w:val="Style10"/>
    <w:qFormat/>
    <w:pPr/>
    <w:rPr/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6">
    <w:name w:val="Название объекта1"/>
    <w:basedOn w:val="Normal"/>
    <w:link w:val="Style7"/>
    <w:qFormat/>
    <w:pPr>
      <w:spacing w:before="120" w:after="120"/>
    </w:pPr>
    <w:rPr>
      <w:i/>
      <w:sz w:val="24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11">
    <w:name w:val="WW8Num2z11"/>
    <w:link w:val="WW8Num2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41">
    <w:name w:val="WW8Num5z41"/>
    <w:link w:val="WW8Num5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7">
    <w:name w:val="Текст в заданном формате1"/>
    <w:basedOn w:val="Standard21"/>
    <w:link w:val="Style8"/>
    <w:qFormat/>
    <w:pPr>
      <w:spacing w:before="0" w:after="0"/>
    </w:pPr>
    <w:rPr>
      <w:rFonts w:ascii="Liberation Mono;Courier New" w:hAnsi="Liberation Mono;Courier New"/>
      <w:sz w:val="20"/>
    </w:rPr>
  </w:style>
  <w:style w:type="paragraph" w:styleId="WW-Absatz-Standardschriftart111111112">
    <w:name w:val="WW-Absatz-Standardschriftart111111112"/>
    <w:link w:val="WW-Absatz-Standardschriftart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5z31">
    <w:name w:val="WW8Num5z31"/>
    <w:link w:val="WW8Num5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tandard21">
    <w:name w:val="Standard21"/>
    <w:link w:val="Standard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81">
    <w:name w:val="WW8Num4z81"/>
    <w:link w:val="WW8Num4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">
    <w:name w:val="Указатель11"/>
    <w:basedOn w:val="Normal"/>
    <w:link w:val="1"/>
    <w:qFormat/>
    <w:pPr/>
    <w:rPr/>
  </w:style>
  <w:style w:type="paragraph" w:styleId="WW8Num4z71">
    <w:name w:val="WW8Num4z71"/>
    <w:link w:val="WW8Num4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81">
    <w:name w:val="WW8Num1z81"/>
    <w:link w:val="WW8Num1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Nonformat1">
    <w:name w:val="ConsPlusNonformat1"/>
    <w:link w:val="ConsPlusNonforma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">
    <w:name w:val="WW8Num4z41"/>
    <w:link w:val="WW8Num4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DocumentMap1">
    <w:name w:val="Document Map1"/>
    <w:link w:val="DocumentMap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41">
    <w:name w:val="WW8Num2z41"/>
    <w:link w:val="WW8Num2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8">
    <w:name w:val="Блочная цитата1"/>
    <w:basedOn w:val="Normal"/>
    <w:link w:val="Style9"/>
    <w:qFormat/>
    <w:pPr>
      <w:spacing w:before="0" w:after="283"/>
      <w:ind w:hanging="0" w:left="567" w:right="567"/>
    </w:pPr>
    <w:rPr/>
  </w:style>
  <w:style w:type="paragraph" w:styleId="WW8Num3z01">
    <w:name w:val="WW8Num3z01"/>
    <w:link w:val="WW8Num3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Caption21">
    <w:name w:val="Caption21"/>
    <w:basedOn w:val="Normal"/>
    <w:link w:val="Caption2"/>
    <w:qFormat/>
    <w:pPr>
      <w:spacing w:before="120" w:after="120"/>
    </w:pPr>
    <w:rPr>
      <w:i/>
      <w:sz w:val="24"/>
    </w:rPr>
  </w:style>
  <w:style w:type="paragraph" w:styleId="WW8Num5z01">
    <w:name w:val="WW8Num5z01"/>
    <w:link w:val="WW8Num5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01">
    <w:name w:val="WW8Num2z01"/>
    <w:link w:val="WW8Num2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61">
    <w:name w:val="WW8Num2z61"/>
    <w:link w:val="WW8Num2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andFooter2">
    <w:name w:val="Header and Footer2"/>
    <w:basedOn w:val="Normal"/>
    <w:qFormat/>
    <w:pPr/>
    <w:rPr/>
  </w:style>
  <w:style w:type="paragraph" w:styleId="Header">
    <w:name w:val="Header"/>
    <w:basedOn w:val="Normal"/>
    <w:pPr>
      <w:tabs>
        <w:tab w:val="clear" w:pos="347"/>
        <w:tab w:val="center" w:pos="4819" w:leader="none"/>
        <w:tab w:val="right" w:pos="9638" w:leader="none"/>
      </w:tabs>
    </w:pPr>
    <w:rPr/>
  </w:style>
  <w:style w:type="paragraph" w:styleId="WW8Num4z01">
    <w:name w:val="WW8Num4z01"/>
    <w:link w:val="WW8Num4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12">
    <w:name w:val="Основной шрифт абзаца21"/>
    <w:link w:val="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321">
    <w:name w:val="Основной текст с отступом 321"/>
    <w:basedOn w:val="Normal"/>
    <w:link w:val="32"/>
    <w:qFormat/>
    <w:pPr>
      <w:spacing w:lineRule="atLeast" w:line="100" w:before="0" w:after="120"/>
      <w:ind w:hanging="0" w:left="283"/>
    </w:pPr>
    <w:rPr>
      <w:rFonts w:ascii="Times New Roman" w:hAnsi="Times New Roman"/>
      <w:sz w:val="16"/>
    </w:rPr>
  </w:style>
  <w:style w:type="paragraph" w:styleId="WW-Absatz-Standardschriftart111112">
    <w:name w:val="WW-Absatz-Standardschriftart111112"/>
    <w:link w:val="WW-Absatz-Standardschriftart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41">
    <w:name w:val="WW8Num3z41"/>
    <w:link w:val="WW8Num3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51">
    <w:name w:val="WW8Num1z51"/>
    <w:link w:val="WW8Num1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9">
    <w:name w:val="Текст выноски Знак1"/>
    <w:basedOn w:val="DefaultParagraphFont1"/>
    <w:link w:val="Style11"/>
    <w:qFormat/>
    <w:pPr/>
    <w:rPr>
      <w:rFonts w:ascii="Tahoma" w:hAnsi="Tahoma"/>
      <w:sz w:val="16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q1">
    <w:name w:val="q1"/>
    <w:link w:val="q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01">
    <w:name w:val="WW8Num1z01"/>
    <w:link w:val="WW8Num1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3111">
    <w:name w:val="Основной текст с отступом 311"/>
    <w:basedOn w:val="Normal"/>
    <w:link w:val="31"/>
    <w:qFormat/>
    <w:pPr>
      <w:ind w:firstLine="170" w:left="0" w:right="57"/>
    </w:pPr>
    <w:rPr>
      <w:sz w:val="28"/>
    </w:rPr>
  </w:style>
  <w:style w:type="paragraph" w:styleId="WW-1">
    <w:name w:val="WW-Заголовок1"/>
    <w:basedOn w:val="caption14"/>
    <w:next w:val="Subtitle"/>
    <w:link w:val="WW-"/>
    <w:qFormat/>
    <w:pPr/>
    <w:rPr/>
  </w:style>
  <w:style w:type="paragraph" w:styleId="WW8Num3z61">
    <w:name w:val="WW8Num3z61"/>
    <w:link w:val="WW8Num3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51">
    <w:name w:val="WW8Num4z51"/>
    <w:link w:val="WW8Num4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4">
    <w:name w:val="Обычный2"/>
    <w:link w:val="Style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tandard11">
    <w:name w:val="Standard11"/>
    <w:link w:val="Standard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51">
    <w:name w:val="WW8Num3z51"/>
    <w:link w:val="WW8Num3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41">
    <w:name w:val="WW8Num1z41"/>
    <w:link w:val="WW8Num1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2">
    <w:name w:val="WW-Absatz-Standardschriftart1111112"/>
    <w:link w:val="WW-Absatz-Standardschriftart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0">
    <w:name w:val="Содержимое таблицы1"/>
    <w:basedOn w:val="Normal"/>
    <w:link w:val="Style13"/>
    <w:qFormat/>
    <w:pPr/>
    <w:rPr/>
  </w:style>
  <w:style w:type="paragraph" w:styleId="Caption111">
    <w:name w:val="Caption111"/>
    <w:basedOn w:val="Normal"/>
    <w:link w:val="Caption11"/>
    <w:qFormat/>
    <w:pPr>
      <w:spacing w:before="120" w:after="120"/>
    </w:pPr>
    <w:rPr>
      <w:i/>
      <w:sz w:val="24"/>
    </w:rPr>
  </w:style>
  <w:style w:type="paragraph" w:styleId="112">
    <w:name w:val="Обычный11"/>
    <w:link w:val="11"/>
    <w:qFormat/>
    <w:pPr>
      <w:widowControl/>
      <w:tabs>
        <w:tab w:val="clear" w:pos="347"/>
        <w:tab w:val="left" w:pos="709" w:leader="none"/>
      </w:tabs>
      <w:suppressAutoHyphens w:val="true"/>
      <w:bidi w:val="0"/>
      <w:spacing w:lineRule="atLeast" w:line="100" w:before="0" w:after="60"/>
      <w:ind w:hanging="0" w:left="0" w:right="0"/>
      <w:jc w:val="both"/>
    </w:pPr>
    <w:rPr>
      <w:rFonts w:ascii="Times New Roman" w:hAnsi="Times New Roman" w:eastAsia="NSimSun" w:cs="Mangal"/>
      <w:color w:val="00000A"/>
      <w:spacing w:val="0"/>
      <w:kern w:val="0"/>
      <w:sz w:val="24"/>
      <w:szCs w:val="20"/>
      <w:lang w:val="ru-RU" w:eastAsia="zh-CN" w:bidi="hi-IN"/>
    </w:rPr>
  </w:style>
  <w:style w:type="paragraph" w:styleId="WW-Absatz-Standardschriftart11112">
    <w:name w:val="WW-Absatz-Standardschriftart11112"/>
    <w:link w:val="WW-Absatz-Standardschriftart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tandard3">
    <w:name w:val="Standard3"/>
    <w:link w:val="Standard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81">
    <w:name w:val="WW8Num3z81"/>
    <w:link w:val="WW8Num3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ntStyle171">
    <w:name w:val="Font Style171"/>
    <w:basedOn w:val="DefaultParagraphFont1"/>
    <w:link w:val="FontStyle17"/>
    <w:qFormat/>
    <w:pPr/>
    <w:rPr>
      <w:rFonts w:ascii="Times New Roman" w:hAnsi="Times New Roman"/>
      <w:sz w:val="22"/>
    </w:rPr>
  </w:style>
  <w:style w:type="paragraph" w:styleId="113">
    <w:name w:val="Основной шрифт абзаца11"/>
    <w:link w:val="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tyle211">
    <w:name w:val="Style21"/>
    <w:basedOn w:val="Normal"/>
    <w:link w:val="Style21"/>
    <w:qFormat/>
    <w:pPr>
      <w:widowControl w:val="false"/>
      <w:spacing w:lineRule="exact" w:line="184"/>
    </w:pPr>
    <w:rPr/>
  </w:style>
  <w:style w:type="paragraph" w:styleId="Absatz-Standardschriftart1">
    <w:name w:val="Absatz-Standardschriftart1"/>
    <w:link w:val="Absatz-Standardschriftar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4">
    <w:name w:val="Заголовок таблицы1"/>
    <w:basedOn w:val="110"/>
    <w:link w:val="Style14"/>
    <w:qFormat/>
    <w:pPr>
      <w:jc w:val="center"/>
    </w:pPr>
    <w:rPr>
      <w:b/>
    </w:rPr>
  </w:style>
  <w:style w:type="paragraph" w:styleId="WW8Num5z11">
    <w:name w:val="WW8Num5z11"/>
    <w:link w:val="WW8Num5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41">
    <w:name w:val="Основной шрифт абзаца41"/>
    <w:link w:val="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31">
    <w:name w:val="WW8Num3z31"/>
    <w:link w:val="WW8Num3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33">
    <w:name w:val="Основной шрифт абзаца3"/>
    <w:link w:val="Style1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5">
    <w:name w:val="Цитата11"/>
    <w:basedOn w:val="Normal"/>
    <w:link w:val="13"/>
    <w:qFormat/>
    <w:pPr>
      <w:ind w:hanging="0" w:left="170" w:right="57"/>
    </w:pPr>
    <w:rPr>
      <w:sz w:val="28"/>
    </w:rPr>
  </w:style>
  <w:style w:type="paragraph" w:styleId="WW8Num2z31">
    <w:name w:val="WW8Num2z31"/>
    <w:link w:val="WW8Num2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2">
    <w:name w:val="WW-Absatz-Standardschriftart112"/>
    <w:link w:val="WW-Absatz-Standardschriftart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21">
    <w:name w:val="WW8Num3z21"/>
    <w:link w:val="WW8Num3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sNormal1">
    <w:name w:val="ConsNormal1"/>
    <w:link w:val="ConsNormal"/>
    <w:qFormat/>
    <w:pPr>
      <w:widowControl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21">
    <w:name w:val="Caption121"/>
    <w:basedOn w:val="Normal"/>
    <w:link w:val="Caption12"/>
    <w:qFormat/>
    <w:pPr>
      <w:spacing w:before="120" w:after="120"/>
    </w:pPr>
    <w:rPr>
      <w:i/>
      <w:sz w:val="24"/>
    </w:rPr>
  </w:style>
  <w:style w:type="paragraph" w:styleId="WW8Num4z11">
    <w:name w:val="WW8Num4z11"/>
    <w:link w:val="WW8Num4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2">
    <w:name w:val="WW-Absatz-Standardschriftart11111112"/>
    <w:link w:val="WW-Absatz-Standardschriftart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11">
    <w:name w:val="WW8Num3z11"/>
    <w:link w:val="WW8Num3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2">
    <w:name w:val="WW-Absatz-Standardschriftart12"/>
    <w:link w:val="WW-Absatz-Standardschriftar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InternetLink1">
    <w:name w:val="Internet Link1"/>
    <w:link w:val="Internet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80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NoSpacing1">
    <w:name w:val="No Spacing1"/>
    <w:link w:val="NoSpacing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5z61">
    <w:name w:val="WW8Num5z61"/>
    <w:link w:val="WW8Num5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31">
    <w:name w:val="WW8Num4z31"/>
    <w:link w:val="WW8Num4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61">
    <w:name w:val="WW8Num4z61"/>
    <w:link w:val="WW8Num4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6">
    <w:name w:val="Заголовок11"/>
    <w:basedOn w:val="Normal"/>
    <w:next w:val="BodyText"/>
    <w:link w:val="14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BodyTextIndented1">
    <w:name w:val="Body Text, Indented1"/>
    <w:basedOn w:val="Normal"/>
    <w:link w:val="BodyTextIndented"/>
    <w:qFormat/>
    <w:pPr/>
    <w:rPr>
      <w:sz w:val="28"/>
    </w:rPr>
  </w:style>
  <w:style w:type="paragraph" w:styleId="2111">
    <w:name w:val="Основной текст с отступом 211"/>
    <w:basedOn w:val="Normal"/>
    <w:link w:val="21"/>
    <w:qFormat/>
    <w:pPr>
      <w:ind w:firstLine="780" w:left="0"/>
      <w:jc w:val="both"/>
    </w:pPr>
    <w:rPr>
      <w:sz w:val="28"/>
    </w:rPr>
  </w:style>
  <w:style w:type="paragraph" w:styleId="IndexHeading">
    <w:name w:val="Index Heading"/>
    <w:basedOn w:val="Normal"/>
    <w:pPr/>
    <w:rPr/>
  </w:style>
  <w:style w:type="paragraph" w:styleId="WW8Num1z71">
    <w:name w:val="WW8Num1z71"/>
    <w:link w:val="WW8Num1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4">
    <w:name w:val="caption14"/>
    <w:basedOn w:val="Normal"/>
    <w:link w:val="caption13"/>
    <w:qFormat/>
    <w:pPr>
      <w:spacing w:before="120" w:after="120"/>
    </w:pPr>
    <w:rPr>
      <w:i/>
    </w:rPr>
  </w:style>
  <w:style w:type="paragraph" w:styleId="FontStyle191">
    <w:name w:val="Font Style191"/>
    <w:basedOn w:val="DefaultParagraphFont1"/>
    <w:link w:val="FontStyle19"/>
    <w:qFormat/>
    <w:pPr/>
    <w:rPr>
      <w:rFonts w:ascii="Times New Roman" w:hAnsi="Times New Roman"/>
      <w:sz w:val="26"/>
    </w:rPr>
  </w:style>
  <w:style w:type="paragraph" w:styleId="WW8Num5z51">
    <w:name w:val="WW8Num5z51"/>
    <w:link w:val="WW8Num5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CharLFO2LVL11">
    <w:name w:val="WW_CharLFO2LVL11"/>
    <w:link w:val="WWCharLFO2LVL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Title1">
    <w:name w:val="ConsPlusTitle1"/>
    <w:link w:val="ConsPlusTitle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WW8Num4z21">
    <w:name w:val="WW8Num4z21"/>
    <w:link w:val="WW8Num4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71">
    <w:name w:val="WW8Num3z71"/>
    <w:link w:val="WW8Num3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7">
    <w:name w:val="Название11"/>
    <w:basedOn w:val="Normal"/>
    <w:link w:val="15"/>
    <w:qFormat/>
    <w:pPr>
      <w:spacing w:before="120" w:after="120"/>
    </w:pPr>
    <w:rPr>
      <w:i/>
      <w:sz w:val="24"/>
    </w:rPr>
  </w:style>
  <w:style w:type="paragraph" w:styleId="118">
    <w:name w:val="Цветовое выделение1"/>
    <w:link w:val="Style1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0080"/>
      <w:spacing w:val="0"/>
      <w:kern w:val="0"/>
      <w:sz w:val="24"/>
      <w:szCs w:val="20"/>
      <w:lang w:val="ru-RU" w:eastAsia="zh-CN" w:bidi="hi-IN"/>
    </w:rPr>
  </w:style>
  <w:style w:type="paragraph" w:styleId="WW8Num5z21">
    <w:name w:val="WW8Num5z21"/>
    <w:link w:val="WW8Num5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71">
    <w:name w:val="WW8Num2z71"/>
    <w:link w:val="WW8Num2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51">
    <w:name w:val="WW8Num2z51"/>
    <w:link w:val="WW8Num2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71">
    <w:name w:val="WW8Num5z71"/>
    <w:link w:val="WW8Num5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4pt1">
    <w:name w:val="Обычный + 14 pt.полужирный.по центру1"/>
    <w:basedOn w:val="Heading1"/>
    <w:link w:val="14pt"/>
    <w:qFormat/>
    <w:pPr>
      <w:tabs>
        <w:tab w:val="clear" w:pos="0"/>
      </w:tabs>
      <w:spacing w:before="240" w:after="60"/>
    </w:pPr>
    <w:rPr>
      <w:sz w:val="28"/>
    </w:rPr>
  </w:style>
  <w:style w:type="paragraph" w:styleId="WW-Absatz-Standardschriftart2">
    <w:name w:val="WW-Absatz-Standardschriftart2"/>
    <w:link w:val="WW-Absatz-Standardschriftar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31">
    <w:name w:val="WW8Num1z31"/>
    <w:link w:val="WW8Num1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11">
    <w:name w:val="WW8Num1z11"/>
    <w:link w:val="WW8Num1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21">
    <w:name w:val="WW8Num1z21"/>
    <w:link w:val="WW8Num1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9">
    <w:name w:val="Колонтитул1"/>
    <w:basedOn w:val="Normal"/>
    <w:link w:val="Style18"/>
    <w:qFormat/>
    <w:pPr>
      <w:tabs>
        <w:tab w:val="clear" w:pos="347"/>
        <w:tab w:val="center" w:pos="4819" w:leader="none"/>
        <w:tab w:val="right" w:pos="9638" w:leader="none"/>
      </w:tabs>
    </w:pPr>
    <w:rPr/>
  </w:style>
  <w:style w:type="paragraph" w:styleId="WWCharLFO3LVL11">
    <w:name w:val="WW_CharLFO3LVL11"/>
    <w:link w:val="WWCharLFO3LVL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21">
    <w:name w:val="WW8Num2z21"/>
    <w:link w:val="WW8Num2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CharLFO1LVL11">
    <w:name w:val="WW_CharLFO1LVL11"/>
    <w:link w:val="WWCharLFO1LVL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FontStyle281">
    <w:name w:val="Font Style281"/>
    <w:basedOn w:val="DefaultParagraphFont1"/>
    <w:link w:val="FontStyle28"/>
    <w:qFormat/>
    <w:pPr/>
    <w:rPr>
      <w:rFonts w:ascii="Times New Roman" w:hAnsi="Times New Roman"/>
      <w:sz w:val="24"/>
    </w:rPr>
  </w:style>
  <w:style w:type="paragraph" w:styleId="Subtitle">
    <w:name w:val="Subtitle"/>
    <w:basedOn w:val="caption14"/>
    <w:next w:val="BodyText"/>
    <w:uiPriority w:val="11"/>
    <w:qFormat/>
    <w:pPr>
      <w:jc w:val="center"/>
    </w:pPr>
    <w:rPr/>
  </w:style>
  <w:style w:type="paragraph" w:styleId="WW8Num2z81">
    <w:name w:val="WW8Num2z81"/>
    <w:link w:val="WW8Num2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61">
    <w:name w:val="WW8Num1z61"/>
    <w:link w:val="WW8Num1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20">
    <w:name w:val="Текст выноски1"/>
    <w:basedOn w:val="Normal"/>
    <w:link w:val="Style19"/>
    <w:qFormat/>
    <w:pPr/>
    <w:rPr>
      <w:rFonts w:ascii="Tahoma" w:hAnsi="Tahoma"/>
      <w:sz w:val="16"/>
    </w:rPr>
  </w:style>
  <w:style w:type="paragraph" w:styleId="WW8Num5z81">
    <w:name w:val="WW8Num5z81"/>
    <w:link w:val="WW8Num5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11">
    <w:name w:val="WW-Absatz-Standardschriftart1111111111"/>
    <w:link w:val="WW-Absatz-Standardschriftart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FontStyle161">
    <w:name w:val="Font Style161"/>
    <w:basedOn w:val="DefaultParagraphFont1"/>
    <w:link w:val="FontStyle16"/>
    <w:qFormat/>
    <w:pPr/>
    <w:rPr>
      <w:rFonts w:ascii="Times New Roman" w:hAnsi="Times New Roman"/>
      <w:sz w:val="26"/>
    </w:rPr>
  </w:style>
  <w:style w:type="paragraph" w:styleId="FR11">
    <w:name w:val="FR11"/>
    <w:link w:val="FR1"/>
    <w:qFormat/>
    <w:pPr>
      <w:widowControl w:val="false"/>
      <w:suppressAutoHyphens w:val="true"/>
      <w:bidi w:val="0"/>
      <w:spacing w:lineRule="auto" w:line="240" w:before="0" w:after="0"/>
      <w:ind w:hanging="0" w:left="1520" w:right="0"/>
      <w:jc w:val="left"/>
    </w:pPr>
    <w:rPr>
      <w:rFonts w:ascii="Arial" w:hAnsi="Arial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21">
    <w:name w:val="Символ нумерации1"/>
    <w:link w:val="Style2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2">
    <w:name w:val="WW-Absatz-Standardschriftart1112"/>
    <w:link w:val="WW-Absatz-Standardschriftart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13">
    <w:name w:val="Указатель21"/>
    <w:basedOn w:val="Normal"/>
    <w:link w:val="22"/>
    <w:qFormat/>
    <w:pPr/>
    <w:rPr/>
  </w:style>
  <w:style w:type="paragraph" w:styleId="122">
    <w:name w:val="Верхний и нижний колонтитулы1"/>
    <w:basedOn w:val="Normal"/>
    <w:link w:val="Style22"/>
    <w:qFormat/>
    <w:pPr/>
    <w:rPr/>
  </w:style>
  <w:style w:type="paragraph" w:styleId="Footer">
    <w:name w:val="Footer"/>
    <w:basedOn w:val="Normal"/>
    <w:pPr>
      <w:tabs>
        <w:tab w:val="clear" w:pos="347"/>
        <w:tab w:val="center" w:pos="4819" w:leader="none"/>
        <w:tab w:val="right" w:pos="9638" w:leader="none"/>
      </w:tabs>
    </w:pPr>
    <w:rPr/>
  </w:style>
  <w:style w:type="numbering" w:styleId="WW8Num2">
    <w:name w:val="WW8Num2"/>
    <w:qFormat/>
  </w:style>
  <w:style w:type="table" w:default="1" w:styleId="Style_6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header" Target="header21.xml"/><Relationship Id="rId24" Type="http://schemas.openxmlformats.org/officeDocument/2006/relationships/header" Target="header22.xml"/><Relationship Id="rId25" Type="http://schemas.openxmlformats.org/officeDocument/2006/relationships/header" Target="header23.xml"/><Relationship Id="rId26" Type="http://schemas.openxmlformats.org/officeDocument/2006/relationships/header" Target="header24.xml"/><Relationship Id="rId27" Type="http://schemas.openxmlformats.org/officeDocument/2006/relationships/header" Target="header25.xml"/><Relationship Id="rId28" Type="http://schemas.openxmlformats.org/officeDocument/2006/relationships/header" Target="header26.xml"/><Relationship Id="rId29" Type="http://schemas.openxmlformats.org/officeDocument/2006/relationships/header" Target="header27.xml"/><Relationship Id="rId30" Type="http://schemas.openxmlformats.org/officeDocument/2006/relationships/header" Target="header28.xml"/><Relationship Id="rId31" Type="http://schemas.openxmlformats.org/officeDocument/2006/relationships/header" Target="header29.xml"/><Relationship Id="rId32" Type="http://schemas.openxmlformats.org/officeDocument/2006/relationships/header" Target="header30.xml"/><Relationship Id="rId33" Type="http://schemas.openxmlformats.org/officeDocument/2006/relationships/header" Target="header31.xml"/><Relationship Id="rId34" Type="http://schemas.openxmlformats.org/officeDocument/2006/relationships/header" Target="header32.xml"/><Relationship Id="rId35" Type="http://schemas.openxmlformats.org/officeDocument/2006/relationships/header" Target="header33.xml"/><Relationship Id="rId36" Type="http://schemas.openxmlformats.org/officeDocument/2006/relationships/header" Target="header34.xml"/><Relationship Id="rId37" Type="http://schemas.openxmlformats.org/officeDocument/2006/relationships/header" Target="header35.xml"/><Relationship Id="rId38" Type="http://schemas.openxmlformats.org/officeDocument/2006/relationships/header" Target="header36.xml"/><Relationship Id="rId39" Type="http://schemas.openxmlformats.org/officeDocument/2006/relationships/header" Target="header37.xml"/><Relationship Id="rId40" Type="http://schemas.openxmlformats.org/officeDocument/2006/relationships/header" Target="header38.xml"/><Relationship Id="rId41" Type="http://schemas.openxmlformats.org/officeDocument/2006/relationships/header" Target="header39.xml"/><Relationship Id="rId42" Type="http://schemas.openxmlformats.org/officeDocument/2006/relationships/header" Target="header40.xml"/><Relationship Id="rId43" Type="http://schemas.openxmlformats.org/officeDocument/2006/relationships/header" Target="header41.xml"/><Relationship Id="rId44" Type="http://schemas.openxmlformats.org/officeDocument/2006/relationships/header" Target="header42.xml"/><Relationship Id="rId45" Type="http://schemas.openxmlformats.org/officeDocument/2006/relationships/fontTable" Target="fontTable.xml"/><Relationship Id="rId46" Type="http://schemas.openxmlformats.org/officeDocument/2006/relationships/settings" Target="settings.xml"/><Relationship Id="rId4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Arial" pitchFamily="0" charset="1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LibreOffice/24.2.5.2$Windows_X86_64 LibreOffice_project/bffef4ea93e59bebbeaf7f431bb02b1a39ee8a59</Application>
  <AppVersion>15.0000</AppVersion>
  <Pages>55</Pages>
  <Words>10193</Words>
  <Characters>77462</Characters>
  <CharactersWithSpaces>88513</CharactersWithSpaces>
  <Paragraphs>1822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2024-11-11T15:53:38Z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