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drawing>
          <wp:inline distT="0" distB="0" distL="0" distR="0">
            <wp:extent cx="647700" cy="8286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АДМИНИСТРАЦИЯ МУНИЦИПАЛЬНОГО ОБРАЗОВАНИЯ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b/>
          <w:bCs/>
          <w:sz w:val="36"/>
          <w:szCs w:val="36"/>
        </w:rPr>
        <w:t>ПОСТАНОВЛЕНИЕ</w:t>
      </w:r>
    </w:p>
    <w:p>
      <w:pPr>
        <w:pStyle w:val="Normal"/>
        <w:spacing w:lineRule="auto" w:line="240" w:before="0" w:after="0"/>
        <w:ind w:firstLine="708"/>
        <w:textAlignment w:val="baseline"/>
        <w:rPr>
          <w:rFonts w:cs="Times New Roman"/>
          <w:lang w:eastAsia="en-US"/>
        </w:rPr>
      </w:pPr>
      <w:r>
        <w:rPr>
          <w:rFonts w:cs="Times New Roman"/>
          <w:b/>
          <w:bCs/>
          <w:sz w:val="24"/>
          <w:szCs w:val="24"/>
        </w:rPr>
        <w:t xml:space="preserve">от  </w:t>
      </w:r>
      <w:r>
        <w:rPr>
          <w:rFonts w:cs="Times New Roman"/>
          <w:b/>
          <w:bCs/>
          <w:sz w:val="24"/>
          <w:szCs w:val="24"/>
        </w:rPr>
        <w:t xml:space="preserve">29.10.2024 </w:t>
      </w:r>
      <w:r>
        <w:rPr>
          <w:rFonts w:cs="Times New Roman"/>
          <w:b/>
          <w:bCs/>
          <w:sz w:val="24"/>
          <w:szCs w:val="24"/>
        </w:rPr>
        <w:tab/>
        <w:tab/>
        <w:tab/>
        <w:tab/>
        <w:tab/>
        <w:tab/>
        <w:tab/>
        <w:t xml:space="preserve">             №</w:t>
      </w:r>
      <w:r>
        <w:rPr>
          <w:rFonts w:cs="Times New Roman"/>
          <w:b/>
          <w:bCs/>
          <w:sz w:val="24"/>
          <w:szCs w:val="24"/>
          <w:lang w:eastAsia="en-US"/>
        </w:rPr>
        <w:t>1318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4"/>
          <w:szCs w:val="24"/>
        </w:rPr>
        <w:t>г. Кореновск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  <w:bCs/>
          <w:sz w:val="28"/>
          <w:szCs w:val="28"/>
          <w:shd w:fill="FFFFFF" w:val="clear"/>
        </w:rPr>
      </w:pPr>
      <w:bookmarkStart w:id="0" w:name="_GoBack"/>
      <w:bookmarkEnd w:id="0"/>
      <w:r>
        <w:rPr>
          <w:b/>
          <w:bCs/>
          <w:sz w:val="28"/>
          <w:szCs w:val="28"/>
          <w:shd w:fill="FFFFFF" w:val="clear"/>
        </w:rPr>
        <w:t xml:space="preserve">«Об утверждении муниципальной программы муниципального образования Кореновский район </w:t>
      </w:r>
    </w:p>
    <w:p>
      <w:pPr>
        <w:pStyle w:val="NormalWeb"/>
        <w:spacing w:beforeAutospacing="0" w:before="0" w:afterAutospacing="0" w:after="0"/>
        <w:jc w:val="center"/>
        <w:rPr>
          <w:b/>
          <w:b/>
          <w:bCs/>
          <w:sz w:val="28"/>
          <w:szCs w:val="28"/>
          <w:shd w:fill="FFFFFF" w:val="clear"/>
        </w:rPr>
      </w:pPr>
      <w:r>
        <w:rPr>
          <w:b/>
          <w:bCs/>
          <w:sz w:val="28"/>
          <w:szCs w:val="28"/>
          <w:shd w:fill="FFFFFF" w:val="clear"/>
        </w:rPr>
        <w:t>«Развитие образования» на 2027-2030 годы»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соответствии с постановлением администрации муниципального образования Кореновский район 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1. Утвердить муниципальную программу</w:t>
      </w:r>
      <w:r>
        <w:rPr/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«Развитие образования» на 2027-2030 годы» (прилагается).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highlight w:val="yellow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>2. Финансовому управлению администрации муниципального образования Кореновский район (Терпелюк) расходы на муниципальную программу «Развитие образования» на 2027-2030 годы» осуществлять в пределах ассигнований, предусмотренных в бюджете муниципального образования Кореновский район на 2027 год.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3. 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</w:t>
      </w:r>
      <w:r>
        <w:rPr>
          <w:rFonts w:cs="Times New Roman"/>
          <w:color w:val="000000"/>
          <w:sz w:val="28"/>
          <w:szCs w:val="28"/>
        </w:rPr>
        <w:t>на официальном сайте администрации муниципального образования Кореновский район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 в </w:t>
      </w:r>
      <w:r>
        <w:rPr>
          <w:rFonts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cs="Times New Roman"/>
          <w:color w:val="000000"/>
          <w:sz w:val="28"/>
          <w:szCs w:val="28"/>
        </w:rPr>
        <w:t>4. Контроль за выполнением настоящего постановления возложить на заместителя главы муниципального образования Кореновский район              Т.Г. Ковалеву.</w:t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5. Постановление вступает в силу со дня его подписания.</w:t>
      </w:r>
    </w:p>
    <w:p>
      <w:pPr>
        <w:pStyle w:val="NormalWeb"/>
        <w:spacing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</w:t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С.А. Голобородько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</w:r>
    </w:p>
    <w:tbl>
      <w:tblPr>
        <w:tblW w:w="9750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5"/>
        <w:gridCol w:w="4484"/>
      </w:tblGrid>
      <w:tr>
        <w:trPr/>
        <w:tc>
          <w:tcPr>
            <w:tcW w:w="526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48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cs="Times New Roman"/>
                <w:bCs/>
                <w:sz w:val="28"/>
                <w:szCs w:val="28"/>
              </w:rPr>
              <w:t>29.10.2024</w:t>
            </w:r>
            <w:r>
              <w:rPr>
                <w:rFonts w:cs="Times New Roman"/>
                <w:bCs/>
                <w:sz w:val="28"/>
                <w:szCs w:val="28"/>
              </w:rPr>
              <w:t xml:space="preserve">            №</w:t>
            </w:r>
            <w:r>
              <w:rPr>
                <w:rFonts w:cs="Times New Roman"/>
                <w:bCs/>
                <w:sz w:val="28"/>
                <w:szCs w:val="28"/>
              </w:rPr>
              <w:t>1318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УТВЕРЖДЕНО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от </w:t>
            </w: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>09.10.2024</w:t>
            </w: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           №</w:t>
            </w: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>1318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программы</w:t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ru-RU" w:bidi="hi-IN"/>
        </w:rPr>
        <w:t>«Развитие образования» на 2027-2030 годы</w:t>
      </w:r>
      <w:r>
        <w:rPr>
          <w:rFonts w:eastAsia="Times New Roman" w:cs="Times New Roman"/>
          <w:color w:val="000000"/>
          <w:kern w:val="2"/>
          <w:sz w:val="28"/>
          <w:szCs w:val="24"/>
          <w:lang w:eastAsia="ru-RU"/>
        </w:rPr>
        <w:t>»</w:t>
      </w:r>
    </w:p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1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4"/>
        <w:gridCol w:w="5380"/>
      </w:tblGrid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Координаторы подпрограмм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организации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«Организация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«Меры социальной поддержки»;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реализации муниципальной программы и прочие мероприятия»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Цель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cs="Times New Roman"/>
                <w:kern w:val="0"/>
                <w:sz w:val="28"/>
                <w:szCs w:val="22"/>
                <w:lang w:val="ru-RU" w:eastAsia="ru-RU" w:bidi="ar-SA"/>
              </w:rPr>
              <w:t>беспечение высоко</w:t>
            </w: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го качества образования в соответствии с меняющимися запросами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населения и перспективными задачами развития общества и экономики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ввести дополнительные мест в системе дошкольного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доля выполнения муниципальных услуг в области образования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2027-2030 годы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/>
              </w:rPr>
              <w:t>Объемы бюджетных ассигнований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программы составит: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416 246,5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–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          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</w:t>
            </w:r>
            <w:r>
              <w:rPr>
                <w:rFonts w:cs="Times New Roman"/>
                <w:kern w:val="0"/>
                <w:lang w:val="ru-RU" w:eastAsia="en-US" w:bidi="ar-SA"/>
              </w:rPr>
              <w:t xml:space="preserve"> 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416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246,5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416 246,5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муниципальном образовании Кореновский район функционируют 45 учреждений общего, дополнительного и дошкольного образования, в них обучается и воспитывается 18 262 ребенка. В 2024 году в Кореновском районе 8 399 детей от 0 года до 7 лет, из них в возрасте от 1 до 6 лет- 2 476 ребенка. Из них: 21 муниципальное дошкольное образовательное учреждение, в них мест – 3 343. Одна дошкольная группа в МОБУ ООШ № 10 МО Кореновский район - 30 мест.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Численность воспитанников в муниципальных дошкольных образовательных организациях на 01.01.2024, по данным формы статистического мониторинга ФСН № 85-К, составила 3168 человек. Несовершеннолетние получают дошкольное образование в 164 группах общеразвивающей направленности, 14-х группах компенсирующей направленности, 1-й группе комбинированной направленности.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Широкий комплекс мероприятий по обеспечению доступности и качества дошкольного образования, в том числе, мероприятия по созданию дополнительных мест для детей от 1,5 до 3 лет в рамках реализации национального проекта «Демография» по созданию условий для детей в возрасте до 3-х лет был реализован. Данный показатель достигнут благодаря вводу в 2022 году в эксплуатацию здания МАДОУ № 38 по адресу ул. Таманская, 1, на 325 мест в рамках регионального проекта «Содействие занятости женщин - создание условий дошкольного образования для детей в возрасте до трех лет на территории Краснодарского края» национального проекта «Демография», что позволило предоставить 25 мест детям раннего возраста.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В соответствии с запросом родителей о желаемой дате зачисления ребенка в МДОО для направления в организации дошкольного образования места в дошкольные образовательные организации путевки предоставляются ежемесячно. По состоянию на 01.01.2024 общая численность детей в очереди, не обеспеченных местами в ДОО: (актуальный спрос) – 37 человек; (отложенный спрос) – 679 человек.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целях обеспечения доступности дошкольного образования в районе постоянно ведется работа по развитию вариативных форм его получения. В дошкольных образовательных учреждениях функционируют 15 семейных дошкольных групп.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целях оказания консультативной помощи семье, имеющей детей до 3-х лет, которые не посещают дошкольное учреждение в восьми дошкольных учреждениях (ДОО№ 1, 3, 38, 39, 41, 42, 43, 44) открыты консультативные пункты, обеспечивающие получение родителями (законными представителями) методической, психолого-педагогической и консультативной помощи на безвозмездной основе. В 2023 году в указанные центры поступило 1719 обращений.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3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8"/>
        <w:gridCol w:w="1417"/>
        <w:gridCol w:w="141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 дошкольного образования (групп кратковременного пребывания и групп семейного воспитания).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Демографические процессы активно влияют на контингент школьников. 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3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8"/>
        <w:gridCol w:w="1447"/>
        <w:gridCol w:w="138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9985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10102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9863</w:t>
            </w:r>
          </w:p>
        </w:tc>
      </w:tr>
    </w:tbl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тем, в связи с низкими темпами строительства общеобразовательных школ, доля обучающихся, занимающихся во вторую смену, остается, практически, неизменной.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11,1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10,5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10,5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ab/>
        <w:t xml:space="preserve">В общеобразовательных организациях постепенно создается современная учебно-материальная база и педагогических работников повышают квалификацию.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все пункты проведения экзаменов обеспечены системой видеонаблюдением on-line. Кроме того, организована печать контрольно-измерительных материалов в аудиториях пунктов проведения экзаменов.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муниципальном образовании Кореновский район 68 % общеобразовательных организаций расположены в сельской местности. Более 1000 обучающихся нуждаются в ежедневном подвозе на учебные занятия. В настоящее время парк школьных автобусов представлен 18 единицами автотранспорта. 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Вместе с тем, в связи с большим сроком эксплуатации школьных автобусов (более 10 лет), в целях обеспечения безопасного подвоза обучающихся, в период с 2027 по 2030 годы необходимо заменить 13 автобусов.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 xml:space="preserve"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Поставка нового высокотехнологичного оборудования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для пищеблоков заметно улучшила организацию и повысила качество питания обучающихся. В настоящее время горячим питанием охвачены все школьники (100 %).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2024 году капитально отремонтирован спортивный зал в школе №8. Профильное помещение приведено в полное соответствие с действующими санитарными нормами и правилами</w:t>
      </w:r>
      <w:bookmarkStart w:id="1" w:name="OLE_LINK12"/>
      <w:bookmarkStart w:id="2" w:name="OLE_LINK22"/>
      <w:bookmarkEnd w:id="1"/>
      <w:bookmarkEnd w:id="2"/>
      <w:r>
        <w:rPr>
          <w:rFonts w:cs="Times New Roman"/>
          <w:sz w:val="28"/>
          <w:szCs w:val="28"/>
          <w:lang w:eastAsia="en-US"/>
        </w:rPr>
        <w:t>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обучающихся общеобразовательных организаций.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В школе № 27 спортивный зал отсутствует.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В последние годы в муниципальном образовании Кореновский район большое внимание уделяется организации дополнительного образования детей.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направлениям, детскому и юношескому туризму, экологическому образованию детей.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 реализации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образования в соответствии с меняющимися запросами населения и перспективными задачами развития общества и экономики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выполнение муниципальных услуг в области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социальную поддержку детям, оставшимся без попечения родителей и опекунам;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муниципальной программы: 2027– 2030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3. </w:t>
      </w:r>
      <w:r>
        <w:rPr>
          <w:rFonts w:cs="Times New Roman"/>
          <w:sz w:val="28"/>
          <w:lang w:eastAsia="en-US"/>
        </w:rPr>
        <w:t>Перечень и краткое описание подпрограмм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  <w:t>Мероприятия м</w:t>
      </w:r>
      <w:r>
        <w:rPr>
          <w:rFonts w:cs="Times New Roman"/>
          <w:sz w:val="28"/>
          <w:szCs w:val="28"/>
          <w:lang w:eastAsia="en-US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долгосрочного социально-экономического развития Краснодарского края.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Комплексы мероприятий муниципальной программы объединены в следующие подпрограммы: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(направлена на</w:t>
      </w:r>
      <w:r>
        <w:rPr>
          <w:rFonts w:eastAsia="Times New Roman" w:cs="Times New Roman"/>
          <w:color w:val="000000"/>
          <w:kern w:val="2"/>
          <w:sz w:val="28"/>
          <w:szCs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cs="Times New Roman"/>
          <w:sz w:val="28"/>
          <w:szCs w:val="28"/>
          <w:lang w:eastAsia="en-US"/>
        </w:rPr>
        <w:t>);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(направленна на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cs="Times New Roman"/>
          <w:sz w:val="28"/>
          <w:szCs w:val="28"/>
          <w:lang w:eastAsia="en-US"/>
        </w:rPr>
        <w:t xml:space="preserve">» (направлена на </w:t>
      </w:r>
      <w:r>
        <w:rPr>
          <w:rFonts w:cs="Times New Roman"/>
          <w:sz w:val="28"/>
          <w:szCs w:val="28"/>
        </w:rPr>
        <w:t>обеспечение системы образования муниципального образования Кореновский район квалифицированными кадрами);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Перечень основных мероприятий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Обоснование ресурсного обеспечения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923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27"/>
        <w:gridCol w:w="1133"/>
        <w:gridCol w:w="1559"/>
        <w:gridCol w:w="1276"/>
        <w:gridCol w:w="1275"/>
        <w:gridCol w:w="1276"/>
        <w:gridCol w:w="1276"/>
      </w:tblGrid>
      <w:tr>
        <w:trPr/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/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right="-63" w:hanging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right="-63" w:hanging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eastAsia="ru-RU" w:bidi="hi-IN"/>
              </w:rPr>
              <w:t>«Развитие образования» на 2027-</w:t>
            </w: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bidi="hi-IN"/>
              </w:rPr>
              <w:t>2030 годы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416246,5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416246,5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416246,5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sz w:val="28"/>
                <w:lang w:eastAsia="en-US"/>
              </w:rPr>
              <w:t>в том числе:</w:t>
            </w:r>
          </w:p>
        </w:tc>
        <w:tc>
          <w:tcPr>
            <w:tcW w:w="77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364092,3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364092,3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364092,3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 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52154,2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52154,2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52154,2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6. Методика оценки эффективности реализации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Механизм реализации муниципальной программы и контроль за ее выполнением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муниципальной 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муниципальной 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предоставляет 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 xml:space="preserve">                                  С.М. Батог</w:t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ac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район,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bidi="ar-SA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</w:p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      </w:r>
          </w:p>
        </w:tc>
      </w:tr>
      <w:tr>
        <w:trPr/>
        <w:tc>
          <w:tcPr>
            <w:tcW w:w="368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ar-SA"/>
              </w:rPr>
              <w:t>подпрограммы</w:t>
            </w:r>
          </w:p>
        </w:tc>
        <w:tc>
          <w:tcPr>
            <w:tcW w:w="5664" w:type="dxa"/>
            <w:tcBorders/>
            <w:shd w:color="auto" w:fill="auto" w:val="clear"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доля муниципальных образовательных организаций, выполнивших муниципальное задание;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д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оля работников организаций дополнительного образования получившие выплаты;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- 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оля учащихся принявших участие в учебных</w:t>
            </w: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сборах, от общей численности учащихся 10-х классов;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- доля работников муниципальных учреждений, получивших выплаты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2027-2030 годы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3680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Объемы бюджетных ассигнований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364 092,3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в том числе: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              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–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 364 092,3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364 092,3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364 092,3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качества образования в образовательных учреждениях и в целом в муниципальном образовании;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совершенствование содержания и технологий образования;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профессионального мастерства педагогических работников района;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подготовке и переподготовке кадров для обеспечения высокого уровня качества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профессионального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cs="Times New Roman"/>
          <w:lang w:eastAsia="en-US"/>
        </w:rPr>
        <w:t> 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В общеобразовательных организациях постепенно создается современная учебно-материальная база и педагогических работников повышают квалификацию.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все пункты проведения экзаменов обеспечены системой видеонаблюдением on-line. Кроме того, организована печать контрольно-измерительных материалов в аудиториях пунктов проведения экзаменов.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отдыха и оздоровление детей в районе осуществляется на базе муниципальных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образовательных организациях (лагерей с дневным пребыванием, профильных лагерей, лагерей труда и отдыха).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2.1. Основная цель Подпрограммы – </w:t>
      </w:r>
      <w:r>
        <w:rPr>
          <w:rFonts w:eastAsia="Times New Roman" w:cs="Times New Roman"/>
          <w:color w:val="000000"/>
          <w:kern w:val="2"/>
          <w:sz w:val="28"/>
          <w:szCs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основные задачи: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выполнение муниципальных услуг в области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реализовать механизмы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благоприятные и безопасные условия для полноценного отдыха детей в организациях отдыха и оздоровления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2027 – 2030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64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1"/>
        <w:gridCol w:w="1430"/>
        <w:gridCol w:w="1843"/>
        <w:gridCol w:w="1134"/>
        <w:gridCol w:w="1133"/>
        <w:gridCol w:w="1135"/>
        <w:gridCol w:w="1133"/>
      </w:tblGrid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«Организация образовательного процесса»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364092,3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364092,3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 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884" w:type="dxa"/>
        <w:jc w:val="left"/>
        <w:tblInd w:w="-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6302"/>
        <w:gridCol w:w="1417"/>
        <w:gridCol w:w="1277"/>
        <w:gridCol w:w="1417"/>
        <w:gridCol w:w="1275"/>
        <w:gridCol w:w="1276"/>
        <w:gridCol w:w="1274"/>
      </w:tblGrid>
      <w:tr>
        <w:trPr>
          <w:trHeight w:val="416" w:hRule="atLeast"/>
        </w:trPr>
        <w:tc>
          <w:tcPr>
            <w:tcW w:w="6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3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</w:tr>
      <w:tr>
        <w:trPr>
          <w:trHeight w:val="162" w:hRule="atLeast"/>
        </w:trPr>
        <w:tc>
          <w:tcPr>
            <w:tcW w:w="6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63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3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«Организация образовательного процесса»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обучающихся принявших участие в учебных сборах, от общей численности обучающихся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6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Доля обучающихся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1.6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1.7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1.8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cs="Times New Roman"/>
          <w:sz w:val="28"/>
          <w:szCs w:val="28"/>
        </w:rPr>
        <w:t>» муниципальной программы</w:t>
      </w:r>
      <w:r>
        <w:rPr>
          <w:rFonts w:cs="Times New Roman"/>
          <w:sz w:val="28"/>
          <w:szCs w:val="28"/>
          <w:lang w:eastAsia="en-US"/>
        </w:rPr>
        <w:t xml:space="preserve">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4604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4"/>
        <w:gridCol w:w="1970"/>
        <w:gridCol w:w="421"/>
        <w:gridCol w:w="1275"/>
        <w:gridCol w:w="1029"/>
        <w:gridCol w:w="1033"/>
        <w:gridCol w:w="992"/>
        <w:gridCol w:w="1133"/>
        <w:gridCol w:w="1135"/>
        <w:gridCol w:w="1140"/>
        <w:gridCol w:w="1983"/>
        <w:gridCol w:w="1948"/>
      </w:tblGrid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тус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ания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4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годам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Срок реализации мероприятий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2030 год</w:t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к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>ачественного образования, воспитания и позитивной социализации детей; р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выполнения муниципальных услуг в области образования</w:t>
            </w:r>
          </w:p>
        </w:tc>
      </w:tr>
      <w:tr>
        <w:trPr>
          <w:trHeight w:val="981" w:hRule="atLeast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364092,3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364092,3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SimSun" w:cs="Times New Roman"/>
                <w:sz w:val="27"/>
                <w:szCs w:val="27"/>
                <w:lang w:bidi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78760,3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78760, 3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78760,3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78760, 3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721" w:hRule="atLeast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1.1.4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05" w:leader="none"/>
              </w:tabs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587" w:hRule="atLeast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Реализация механизмов</w:t>
            </w:r>
            <w:r>
              <w:rPr>
                <w:rFonts w:cs="Times New Roman"/>
                <w:sz w:val="27"/>
                <w:szCs w:val="27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Субсидии органам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 деятельности в высокотехнологичной экономике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государственной итоговой аттестации по образовательным программам  основного общего и среднего общего образования, компенсация за работу по подготовке и проведению указанной государственной аттестации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Отношение среднего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балла единого государственного 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для подготовки обучающихся 10-х классов, выполнение образовательной программы в рамках предмета основы безопасности и защиты Родины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4.1</w:t>
            </w:r>
          </w:p>
        </w:tc>
        <w:tc>
          <w:tcPr>
            <w:tcW w:w="1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обучающихся, принявших участие в учебных сборах, от общей численности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обучающихся 10-х классов</w:t>
            </w:r>
          </w:p>
        </w:tc>
        <w:tc>
          <w:tcPr>
            <w:tcW w:w="1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</w:t>
            </w:r>
          </w:p>
        </w:tc>
        <w:tc>
          <w:tcPr>
            <w:tcW w:w="1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Военно-патриотическое и духовно-нравственное воспитание в 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организациях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 общеобразовательных учреждений, принявших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во всероссийских и краевых акциях конкурсах мероприятиях и соревнованиях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общей численности учащихся</w:t>
            </w:r>
          </w:p>
        </w:tc>
        <w:tc>
          <w:tcPr>
            <w:tcW w:w="1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410" w:hRule="atLeast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5.1.1</w:t>
            </w:r>
          </w:p>
        </w:tc>
        <w:tc>
          <w:tcPr>
            <w:tcW w:w="1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муниципальных, акций,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конкурсов, мероприятий и соревнований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обучающихся</w:t>
            </w:r>
          </w:p>
        </w:tc>
        <w:tc>
          <w:tcPr>
            <w:tcW w:w="1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Доля обучающихся общеобразовательных учреждений, принявших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участие во всероссийских и краевых акциях, конкурсах, мероприятиях и соревнованиях в общей численности обучающихся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5.1.3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1) доля обучающихся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обучающихся;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2) 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 общеобразовательных учреждений, принявших участие во всероссийских и краевых акциях конкурсах, мероприятиях и соревнованиях в общей численности обучающихся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6.1.3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стационарного палаточного лагеря круглосуточного пребывания для обучающихся старше 12 лет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оздоровления от общей численности детей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 возрасте от 7 до 17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 w:ascii="Times New Roman CYR" w:hAnsi="Times New Roman CYR"/>
                <w:sz w:val="27"/>
                <w:szCs w:val="27"/>
                <w:shd w:fill="FFFFFF" w:val="clear"/>
                <w:lang w:eastAsia="en-US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вес детей, охваченных всеми формами отдыха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питания в лагерях труда и отдых на базе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образовательных организациях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Удельный вес детей, охваченных медицинским осмотром, занимающихся физической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культурой и спортом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8.3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8.4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8.5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Обеспечение образовательного и </w:t>
            </w:r>
            <w:r>
              <w:rPr>
                <w:rFonts w:cs="Times New Roman"/>
                <w:sz w:val="27"/>
                <w:szCs w:val="27"/>
                <w:lang w:eastAsia="en-US"/>
              </w:rPr>
              <w:t>воспитательного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процесса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8.6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8.7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выплат ежемесячного денежного вознаграждения советникам директоров по воспитанию и взаимодействию с общественными объединениями - 22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type w:val="nextPage"/>
          <w:pgSz w:orient="landscape" w:w="16838" w:h="11906"/>
          <w:pgMar w:left="1701" w:right="850" w:header="0" w:top="1134" w:footer="0" w:bottom="1134" w:gutter="0"/>
          <w:pgNumType w:fmt="decimal"/>
          <w:formProt w:val="false"/>
          <w:titlePg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                                                                                                                                 С.М. Батог</w:t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sz w:val="28"/>
          <w:szCs w:val="28"/>
          <w:lang w:eastAsia="en-US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1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5699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ввести дополнительные мест в системе дошкольного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2027-2030 годы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общий объем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федерального бюджета – 0,00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краевого бюджета – 0,00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бюджета муниципального образования Кореновский район – 0,00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внебюджетных источников –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0,00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  <w:softHyphen/>
        <w:t>тическая пожарная сигнализация, система оповещения людей о пожаре.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1000 обучающихся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Вместе с тем, в связи с большим сроком эксплуатации школьных автобусов (более 10 лет), в целях обеспечения безопасного подвоза обучающихся, в период с 2027 по 2030 годы необходимо заменить 13 автобусов.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 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 xml:space="preserve"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Поставка нового высокотехнологичного оборудования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для пищеблоков заметно улучшила организацию и повысила качество питания обучающихся. В настоящее время горячим питанием охвачены все школьники (100 %).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2024 году капитально отремонтирован спортивный зал в школе №8. Профильное помещение приведено в полное соответствие с действующими санитарными нормами и правилами.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обучающихся общеобразовательных организаций.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В школе № 27 спортивный зал отсутствует.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Реализация мероприятий данной Подпрограммы позволит повысить степень </w:t>
      </w:r>
      <w:r>
        <w:rPr>
          <w:rFonts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2.1. Основная цель подпрограммы –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>2.2. </w:t>
      </w:r>
      <w:r>
        <w:rPr>
          <w:rFonts w:cs="Times New Roman"/>
          <w:sz w:val="28"/>
          <w:szCs w:val="28"/>
        </w:rPr>
        <w:t>Для достижения указанной цели необходимо решить основные задачи: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провести комплекс мероприятий по пожарной, антитеррористической безопасности, организации подвоза обучающихся;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ввести дополнительные мест в системе дошкольного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2.3. Сроки реализации подпрограммы: 2027 – 2030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64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1"/>
        <w:gridCol w:w="1430"/>
        <w:gridCol w:w="1843"/>
        <w:gridCol w:w="1134"/>
        <w:gridCol w:w="1133"/>
        <w:gridCol w:w="1135"/>
        <w:gridCol w:w="1133"/>
      </w:tblGrid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«Обеспечение образовательного процесса»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3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С.М. Батог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Обеспечение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Кореновский район 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884" w:type="dxa"/>
        <w:jc w:val="left"/>
        <w:tblInd w:w="-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6302"/>
        <w:gridCol w:w="1417"/>
        <w:gridCol w:w="1277"/>
        <w:gridCol w:w="1417"/>
        <w:gridCol w:w="1275"/>
        <w:gridCol w:w="1276"/>
        <w:gridCol w:w="1274"/>
      </w:tblGrid>
      <w:tr>
        <w:trPr>
          <w:trHeight w:val="416" w:hRule="atLeast"/>
        </w:trPr>
        <w:tc>
          <w:tcPr>
            <w:tcW w:w="6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3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</w:tr>
      <w:tr>
        <w:trPr>
          <w:trHeight w:val="162" w:hRule="atLeast"/>
        </w:trPr>
        <w:tc>
          <w:tcPr>
            <w:tcW w:w="6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63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3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«Организация образовательного процесса»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3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окончанием срока использования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обучающихся, охваченных горячим питанием, от общей численности обучающихся общеобразовательных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cs="Times New Roman"/>
                <w:sz w:val="28"/>
                <w:szCs w:val="28"/>
              </w:rPr>
              <w:t>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1.6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</w:rPr>
        <w:t>Обеспечение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</w:r>
    </w:p>
    <w:tbl>
      <w:tblPr>
        <w:tblW w:w="14604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7"/>
        <w:gridCol w:w="1973"/>
        <w:gridCol w:w="421"/>
        <w:gridCol w:w="1273"/>
        <w:gridCol w:w="1030"/>
        <w:gridCol w:w="1135"/>
        <w:gridCol w:w="991"/>
        <w:gridCol w:w="1135"/>
        <w:gridCol w:w="1133"/>
        <w:gridCol w:w="1135"/>
        <w:gridCol w:w="1985"/>
        <w:gridCol w:w="1845"/>
      </w:tblGrid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тус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ания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годам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Срок реализации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2030 год</w:t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>
          <w:trHeight w:val="98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обновленных автобусов и микроавтобусов для подвоза обучающихся в общем числе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автобусов и микроавтобусов,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подлежащих замене в связи с окончанием срока использования;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проведенных мероприятий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Мероприятия по антитеррористической защищённости в образовательных организациях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  <w:softHyphen/>
              <w:t>сов для муниципальных образовательных организаций)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>
        <w:trPr>
          <w:trHeight w:val="72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05" w:leader="none"/>
              </w:tabs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Проведение ремонтных работ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color w:val="000000"/>
                <w:sz w:val="27"/>
                <w:szCs w:val="27"/>
                <w:shd w:fill="FFFFFF" w:val="clear"/>
                <w:lang w:eastAsia="en-US"/>
              </w:rPr>
              <w:t>Проведение капитального и текущего ремо</w:t>
            </w:r>
            <w:r>
              <w:rPr>
                <w:rFonts w:cs="Times New Roman"/>
                <w:sz w:val="27"/>
                <w:szCs w:val="27"/>
                <w:lang w:eastAsia="en-US"/>
              </w:rPr>
              <w:t>нта зданий и отдельных помещений образовательных организаций, сооружений, инженерных сетей, благоустройство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 ведены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ремонтные работы зданий 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 общедоступного и бесплатного начального общего, основного общего, среднего общего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по основным общеобразовательным программам в муниципаль</w:t>
              <w:softHyphen/>
              <w:t>ных образовательных организациях, расположенных в сельской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2.1.3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Организация предоставления общедоступного и бесплатного начального общего, основного общего, среднего общего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по основным общеобразовательным программам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в муниципаль</w:t>
              <w:softHyphen/>
              <w:t>ных об</w:t>
            </w: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обучающихся, охваченных горячим питанием, от общей численности обучающихся общеобразовательных учреждений</w:t>
            </w: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2.3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обучающихся, охваченных горячим питанием, от общей численности обучающихся общеобразовательных учреждений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2.4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2.5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</w:t>
              <w:softHyphen/>
              <w:t>ступного и бесплатного дошкольного, начального общего,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основного общего, среднего общего образования по основным общеобразовательным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2.6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</w:t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сельской местности и малых городах (создание (обновление) материально-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технической базы для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помещений, обновления материально-технической базы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2.7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 имущества для обеспечения функционирования вновь созданных и (или) создаваемых мест в муниципальных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2.8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Иные межбюджетные трансферты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проведены ремонтные работы зданий и отдельных помещений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2.9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общеобразовательных организаций, в которых обновлена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2.10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  <w:softHyphen/>
              <w:t>ных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обучающихся, охваченных горячим питанием, от общей численности обучающихся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учреждений, в которых созданы безопасные условия для образовательного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процесса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Количество введенных мест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2.14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осуществлении мероприятий по предупреждению детского дорожно-транспортного травматизма на территории муниципальных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образований Красно</w:t>
              <w:softHyphen/>
              <w:t>дарского края в рамках реализации 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учреждений, в которых созданы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безопасные условия для образовательного процесса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2.15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Осуществление ежемесячной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2.16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обучающихся, охваченных горячим питанием, от общей численности обучающихся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2.17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 с ограниченными возможностями здоровья, охваченных бесплатным питанием, от общей численности обучающихся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2.18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 xml:space="preserve">Доля обучающихся </w:t>
            </w:r>
            <w:r>
              <w:rPr>
                <w:rFonts w:cs="Times New Roman"/>
                <w:sz w:val="27"/>
                <w:szCs w:val="27"/>
                <w:lang w:eastAsia="en-US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cs="Times New Roman"/>
                <w:sz w:val="27"/>
                <w:szCs w:val="27"/>
              </w:rPr>
              <w:t>, охваченных горячим питанием, от общей численности обучающихся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2.19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преставления общедоступного и бесплатного до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2.20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образования Кореновский район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муниципальных общеобразовательных организаций, в которых завершены ремонтные работы – 1 единица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  <w:tab/>
        <w:tab/>
        <w:tab/>
        <w:tab/>
        <w:tab/>
        <w:tab/>
        <w:tab/>
        <w:tab/>
        <w:tab/>
        <w:tab/>
        <w:tab/>
        <w:tab/>
        <w:t xml:space="preserve">              администрации муниципального 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                                                                                                                                 С.М. Батог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sectPr>
          <w:headerReference w:type="default" r:id="rId4"/>
          <w:type w:val="nextPage"/>
          <w:pgSz w:orient="landscape" w:w="16838" w:h="11906"/>
          <w:pgMar w:left="1701" w:right="850" w:header="708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3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30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Цель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компенсация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осуществление вы</w:t>
              <w:softHyphen/>
              <w:t>платы компенсации части родительской платы родителям воспи</w:t>
              <w:softHyphen/>
              <w:t>танников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2027-2030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Объемы бюджетных ассигнований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—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–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       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ru-RU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Программа рассчитана на реализацию в течение 4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социальную поддержку детям, оставшимся без попечения родителей и опекунам.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2027 – 2030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форме в соответствии с приложением № 2.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64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1"/>
        <w:gridCol w:w="1430"/>
        <w:gridCol w:w="1843"/>
        <w:gridCol w:w="1134"/>
        <w:gridCol w:w="1133"/>
        <w:gridCol w:w="1135"/>
        <w:gridCol w:w="1133"/>
      </w:tblGrid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>
      <w:pPr>
        <w:pStyle w:val="Normal"/>
        <w:spacing w:lineRule="atLeast" w:line="20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   эффективности   реализации     подпрограммы    производится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5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   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4"/>
          <w:lang w:eastAsia="en-US"/>
        </w:rPr>
      </w:pPr>
      <w:r>
        <w:rPr>
          <w:rFonts w:eastAsia="Andale Sans UI" w:cs="Times New Roman"/>
          <w:kern w:val="2"/>
          <w:sz w:val="28"/>
          <w:szCs w:val="24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884" w:type="dxa"/>
        <w:jc w:val="left"/>
        <w:tblInd w:w="-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6302"/>
        <w:gridCol w:w="1417"/>
        <w:gridCol w:w="1277"/>
        <w:gridCol w:w="1417"/>
        <w:gridCol w:w="1275"/>
        <w:gridCol w:w="1276"/>
        <w:gridCol w:w="1274"/>
      </w:tblGrid>
      <w:tr>
        <w:trPr>
          <w:trHeight w:val="416" w:hRule="atLeast"/>
        </w:trPr>
        <w:tc>
          <w:tcPr>
            <w:tcW w:w="6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3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</w:tr>
      <w:tr>
        <w:trPr>
          <w:trHeight w:val="162" w:hRule="atLeast"/>
        </w:trPr>
        <w:tc>
          <w:tcPr>
            <w:tcW w:w="6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63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3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  <w:lang w:eastAsia="en-US"/>
              </w:rPr>
              <w:t>Меры социальной поддержки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человек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вы</w:t>
              <w:softHyphen/>
              <w:t>платы компенсации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6"/>
        </w:rPr>
      </w:pPr>
      <w:r>
        <w:rPr>
          <w:rFonts w:cs="Times New Roman"/>
          <w:sz w:val="28"/>
          <w:szCs w:val="26"/>
        </w:rPr>
      </w:r>
    </w:p>
    <w:tbl>
      <w:tblPr>
        <w:tblW w:w="14604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7"/>
        <w:gridCol w:w="1973"/>
        <w:gridCol w:w="421"/>
        <w:gridCol w:w="1273"/>
        <w:gridCol w:w="850"/>
        <w:gridCol w:w="1031"/>
        <w:gridCol w:w="1135"/>
        <w:gridCol w:w="992"/>
        <w:gridCol w:w="1276"/>
        <w:gridCol w:w="1275"/>
        <w:gridCol w:w="1985"/>
        <w:gridCol w:w="1845"/>
      </w:tblGrid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тус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4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2030 год</w:t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оказать меры социальной поддержки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>
        <w:trPr>
          <w:trHeight w:val="98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Компенсационные выплаты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279" w:hRule="atLeast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Предоставление субвенций бюджетам муниципальных районов (городских округов) 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72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05" w:leader="none"/>
              </w:tabs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2.1.4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2.1.5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2.1.6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2.1.7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2.1.8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2.1.9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Предоставление субвенций местным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спорт»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 xml:space="preserve">                                                                                                        С.М. Батог</w:t>
      </w:r>
    </w:p>
    <w:p>
      <w:pPr>
        <w:sectPr>
          <w:headerReference w:type="default" r:id="rId6"/>
          <w:type w:val="nextPage"/>
          <w:pgSz w:orient="landscape" w:w="16838" w:h="11906"/>
          <w:pgMar w:left="1701" w:right="850" w:header="708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tbl>
      <w:tblPr>
        <w:tblW w:w="9493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5"/>
        <w:gridCol w:w="3827"/>
      </w:tblGrid>
      <w:tr>
        <w:trPr/>
        <w:tc>
          <w:tcPr>
            <w:tcW w:w="566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8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4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4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доля выполнения муниципальных услуг в сфере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количество культурных поездок, походов учащихся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количество проведенных массовых мероприятий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2027-2030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52 154,2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0,00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—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— 0,00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—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 52 154,2 тысяч рублей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52 154,2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—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        0,00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— 0,00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Повышение качества и эффективности предоставления государственных и муниципальных услуг является одним из поручений Президента Российской Федерации от 7 мая 2018 г. № 204 "О национальных целях и стратегических задачах развития Российской Федерации на период до 2024 года", от 21 июля 2020 г. № 474 "О национальных целях развития Российской Федерации на период до 2030 года".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соответствии с Федеральным Законом от 27 июля 2010 года № 210-ФЗ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повышения качества и расширение спектра муниципальных услуг в сфере образования.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kern w:val="2"/>
          <w:sz w:val="28"/>
          <w:szCs w:val="28"/>
          <w:lang w:eastAsia="ru-RU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kern w:val="2"/>
          <w:sz w:val="28"/>
          <w:szCs w:val="28"/>
        </w:rPr>
        <w:t>увеличить количество культурных поездок, походов обучающихся образовательных организаций;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kern w:val="2"/>
          <w:sz w:val="28"/>
          <w:szCs w:val="28"/>
        </w:rPr>
        <w:t>увеличить количество проведенных массовых мероприятий.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2027 – 2030 годы.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7"/>
          <w:szCs w:val="27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форме в соответствии с приложением № 2.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64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1"/>
        <w:gridCol w:w="1430"/>
        <w:gridCol w:w="1843"/>
        <w:gridCol w:w="1134"/>
        <w:gridCol w:w="1133"/>
        <w:gridCol w:w="1135"/>
        <w:gridCol w:w="1133"/>
      </w:tblGrid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«Обеспечение реализации муниципальной программы и прочие мероприятия в</w:t>
            </w:r>
            <w:r>
              <w:rPr>
                <w:rFonts w:cs="Times New Roman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области образования»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52154,2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52154,2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>
      <w:pPr>
        <w:pStyle w:val="Normal"/>
        <w:spacing w:lineRule="atLeast" w:line="20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7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317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6"/>
        <w:gridCol w:w="6100"/>
      </w:tblGrid>
      <w:tr>
        <w:trPr/>
        <w:tc>
          <w:tcPr>
            <w:tcW w:w="82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610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«Развитие образования» на 2027-2030 годы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right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2027-2030 годы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tbl>
      <w:tblPr>
        <w:tblW w:w="15451" w:type="dxa"/>
        <w:jc w:val="left"/>
        <w:tblInd w:w="-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40"/>
        <w:gridCol w:w="502"/>
        <w:gridCol w:w="6298"/>
        <w:gridCol w:w="1418"/>
        <w:gridCol w:w="992"/>
        <w:gridCol w:w="285"/>
        <w:gridCol w:w="1417"/>
        <w:gridCol w:w="1276"/>
        <w:gridCol w:w="1276"/>
        <w:gridCol w:w="1275"/>
        <w:gridCol w:w="570"/>
      </w:tblGrid>
      <w:tr>
        <w:trPr>
          <w:trHeight w:val="416" w:hRule="atLeast"/>
        </w:trPr>
        <w:tc>
          <w:tcPr>
            <w:tcW w:w="64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2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57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62" w:hRule="atLeast"/>
        </w:trPr>
        <w:tc>
          <w:tcPr>
            <w:tcW w:w="642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629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  <w:tc>
          <w:tcPr>
            <w:tcW w:w="57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7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  <w:lang w:eastAsia="en-US"/>
              </w:rPr>
              <w:t>Меры социальной поддержки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57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2" w:type="dxa"/>
            <w:gridSpan w:val="2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выполнения муниципальных услуг в сфере образования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gridSpan w:val="2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7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7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проведенных массовых мероприятий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7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1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218" w:type="dxa"/>
            <w:gridSpan w:val="3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992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6099" w:type="dxa"/>
            <w:gridSpan w:val="6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«Развитие образования» 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cs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 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604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7"/>
        <w:gridCol w:w="1973"/>
        <w:gridCol w:w="421"/>
        <w:gridCol w:w="1273"/>
        <w:gridCol w:w="850"/>
        <w:gridCol w:w="1031"/>
        <w:gridCol w:w="1135"/>
        <w:gridCol w:w="1133"/>
        <w:gridCol w:w="1135"/>
        <w:gridCol w:w="1275"/>
        <w:gridCol w:w="1985"/>
        <w:gridCol w:w="1845"/>
      </w:tblGrid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тус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44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2030 год</w:t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rPr>
          <w:trHeight w:val="98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52154,2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52154,2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52154,2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52154,2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9888,1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9888, 1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8"/>
                <w:szCs w:val="28"/>
                <w:lang w:eastAsia="en-US"/>
              </w:rPr>
              <w:t>ния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9888,1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9888,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Финансовое обеспечение деятельности казенных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42266,1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42266,1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8"/>
                <w:szCs w:val="28"/>
                <w:lang w:eastAsia="en-US"/>
              </w:rPr>
              <w:t>ния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42266,1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42266,1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72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1.1.4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05" w:leader="none"/>
              </w:tabs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проведенных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массовых мероприятий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С.М. Батог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</w:p>
    <w:sectPr>
      <w:headerReference w:type="default" r:id="rId8"/>
      <w:type w:val="nextPage"/>
      <w:pgSz w:orient="landscape" w:w="16838" w:h="11906"/>
      <w:pgMar w:left="1701" w:right="850" w:header="708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rFonts w:ascii="Times New Roman" w:hAnsi="Times New Roman"/>
        <w:sz w:val="28"/>
      </w:rPr>
    </w:pPr>
    <w:r>
      <w:rPr>
        <w:sz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rFonts w:ascii="Times New Roman" w:hAnsi="Times New Roman"/>
        <w:sz w:val="28"/>
      </w:rPr>
    </w:pPr>
    <w:r>
      <w:rPr>
        <w:sz w:val="28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customStyle="1">
    <w:name w:val="Normal"/>
    <w:qFormat/>
    <w:rsid w:val="00cf25f4"/>
    <w:pPr>
      <w:widowControl w:val="false"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eastAsia="zh-CN" w:bidi="hi-IN"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790c66"/>
    <w:rPr>
      <w:rFonts w:ascii="Calibri" w:hAnsi="Calibri" w:eastAsia="Calibri" w:cs="Calibri"/>
      <w:lang w:eastAsia="zh-CN"/>
    </w:rPr>
  </w:style>
  <w:style w:type="character" w:styleId="Style15" w:customStyle="1">
    <w:name w:val="Нижний колонтитул Знак"/>
    <w:basedOn w:val="DefaultParagraphFont"/>
    <w:link w:val="a5"/>
    <w:qFormat/>
    <w:rsid w:val="00790c66"/>
    <w:rPr>
      <w:rFonts w:ascii="Calibri" w:hAnsi="Calibri" w:eastAsia="Calibri" w:cs="Calibri"/>
      <w:lang w:eastAsia="zh-CN"/>
    </w:rPr>
  </w:style>
  <w:style w:type="character" w:styleId="Style16" w:customStyle="1">
    <w:name w:val="Текст выноски Знак"/>
    <w:basedOn w:val="DefaultParagraphFont"/>
    <w:link w:val="a7"/>
    <w:qFormat/>
    <w:rsid w:val="00fe26a7"/>
    <w:rPr>
      <w:rFonts w:ascii="Tahoma" w:hAnsi="Tahoma" w:eastAsia="Calibri" w:cs="Tahoma"/>
      <w:sz w:val="16"/>
      <w:szCs w:val="16"/>
      <w:lang w:eastAsia="zh-CN"/>
    </w:rPr>
  </w:style>
  <w:style w:type="character" w:styleId="INS" w:customStyle="1">
    <w:name w:val="INS"/>
    <w:qFormat/>
    <w:rsid w:val="006a0b31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6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nhideWhenUsed/>
    <w:qFormat/>
    <w:rsid w:val="00fe26a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e75051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af516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eastAsia="zh-CN" w:val="ru-RU" w:bidi="ar-SA"/>
    </w:rPr>
  </w:style>
  <w:style w:type="paragraph" w:styleId="Standard" w:customStyle="1">
    <w:name w:val="Standard"/>
    <w:qFormat/>
    <w:rsid w:val="006a0b31"/>
    <w:pPr>
      <w:widowControl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5" w:customStyle="1">
    <w:name w:val="Прижатый влево"/>
    <w:basedOn w:val="Normal"/>
    <w:qFormat/>
    <w:rsid w:val="006a0b31"/>
    <w:pPr>
      <w:widowControl w:val="false"/>
      <w:spacing w:lineRule="auto" w:line="240" w:before="0" w:after="0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6" w:customStyle="1">
    <w:name w:val="Нормальный (таблица)"/>
    <w:basedOn w:val="Normal"/>
    <w:qFormat/>
    <w:rsid w:val="006a0b31"/>
    <w:pPr>
      <w:widowControl w:val="false"/>
      <w:spacing w:lineRule="auto" w:line="240" w:before="0" w:after="0"/>
      <w:jc w:val="both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7" w:customStyle="1">
    <w:name w:val="Содержимое таблицы"/>
    <w:basedOn w:val="Standard"/>
    <w:qFormat/>
    <w:rsid w:val="006a0b31"/>
    <w:pPr>
      <w:suppressLineNumbers/>
    </w:pPr>
    <w:rPr/>
  </w:style>
  <w:style w:type="paragraph" w:styleId="Style28" w:customStyle="1">
    <w:name w:val="Заголовок таблицы"/>
    <w:basedOn w:val="Style27"/>
    <w:qFormat/>
    <w:rsid w:val="006a0b31"/>
    <w:pPr>
      <w:jc w:val="center"/>
    </w:pPr>
    <w:rPr>
      <w:b/>
      <w:bCs/>
    </w:rPr>
  </w:style>
  <w:style w:type="paragraph" w:styleId="Textbody" w:customStyle="1">
    <w:name w:val="Text body"/>
    <w:basedOn w:val="Standard"/>
    <w:qFormat/>
    <w:rsid w:val="006a0b31"/>
    <w:pPr>
      <w:spacing w:before="0" w:after="283"/>
    </w:pPr>
    <w:rPr/>
  </w:style>
  <w:style w:type="paragraph" w:styleId="1" w:customStyle="1">
    <w:name w:val="Абзац списка1"/>
    <w:basedOn w:val="Normal"/>
    <w:next w:val="ListParagraph"/>
    <w:uiPriority w:val="34"/>
    <w:qFormat/>
    <w:rsid w:val="006a0b31"/>
    <w:pPr>
      <w:suppressAutoHyphens w:val="false"/>
      <w:spacing w:lineRule="auto" w:line="259" w:before="0" w:after="160"/>
      <w:ind w:left="720" w:hanging="0"/>
      <w:contextualSpacing/>
    </w:pPr>
    <w:rPr>
      <w:rFonts w:cs="Times New Roman"/>
      <w:lang w:eastAsia="en-US"/>
    </w:rPr>
  </w:style>
  <w:style w:type="paragraph" w:styleId="ListParagraph">
    <w:name w:val="List Paragraph"/>
    <w:basedOn w:val="Normal"/>
    <w:uiPriority w:val="34"/>
    <w:qFormat/>
    <w:rsid w:val="006a0b31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1" w:customStyle="1">
    <w:name w:val="Нет списка1"/>
    <w:uiPriority w:val="99"/>
    <w:semiHidden/>
    <w:unhideWhenUsed/>
    <w:qFormat/>
    <w:rsid w:val="006a0b31"/>
  </w:style>
  <w:style w:type="numbering" w:styleId="111" w:customStyle="1">
    <w:name w:val="Нет списка11"/>
    <w:uiPriority w:val="99"/>
    <w:semiHidden/>
    <w:unhideWhenUsed/>
    <w:qFormat/>
    <w:rsid w:val="006a0b31"/>
  </w:style>
  <w:style w:type="numbering" w:styleId="2" w:customStyle="1">
    <w:name w:val="Нет списка2"/>
    <w:uiPriority w:val="99"/>
    <w:semiHidden/>
    <w:unhideWhenUsed/>
    <w:qFormat/>
    <w:rsid w:val="00ac62a9"/>
  </w:style>
  <w:style w:type="numbering" w:styleId="12" w:customStyle="1">
    <w:name w:val="Нет списка12"/>
    <w:uiPriority w:val="99"/>
    <w:semiHidden/>
    <w:unhideWhenUsed/>
    <w:qFormat/>
    <w:rsid w:val="00ac62a9"/>
  </w:style>
  <w:style w:type="numbering" w:styleId="3" w:customStyle="1">
    <w:name w:val="Нет списка3"/>
    <w:uiPriority w:val="99"/>
    <w:semiHidden/>
    <w:unhideWhenUsed/>
    <w:qFormat/>
    <w:rsid w:val="00ac62a9"/>
  </w:style>
  <w:style w:type="numbering" w:styleId="13" w:customStyle="1">
    <w:name w:val="Нет списка13"/>
    <w:uiPriority w:val="99"/>
    <w:semiHidden/>
    <w:unhideWhenUsed/>
    <w:qFormat/>
    <w:rsid w:val="00ac62a9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f9262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c">
    <w:name w:val="Table Grid"/>
    <w:basedOn w:val="a1"/>
    <w:uiPriority w:val="39"/>
    <w:rsid w:val="00f9262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1"/>
    <w:uiPriority w:val="39"/>
    <w:rsid w:val="006a0b31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uiPriority w:val="39"/>
    <w:rsid w:val="00ac62a9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ac62a9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">
    <w:name w:val="Сетка таблицы4"/>
    <w:basedOn w:val="a1"/>
    <w:uiPriority w:val="39"/>
    <w:rsid w:val="00b92935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B3C1808-2D81-4A30-914A-74D80273B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Application>LibreOffice/7.0.1.2$Windows_X86_64 LibreOffice_project/7cbcfc562f6eb6708b5ff7d7397325de9e764452</Application>
  <Pages>109</Pages>
  <Words>14900</Words>
  <Characters>110634</Characters>
  <CharactersWithSpaces>122444</CharactersWithSpaces>
  <Paragraphs>4030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2024-05-13T09:34:00Z</dcterms:created>
  <dc:creator>Специалист</dc:creator>
  <dc:description/>
  <dc:language>ru-RU</dc:language>
  <cp:lastModifiedBy/>
  <cp:lastPrinted>2024-10-29T12:14:00Z</cp:lastPrinted>
  <dcterms:modified xsi:type="dcterms:W3CDTF">2024-11-19T15:44:28Z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