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contextualSpacing/>
        <w:jc w:val="center"/>
        <w:rPr/>
      </w:pPr>
      <w:r>
        <w:rPr/>
        <w:drawing>
          <wp:inline distT="0" distB="0" distL="0" distR="0">
            <wp:extent cx="652780" cy="75819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3" t="-163" r="-203" b="-163"/>
                    <a:stretch>
                      <a:fillRect/>
                    </a:stretch>
                  </pic:blipFill>
                  <pic:spPr bwMode="auto">
                    <a:xfrm>
                      <a:off x="0" y="0"/>
                      <a:ext cx="652780" cy="758190"/>
                    </a:xfrm>
                    <a:prstGeom prst="rect">
                      <a:avLst/>
                    </a:prstGeom>
                  </pic:spPr>
                </pic:pic>
              </a:graphicData>
            </a:graphic>
          </wp:inline>
        </w:drawing>
      </w:r>
    </w:p>
    <w:p>
      <w:pPr>
        <w:pStyle w:val="Normal"/>
        <w:bidi w:val="0"/>
        <w:spacing w:lineRule="auto" w:line="240" w:before="0" w:after="0"/>
        <w:contextualSpacing/>
        <w:jc w:val="center"/>
        <w:rPr>
          <w:rFonts w:ascii="Times New Roman" w:hAnsi="Times New Roman" w:cs="Times New Roman"/>
          <w:sz w:val="16"/>
          <w:szCs w:val="16"/>
          <w:lang w:bidi="zxx"/>
        </w:rPr>
      </w:pPr>
      <w:r>
        <w:rPr>
          <w:rFonts w:cs="Times New Roman"/>
          <w:sz w:val="16"/>
          <w:szCs w:val="16"/>
          <w:lang w:bidi="zxx"/>
        </w:rPr>
      </w:r>
    </w:p>
    <w:p>
      <w:pPr>
        <w:pStyle w:val="Normal"/>
        <w:bidi w:val="0"/>
        <w:spacing w:lineRule="auto" w:line="240" w:before="0" w:after="0"/>
        <w:contextualSpacing/>
        <w:jc w:val="center"/>
        <w:rPr>
          <w:rFonts w:ascii="Times New Roman" w:hAnsi="Times New Roman" w:cs="Times New Roman"/>
          <w:b/>
          <w:bCs/>
          <w:sz w:val="28"/>
          <w:szCs w:val="28"/>
        </w:rPr>
      </w:pPr>
      <w:r>
        <w:rPr>
          <w:rFonts w:cs="Times New Roman"/>
          <w:b/>
          <w:bCs/>
          <w:sz w:val="28"/>
          <w:szCs w:val="28"/>
        </w:rPr>
        <w:t>АДМИНИСТРАЦИЯ  МУНИЦИПАЛЬНОГО  ОБРАЗОВАНИЯ КОРЕНОВСКИЙ  РАЙОН</w:t>
      </w:r>
    </w:p>
    <w:p>
      <w:pPr>
        <w:pStyle w:val="Normal"/>
        <w:bidi w:val="0"/>
        <w:spacing w:lineRule="auto" w:line="240" w:before="0" w:after="0"/>
        <w:contextualSpacing/>
        <w:jc w:val="center"/>
        <w:rPr>
          <w:rFonts w:ascii="Times New Roman" w:hAnsi="Times New Roman" w:cs="Times New Roman"/>
          <w:b/>
          <w:bCs/>
          <w:sz w:val="16"/>
          <w:szCs w:val="16"/>
        </w:rPr>
      </w:pPr>
      <w:r>
        <w:rPr>
          <w:rFonts w:cs="Times New Roman"/>
          <w:b/>
          <w:bCs/>
          <w:sz w:val="16"/>
          <w:szCs w:val="16"/>
        </w:rPr>
      </w:r>
    </w:p>
    <w:p>
      <w:pPr>
        <w:pStyle w:val="Normal"/>
        <w:bidi w:val="0"/>
        <w:spacing w:lineRule="auto" w:line="240" w:before="0" w:after="0"/>
        <w:contextualSpacing/>
        <w:jc w:val="center"/>
        <w:rPr>
          <w:rFonts w:ascii="Times New Roman" w:hAnsi="Times New Roman" w:cs="Times New Roman"/>
          <w:b/>
          <w:bCs/>
          <w:sz w:val="36"/>
          <w:szCs w:val="36"/>
        </w:rPr>
      </w:pPr>
      <w:r>
        <w:rPr>
          <w:rFonts w:cs="Times New Roman"/>
          <w:b/>
          <w:bCs/>
          <w:sz w:val="36"/>
          <w:szCs w:val="36"/>
        </w:rPr>
        <w:t>ПОСТАНОВЛЕНИЕ</w:t>
      </w:r>
    </w:p>
    <w:p>
      <w:pPr>
        <w:pStyle w:val="Normal"/>
        <w:bidi w:val="0"/>
        <w:spacing w:lineRule="auto" w:line="240" w:before="0" w:after="0"/>
        <w:contextualSpacing/>
        <w:jc w:val="center"/>
        <w:rPr>
          <w:rFonts w:ascii="Times New Roman" w:hAnsi="Times New Roman" w:cs="Times New Roman"/>
          <w:b/>
          <w:bCs/>
          <w:sz w:val="24"/>
          <w:szCs w:val="24"/>
        </w:rPr>
      </w:pPr>
      <w:r>
        <w:rPr>
          <w:rFonts w:cs="Times New Roman"/>
          <w:b/>
          <w:bCs/>
          <w:sz w:val="24"/>
          <w:szCs w:val="24"/>
        </w:rPr>
      </w:r>
    </w:p>
    <w:p>
      <w:pPr>
        <w:pStyle w:val="Normal"/>
        <w:bidi w:val="0"/>
        <w:spacing w:lineRule="auto" w:line="240" w:before="0" w:after="0"/>
        <w:contextualSpacing/>
        <w:jc w:val="center"/>
        <w:rPr/>
      </w:pPr>
      <w:r>
        <w:rPr>
          <w:rFonts w:cs="Times New Roman"/>
          <w:b/>
          <w:sz w:val="24"/>
          <w:szCs w:val="24"/>
        </w:rPr>
        <w:t xml:space="preserve">от 21.11.2024 </w:t>
      </w:r>
      <w:r>
        <w:rPr>
          <w:rFonts w:cs="Times New Roman"/>
          <w:sz w:val="24"/>
          <w:szCs w:val="24"/>
        </w:rPr>
        <w:tab/>
        <w:tab/>
        <w:tab/>
        <w:tab/>
        <w:tab/>
      </w:r>
      <w:r>
        <w:rPr>
          <w:rFonts w:cs="Times New Roman"/>
          <w:b/>
          <w:sz w:val="24"/>
          <w:szCs w:val="24"/>
        </w:rPr>
        <w:t xml:space="preserve">                                       № 1477</w:t>
      </w:r>
    </w:p>
    <w:p>
      <w:pPr>
        <w:pStyle w:val="Normal"/>
        <w:widowControl/>
        <w:bidi w:val="0"/>
        <w:spacing w:lineRule="auto" w:line="240" w:before="0" w:after="0"/>
        <w:contextualSpacing/>
        <w:jc w:val="center"/>
        <w:textAlignment w:val="auto"/>
        <w:rPr>
          <w:rFonts w:eastAsia="Times New Roman" w:cs="Times New Roman"/>
          <w:b w:val="false"/>
          <w:bCs w:val="false"/>
          <w:color w:val="auto"/>
          <w:sz w:val="24"/>
          <w:szCs w:val="24"/>
          <w:lang w:val="ru-RU" w:eastAsia="ar-SA" w:bidi="ar-SA"/>
        </w:rPr>
      </w:pPr>
      <w:r>
        <w:rPr>
          <w:rStyle w:val="FontStyle11"/>
          <w:rFonts w:eastAsia="Times New Roman" w:cs="Times New Roman"/>
          <w:b w:val="false"/>
          <w:bCs w:val="false"/>
          <w:i w:val="false"/>
          <w:caps w:val="false"/>
          <w:smallCaps w:val="false"/>
          <w:strike w:val="false"/>
          <w:dstrike w:val="false"/>
          <w:color w:val="auto"/>
          <w:spacing w:val="0"/>
          <w:w w:val="100"/>
          <w:sz w:val="24"/>
          <w:szCs w:val="24"/>
          <w:lang w:val="ru-RU" w:eastAsia="ru-RU" w:bidi="zxx"/>
        </w:rPr>
        <w:t>г. Кореновск</w:t>
      </w:r>
    </w:p>
    <w:p>
      <w:pPr>
        <w:pStyle w:val="Normal"/>
        <w:jc w:val="center"/>
        <w:rPr/>
      </w:pPr>
      <w:r>
        <w:rPr/>
      </w:r>
    </w:p>
    <w:p>
      <w:pPr>
        <w:pStyle w:val="Normal"/>
        <w:jc w:val="center"/>
        <w:rPr>
          <w:b/>
          <w:sz w:val="28"/>
        </w:rPr>
      </w:pPr>
      <w:r>
        <w:rPr>
          <w:b/>
          <w:sz w:val="28"/>
        </w:rPr>
      </w:r>
    </w:p>
    <w:p>
      <w:pPr>
        <w:pStyle w:val="Normal"/>
        <w:jc w:val="center"/>
        <w:rPr>
          <w:b/>
          <w:sz w:val="28"/>
        </w:rPr>
      </w:pPr>
      <w:r>
        <w:rPr>
          <w:b/>
          <w:sz w:val="28"/>
        </w:rPr>
        <w:t>О внесении изменений в постановление администрации муниципального образования Кореновский район от 27 июня 2019 года № 889 «Об организации и проведении открытого конкурса на право</w:t>
      </w:r>
    </w:p>
    <w:p>
      <w:pPr>
        <w:pStyle w:val="Normal"/>
        <w:jc w:val="center"/>
        <w:rPr>
          <w:b/>
          <w:sz w:val="28"/>
        </w:rPr>
      </w:pPr>
      <w:r>
        <w:rPr>
          <w:b/>
          <w:sz w:val="28"/>
        </w:rPr>
        <w:t>получения свидетельства об осуществлении перевозок по одному</w:t>
      </w:r>
    </w:p>
    <w:p>
      <w:pPr>
        <w:pStyle w:val="Normal"/>
        <w:jc w:val="center"/>
        <w:rPr>
          <w:b/>
          <w:sz w:val="28"/>
        </w:rPr>
      </w:pPr>
      <w:r>
        <w:rPr>
          <w:b/>
          <w:sz w:val="28"/>
        </w:rPr>
        <w:t>или нескольким муниципальным маршрутам регулярных</w:t>
      </w:r>
    </w:p>
    <w:p>
      <w:pPr>
        <w:pStyle w:val="Normal"/>
        <w:jc w:val="center"/>
        <w:rPr>
          <w:b/>
          <w:spacing w:val="2"/>
          <w:sz w:val="28"/>
        </w:rPr>
      </w:pPr>
      <w:r>
        <w:rPr>
          <w:b/>
          <w:sz w:val="28"/>
        </w:rPr>
        <w:t>перевозок по нерегулируемым тарифам на территории</w:t>
      </w:r>
    </w:p>
    <w:p>
      <w:pPr>
        <w:pStyle w:val="Normal"/>
        <w:tabs>
          <w:tab w:val="clear" w:pos="708"/>
          <w:tab w:val="left" w:pos="1605" w:leader="none"/>
        </w:tabs>
        <w:jc w:val="center"/>
        <w:rPr/>
      </w:pPr>
      <w:r>
        <w:rPr>
          <w:b/>
          <w:spacing w:val="2"/>
          <w:sz w:val="28"/>
        </w:rPr>
        <w:t>муниципального образования Кореновский район</w:t>
      </w:r>
      <w:r>
        <w:rPr>
          <w:b/>
          <w:sz w:val="28"/>
        </w:rPr>
        <w:t>»</w:t>
      </w:r>
    </w:p>
    <w:p>
      <w:pPr>
        <w:pStyle w:val="Normal"/>
        <w:jc w:val="both"/>
        <w:rPr/>
      </w:pPr>
      <w:r>
        <w:rPr/>
      </w:r>
    </w:p>
    <w:p>
      <w:pPr>
        <w:pStyle w:val="Normal"/>
        <w:jc w:val="both"/>
        <w:rPr>
          <w:sz w:val="28"/>
        </w:rPr>
      </w:pPr>
      <w:r>
        <w:rPr>
          <w:sz w:val="28"/>
        </w:rPr>
        <w:tab/>
        <w:t>В целях приведения нормативно правовых актов муниципального образования Кореновский район в соответствии с действующим законодательством, руководствуясь Федеральным законом от 29 мая 2023 года № 185-ФЗ «О внесении изменений в отдельные законодательные акты Российской Федерации», администрация муниципального образования  Кореновский район  п о с т а н о в л я е т:</w:t>
      </w:r>
    </w:p>
    <w:p>
      <w:pPr>
        <w:pStyle w:val="Normal"/>
        <w:jc w:val="both"/>
        <w:rPr>
          <w:sz w:val="28"/>
        </w:rPr>
      </w:pPr>
      <w:r>
        <w:rPr>
          <w:sz w:val="28"/>
        </w:rPr>
        <w:t xml:space="preserve">       </w:t>
      </w:r>
      <w:r>
        <w:rPr>
          <w:sz w:val="28"/>
        </w:rPr>
        <w:t>1. Внести в постановление  администрации муниципального образования Кореновский район от 27 июня 2019 года № 889 «Об организации и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w:t>
      </w:r>
    </w:p>
    <w:p>
      <w:pPr>
        <w:pStyle w:val="Normal"/>
        <w:jc w:val="both"/>
        <w:rPr>
          <w:sz w:val="28"/>
        </w:rPr>
      </w:pPr>
      <w:r>
        <w:rPr>
          <w:sz w:val="28"/>
        </w:rPr>
        <w:t xml:space="preserve">перевозок по нерегулируемым тарифам на территории </w:t>
      </w:r>
      <w:r>
        <w:rPr>
          <w:spacing w:val="2"/>
          <w:sz w:val="28"/>
        </w:rPr>
        <w:t>муниципального образования Кореновский район</w:t>
      </w:r>
      <w:r>
        <w:rPr>
          <w:sz w:val="28"/>
        </w:rPr>
        <w:t>» (далее - постановление) следующие изменения:</w:t>
      </w:r>
    </w:p>
    <w:p>
      <w:pPr>
        <w:pStyle w:val="Normal"/>
        <w:ind w:firstLine="737" w:left="0" w:right="0"/>
        <w:jc w:val="both"/>
        <w:rPr>
          <w:sz w:val="28"/>
        </w:rPr>
      </w:pPr>
      <w:r>
        <w:rPr>
          <w:sz w:val="28"/>
        </w:rPr>
        <w:t>1.1. Подпункт 4.1.1. пункта 4.1. Раздела 4. «Условия доступа к участию в конкурсе» Приложения № 1 постановления изложить в следующей редакции:</w:t>
      </w:r>
    </w:p>
    <w:p>
      <w:pPr>
        <w:pStyle w:val="Normal"/>
        <w:ind w:firstLine="737" w:left="0" w:right="0"/>
        <w:jc w:val="both"/>
        <w:rPr>
          <w:sz w:val="28"/>
        </w:rPr>
      </w:pPr>
      <w:r>
        <w:rPr>
          <w:sz w:val="28"/>
        </w:rPr>
        <w:t>«4.1.1.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w:t>
      </w:r>
      <w:r>
        <w:fldChar w:fldCharType="begin"/>
      </w:r>
      <w:r>
        <w:rPr>
          <w:rStyle w:val="ListLabel10"/>
          <w:sz w:val="28"/>
          <w:u w:val="none" w:color="000000"/>
        </w:rPr>
        <w:instrText xml:space="preserve"> HYPERLINK "https://internet.garant.ru/" \l "/document/12185475/entry/12"</w:instrText>
      </w:r>
      <w:r>
        <w:rPr>
          <w:rStyle w:val="ListLabel10"/>
          <w:sz w:val="28"/>
          <w:u w:val="none" w:color="000000"/>
        </w:rPr>
        <w:fldChar w:fldCharType="separate"/>
      </w:r>
      <w:r>
        <w:rPr>
          <w:rStyle w:val="ListLabel10"/>
          <w:sz w:val="28"/>
          <w:u w:val="none" w:color="000000"/>
        </w:rPr>
        <w:t>законодательством</w:t>
      </w:r>
      <w:r>
        <w:rPr>
          <w:rStyle w:val="ListLabel10"/>
          <w:sz w:val="28"/>
          <w:u w:val="none" w:color="000000"/>
        </w:rPr>
        <w:fldChar w:fldCharType="end"/>
      </w:r>
      <w:r>
        <w:rPr>
          <w:sz w:val="28"/>
        </w:rPr>
        <w:t> Российской Федерации;».</w:t>
      </w:r>
    </w:p>
    <w:p>
      <w:pPr>
        <w:pStyle w:val="Normal"/>
        <w:ind w:firstLine="737" w:left="0" w:right="0"/>
        <w:jc w:val="both"/>
        <w:rPr>
          <w:sz w:val="28"/>
        </w:rPr>
      </w:pPr>
      <w:r>
        <w:rPr>
          <w:sz w:val="28"/>
        </w:rPr>
        <w:t>1.2. Подпункт 4.1.4. пункта 4.1. Раздела 4. «Условия доступа к участию в конкурсе» Приложения № 1 постановления изложить в следующей редакции:</w:t>
      </w:r>
    </w:p>
    <w:p>
      <w:pPr>
        <w:pStyle w:val="Normal"/>
        <w:ind w:firstLine="737" w:left="0" w:right="0"/>
        <w:jc w:val="both"/>
        <w:rPr>
          <w:sz w:val="28"/>
        </w:rPr>
      </w:pPr>
      <w:r>
        <w:rPr>
          <w:sz w:val="28"/>
        </w:rPr>
        <w:t>«4.1.4.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r>
        <w:fldChar w:fldCharType="begin"/>
      </w:r>
      <w:r>
        <w:rPr>
          <w:rStyle w:val="ListLabel10"/>
          <w:sz w:val="28"/>
          <w:u w:val="none" w:color="000000"/>
        </w:rPr>
        <w:instrText xml:space="preserve"> HYPERLINK "https://internet.garant.ru/" \l "/document/10900200/entry/1"</w:instrText>
      </w:r>
      <w:r>
        <w:rPr>
          <w:rStyle w:val="ListLabel10"/>
          <w:sz w:val="28"/>
          <w:u w:val="none" w:color="000000"/>
        </w:rPr>
        <w:fldChar w:fldCharType="separate"/>
      </w:r>
      <w:r>
        <w:rPr>
          <w:rStyle w:val="ListLabel10"/>
          <w:sz w:val="28"/>
          <w:u w:val="none" w:color="000000"/>
        </w:rPr>
        <w:t>законодательством</w:t>
      </w:r>
      <w:r>
        <w:rPr>
          <w:rStyle w:val="ListLabel10"/>
          <w:sz w:val="28"/>
          <w:u w:val="none" w:color="000000"/>
        </w:rPr>
        <w:fldChar w:fldCharType="end"/>
      </w:r>
      <w:r>
        <w:rPr>
          <w:sz w:val="28"/>
        </w:rPr>
        <w:t> Российской Федерации о налогах и сборах, за последний завершенный отчетный период;».</w:t>
      </w:r>
    </w:p>
    <w:p>
      <w:pPr>
        <w:pStyle w:val="Normal"/>
        <w:ind w:firstLine="737" w:left="0" w:right="0"/>
        <w:jc w:val="both"/>
        <w:rPr>
          <w:sz w:val="28"/>
        </w:rPr>
      </w:pPr>
      <w:r>
        <w:rPr>
          <w:sz w:val="28"/>
        </w:rPr>
        <w:t xml:space="preserve">1.3. Подпункт 8 пункта 7.2. </w:t>
      </w:r>
      <w:r>
        <w:rPr>
          <w:color w:val="000000"/>
          <w:sz w:val="28"/>
        </w:rPr>
        <w:t xml:space="preserve">Раздела 7. </w:t>
      </w:r>
      <w:r>
        <w:rPr>
          <w:sz w:val="28"/>
        </w:rPr>
        <w:t>«Конкурсная документация» Приложения № 1 постановления изложить в следующей редакции:</w:t>
      </w:r>
    </w:p>
    <w:p>
      <w:pPr>
        <w:pStyle w:val="Normal"/>
        <w:ind w:firstLine="737" w:left="0" w:right="0"/>
        <w:jc w:val="both"/>
        <w:rPr>
          <w:sz w:val="28"/>
        </w:rPr>
      </w:pPr>
      <w:r>
        <w:rPr>
          <w:sz w:val="28"/>
        </w:rPr>
        <w:t>«8) шкала для оценки критериев устанавливается муниципальным нормативным правовым актом в зависимости от местных условий.».</w:t>
      </w:r>
    </w:p>
    <w:p>
      <w:pPr>
        <w:pStyle w:val="Normal"/>
        <w:ind w:firstLine="737" w:left="0" w:right="0"/>
        <w:jc w:val="both"/>
        <w:rPr>
          <w:sz w:val="28"/>
        </w:rPr>
      </w:pPr>
      <w:r>
        <w:rPr>
          <w:sz w:val="28"/>
        </w:rPr>
        <w:t>1.4. Абзац 2 пункта 11.6 Раздела 11. «Оценка и сопоставление заявок на участие в конкурсе» Приложения № 1 постановления изложить в следующей редакции:</w:t>
      </w:r>
    </w:p>
    <w:p>
      <w:pPr>
        <w:pStyle w:val="Normal"/>
        <w:ind w:firstLine="737" w:left="0" w:right="0"/>
        <w:jc w:val="both"/>
        <w:rPr>
          <w:sz w:val="28"/>
        </w:rPr>
      </w:pPr>
      <w:r>
        <w:rPr>
          <w:sz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 1 и № 2, указанных в </w:t>
      </w:r>
      <w:r>
        <w:rPr>
          <w:sz w:val="28"/>
          <w:u w:val="none" w:color="000000"/>
        </w:rPr>
        <w:t>Приложении</w:t>
      </w:r>
      <w:r>
        <w:rPr>
          <w:sz w:val="28"/>
        </w:rPr>
        <w:t> № </w:t>
      </w:r>
      <w:r>
        <w:fldChar w:fldCharType="begin"/>
      </w:r>
      <w:r>
        <w:rPr>
          <w:rStyle w:val="ListLabel10"/>
          <w:sz w:val="28"/>
          <w:u w:val="none" w:color="000000"/>
        </w:rPr>
        <w:instrText xml:space="preserve"> HYPERLINK "https://internet.garant.ru/" \l "/document/76824063/entry/24032"</w:instrText>
      </w:r>
      <w:r>
        <w:rPr>
          <w:rStyle w:val="ListLabel10"/>
          <w:sz w:val="28"/>
          <w:u w:val="none" w:color="000000"/>
        </w:rPr>
        <w:fldChar w:fldCharType="separate"/>
      </w:r>
      <w:r>
        <w:rPr>
          <w:rStyle w:val="ListLabel10"/>
          <w:sz w:val="28"/>
          <w:u w:val="none" w:color="000000"/>
        </w:rPr>
        <w:t xml:space="preserve">2 </w:t>
      </w:r>
      <w:r>
        <w:rPr>
          <w:rStyle w:val="ListLabel10"/>
          <w:sz w:val="28"/>
          <w:u w:val="none" w:color="000000"/>
        </w:rPr>
        <w:fldChar w:fldCharType="end"/>
      </w:r>
      <w:r>
        <w:rPr>
          <w:sz w:val="28"/>
        </w:rPr>
        <w:t xml:space="preserve">настоящего постановления.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 4, указанного в </w:t>
      </w:r>
      <w:r>
        <w:fldChar w:fldCharType="begin"/>
      </w:r>
      <w:r>
        <w:rPr>
          <w:rStyle w:val="ListLabel10"/>
          <w:sz w:val="28"/>
          <w:u w:val="none" w:color="000000"/>
        </w:rPr>
        <w:instrText xml:space="preserve"> HYPERLINK "https://internet.garant.ru/" \l "/document/76824063/entry/24034"</w:instrText>
      </w:r>
      <w:r>
        <w:rPr>
          <w:rStyle w:val="ListLabel10"/>
          <w:sz w:val="28"/>
          <w:u w:val="none" w:color="000000"/>
        </w:rPr>
        <w:fldChar w:fldCharType="separate"/>
      </w:r>
      <w:r>
        <w:rPr>
          <w:rStyle w:val="ListLabel10"/>
          <w:sz w:val="28"/>
          <w:u w:val="none" w:color="000000"/>
        </w:rPr>
        <w:t>Приложении</w:t>
      </w:r>
      <w:r>
        <w:rPr>
          <w:rStyle w:val="ListLabel10"/>
          <w:sz w:val="28"/>
          <w:u w:val="none" w:color="000000"/>
        </w:rPr>
        <w:fldChar w:fldCharType="end"/>
      </w:r>
      <w:r>
        <w:rPr>
          <w:sz w:val="28"/>
          <w:u w:val="none" w:color="000000"/>
        </w:rPr>
        <w:t xml:space="preserve"> № 2 </w:t>
      </w:r>
      <w:r>
        <w:rPr>
          <w:sz w:val="28"/>
        </w:rPr>
        <w:t>настоящего постановления, а при отсутствии такого участника - участник открытого конкурса, заявке которого соответствует лучшее значение Критерия № 3, указанного в </w:t>
      </w:r>
      <w:r>
        <w:fldChar w:fldCharType="begin"/>
      </w:r>
      <w:r>
        <w:rPr>
          <w:rStyle w:val="ListLabel10"/>
          <w:sz w:val="28"/>
          <w:u w:val="none" w:color="000000"/>
        </w:rPr>
        <w:instrText xml:space="preserve"> HYPERLINK "https://internet.garant.ru/" \l "/document/76824063/entry/24033"</w:instrText>
      </w:r>
      <w:r>
        <w:rPr>
          <w:rStyle w:val="ListLabel10"/>
          <w:sz w:val="28"/>
          <w:u w:val="none" w:color="000000"/>
        </w:rPr>
        <w:fldChar w:fldCharType="separate"/>
      </w:r>
      <w:r>
        <w:rPr>
          <w:rStyle w:val="ListLabel10"/>
          <w:sz w:val="28"/>
          <w:u w:val="none" w:color="000000"/>
        </w:rPr>
        <w:t>Приложении</w:t>
      </w:r>
      <w:r>
        <w:rPr>
          <w:rStyle w:val="ListLabel10"/>
          <w:sz w:val="28"/>
          <w:u w:val="none" w:color="000000"/>
        </w:rPr>
        <w:fldChar w:fldCharType="end"/>
      </w:r>
      <w:r>
        <w:rPr>
          <w:sz w:val="28"/>
          <w:u w:val="none" w:color="000000"/>
        </w:rPr>
        <w:t xml:space="preserve"> № 2 </w:t>
      </w:r>
      <w:r>
        <w:rPr>
          <w:sz w:val="28"/>
        </w:rPr>
        <w:t>настоящего постановления.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Normal"/>
        <w:ind w:firstLine="737" w:left="0" w:right="0"/>
        <w:jc w:val="both"/>
        <w:rPr>
          <w:sz w:val="28"/>
        </w:rPr>
      </w:pPr>
      <w:r>
        <w:rPr>
          <w:sz w:val="28"/>
        </w:rPr>
        <w:t xml:space="preserve"> </w:t>
      </w:r>
      <w:r>
        <w:rPr>
          <w:sz w:val="28"/>
        </w:rPr>
        <w:t>1.5. Раздел 11. «Оценка и сопоставление заявок на участие в конкурсе» Приложения № 1 постановления дополнить подпунктом 11.6.1. пункта 11.6. в следующей редакции:</w:t>
      </w:r>
    </w:p>
    <w:p>
      <w:pPr>
        <w:pStyle w:val="Normal"/>
        <w:ind w:firstLine="737" w:left="0" w:right="0"/>
        <w:jc w:val="both"/>
        <w:rPr>
          <w:sz w:val="28"/>
        </w:rPr>
      </w:pPr>
      <w:r>
        <w:rPr>
          <w:sz w:val="28"/>
        </w:rPr>
        <w:t>«11.6.1.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w:t>
      </w:r>
      <w:bookmarkStart w:id="0" w:name="_GoBack"/>
      <w:bookmarkEnd w:id="0"/>
      <w:r>
        <w:rPr>
          <w:sz w:val="28"/>
        </w:rPr>
        <w:t>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Normal"/>
        <w:ind w:firstLine="851" w:left="0" w:right="0"/>
        <w:jc w:val="both"/>
        <w:rPr>
          <w:sz w:val="28"/>
        </w:rPr>
      </w:pPr>
      <w:r>
        <w:rPr>
          <w:sz w:val="28"/>
        </w:rPr>
        <w:t>1.6. Критерий № 2. «</w:t>
      </w:r>
      <w:r>
        <w:rPr>
          <w:spacing w:val="2"/>
          <w:sz w:val="28"/>
        </w:rPr>
        <w:t>ШКАЛА для оценки критериев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муниципального образования Кореновский район</w:t>
      </w:r>
      <w:r>
        <w:rPr>
          <w:sz w:val="28"/>
        </w:rPr>
        <w:t>» Приложения 2  постановления изложить в следующей редакции:</w:t>
      </w:r>
    </w:p>
    <w:p>
      <w:pPr>
        <w:pStyle w:val="Normal"/>
        <w:ind w:firstLine="737" w:left="0" w:right="0"/>
        <w:jc w:val="both"/>
        <w:rPr>
          <w:sz w:val="28"/>
          <w:highlight w:val="yellow"/>
        </w:rPr>
      </w:pPr>
      <w:r>
        <w:rPr>
          <w:sz w:val="28"/>
        </w:rPr>
        <w:t>«</w:t>
      </w:r>
      <w:r>
        <w:rPr>
          <w:spacing w:val="2"/>
          <w:sz w:val="28"/>
        </w:rPr>
        <w:t>Критерий № 2.</w:t>
      </w:r>
      <w:r>
        <w:rPr>
          <w:sz w:val="28"/>
        </w:rPr>
        <w:t>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
    <w:p>
      <w:pPr>
        <w:pStyle w:val="Normal"/>
        <w:ind w:firstLine="567" w:left="0" w:right="0"/>
        <w:jc w:val="both"/>
        <w:rPr>
          <w:spacing w:val="2"/>
          <w:sz w:val="28"/>
        </w:rPr>
      </w:pPr>
      <w:r>
        <w:rPr>
          <w:spacing w:val="2"/>
          <w:sz w:val="28"/>
        </w:rPr>
        <w:t>осуществление регулярных пассажирских перевозок до 3 лет включительно – «0» баллов;</w:t>
      </w:r>
    </w:p>
    <w:p>
      <w:pPr>
        <w:pStyle w:val="Normal"/>
        <w:ind w:firstLine="567" w:left="0" w:right="0"/>
        <w:jc w:val="both"/>
        <w:rPr>
          <w:spacing w:val="2"/>
          <w:sz w:val="28"/>
        </w:rPr>
      </w:pPr>
      <w:r>
        <w:rPr>
          <w:spacing w:val="2"/>
          <w:sz w:val="28"/>
        </w:rPr>
        <w:t>осуществление регулярных пассажирских перевозок от 3 лет до 5 лет включительно – «+1» балл;</w:t>
      </w:r>
    </w:p>
    <w:p>
      <w:pPr>
        <w:pStyle w:val="Normal"/>
        <w:ind w:firstLine="737" w:left="0" w:right="0"/>
        <w:jc w:val="both"/>
        <w:rPr>
          <w:sz w:val="28"/>
        </w:rPr>
      </w:pPr>
      <w:r>
        <w:rPr>
          <w:spacing w:val="2"/>
          <w:sz w:val="28"/>
        </w:rPr>
        <w:t>осуществление регулярных пассажирских перевозок свыше 5 лет – «+2» балла.</w:t>
      </w:r>
      <w:r>
        <w:rPr>
          <w:sz w:val="28"/>
        </w:rPr>
        <w:t>».</w:t>
      </w:r>
    </w:p>
    <w:p>
      <w:pPr>
        <w:pStyle w:val="Normal"/>
        <w:ind w:firstLine="737" w:left="0" w:right="0"/>
        <w:jc w:val="both"/>
        <w:rPr>
          <w:sz w:val="28"/>
        </w:rPr>
      </w:pPr>
      <w:r>
        <w:rPr>
          <w:sz w:val="28"/>
        </w:rPr>
        <w:t>1.7. Критерий № 3. «</w:t>
      </w:r>
      <w:r>
        <w:rPr>
          <w:spacing w:val="2"/>
          <w:sz w:val="28"/>
        </w:rPr>
        <w:t>ШКАЛА для оценки критериев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муниципального образования Кореновский район</w:t>
      </w:r>
      <w:r>
        <w:rPr>
          <w:sz w:val="28"/>
        </w:rPr>
        <w:t>» Приложения 2  постановления изложить в следующей редакции:</w:t>
      </w:r>
    </w:p>
    <w:p>
      <w:pPr>
        <w:pStyle w:val="Normal"/>
        <w:ind w:firstLine="737" w:left="0" w:right="0"/>
        <w:jc w:val="both"/>
        <w:rPr>
          <w:sz w:val="28"/>
          <w:highlight w:val="yellow"/>
        </w:rPr>
      </w:pPr>
      <w:r>
        <w:rPr>
          <w:sz w:val="28"/>
        </w:rPr>
        <w:t>«Критерий № 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pPr>
        <w:pStyle w:val="Normal"/>
        <w:ind w:firstLine="567" w:left="0" w:right="0"/>
        <w:jc w:val="both"/>
        <w:rPr>
          <w:spacing w:val="2"/>
          <w:sz w:val="28"/>
        </w:rPr>
      </w:pPr>
      <w:r>
        <w:rPr>
          <w:spacing w:val="2"/>
          <w:sz w:val="28"/>
        </w:rPr>
        <w:t>1) экологический класс транспортного средства:</w:t>
      </w:r>
    </w:p>
    <w:p>
      <w:pPr>
        <w:pStyle w:val="Normal"/>
        <w:ind w:firstLine="567" w:left="0" w:right="0"/>
        <w:jc w:val="both"/>
        <w:rPr>
          <w:spacing w:val="2"/>
          <w:sz w:val="28"/>
        </w:rPr>
      </w:pPr>
      <w:r>
        <w:rPr>
          <w:spacing w:val="2"/>
          <w:sz w:val="28"/>
        </w:rPr>
        <w:t>Евро 3 и ниже – «-1» балл (за каждое транспортное средство);</w:t>
      </w:r>
    </w:p>
    <w:p>
      <w:pPr>
        <w:pStyle w:val="Normal"/>
        <w:ind w:firstLine="567" w:left="0" w:right="0"/>
        <w:jc w:val="both"/>
        <w:rPr>
          <w:spacing w:val="2"/>
          <w:sz w:val="28"/>
        </w:rPr>
      </w:pPr>
      <w:r>
        <w:rPr>
          <w:spacing w:val="2"/>
          <w:sz w:val="28"/>
        </w:rPr>
        <w:t>Евро 4 – «0» баллов (за каждое транспортное средство);</w:t>
      </w:r>
    </w:p>
    <w:p>
      <w:pPr>
        <w:pStyle w:val="Normal"/>
        <w:ind w:firstLine="567" w:left="0" w:right="0"/>
        <w:jc w:val="both"/>
        <w:rPr>
          <w:spacing w:val="2"/>
          <w:sz w:val="28"/>
        </w:rPr>
      </w:pPr>
      <w:r>
        <w:rPr>
          <w:spacing w:val="2"/>
          <w:sz w:val="28"/>
        </w:rPr>
        <w:t>Евро 5 и выше – «+1» балл (за каждое транспортное средство);</w:t>
      </w:r>
    </w:p>
    <w:p>
      <w:pPr>
        <w:pStyle w:val="Normal"/>
        <w:ind w:firstLine="567" w:left="0" w:right="0"/>
        <w:jc w:val="both"/>
        <w:rPr>
          <w:spacing w:val="2"/>
          <w:sz w:val="28"/>
        </w:rPr>
      </w:pPr>
      <w:r>
        <w:rPr>
          <w:spacing w:val="2"/>
          <w:sz w:val="28"/>
        </w:rPr>
        <w:t>2) вместимость транспортного средства:</w:t>
      </w:r>
    </w:p>
    <w:p>
      <w:pPr>
        <w:pStyle w:val="Normal"/>
        <w:ind w:firstLine="567" w:left="0" w:right="0"/>
        <w:jc w:val="both"/>
        <w:rPr>
          <w:spacing w:val="2"/>
          <w:sz w:val="28"/>
        </w:rPr>
      </w:pPr>
      <w:r>
        <w:rPr>
          <w:spacing w:val="2"/>
          <w:sz w:val="28"/>
        </w:rPr>
        <w:t>общая вместимость до 22 человек (включительно) – «0» баллов (за каждый автобус);</w:t>
      </w:r>
    </w:p>
    <w:p>
      <w:pPr>
        <w:pStyle w:val="Normal"/>
        <w:ind w:firstLine="567" w:left="0" w:right="0"/>
        <w:jc w:val="both"/>
        <w:rPr>
          <w:spacing w:val="2"/>
          <w:sz w:val="28"/>
        </w:rPr>
      </w:pPr>
      <w:r>
        <w:rPr>
          <w:spacing w:val="2"/>
          <w:sz w:val="28"/>
        </w:rPr>
        <w:t>общая вместимость от 23 до 30 человек (включительно) – «+1» балл (за каждый автобус);</w:t>
      </w:r>
    </w:p>
    <w:p>
      <w:pPr>
        <w:pStyle w:val="Normal"/>
        <w:ind w:firstLine="567" w:left="0" w:right="0"/>
        <w:jc w:val="both"/>
        <w:rPr>
          <w:spacing w:val="2"/>
          <w:sz w:val="28"/>
        </w:rPr>
      </w:pPr>
      <w:r>
        <w:rPr>
          <w:spacing w:val="2"/>
          <w:sz w:val="28"/>
        </w:rPr>
        <w:t>общая вместимость от 31 до 50 человек (включительно) – «+2» балла (за каждый автобус);</w:t>
      </w:r>
    </w:p>
    <w:p>
      <w:pPr>
        <w:pStyle w:val="Normal"/>
        <w:ind w:firstLine="567" w:left="0" w:right="0"/>
        <w:jc w:val="both"/>
        <w:rPr>
          <w:spacing w:val="2"/>
          <w:sz w:val="28"/>
        </w:rPr>
      </w:pPr>
      <w:r>
        <w:rPr>
          <w:spacing w:val="2"/>
          <w:sz w:val="28"/>
        </w:rPr>
        <w:t>общая вместимость свыше 51 человека – «+3» баллов (за каждый автобус);</w:t>
      </w:r>
    </w:p>
    <w:p>
      <w:pPr>
        <w:pStyle w:val="Normal"/>
        <w:ind w:firstLine="567" w:left="0" w:right="0"/>
        <w:jc w:val="both"/>
        <w:rPr>
          <w:spacing w:val="2"/>
          <w:sz w:val="28"/>
        </w:rPr>
      </w:pPr>
      <w:r>
        <w:rPr>
          <w:spacing w:val="2"/>
          <w:sz w:val="28"/>
        </w:rPr>
        <w:t>3) показатели безопасности и комфортности услуг перевозки пассажиров</w:t>
      </w:r>
      <w:r>
        <w:rPr>
          <w:color w:val="2D2D2D"/>
          <w:spacing w:val="2"/>
          <w:sz w:val="28"/>
        </w:rPr>
        <w:t>:</w:t>
      </w:r>
    </w:p>
    <w:p>
      <w:pPr>
        <w:pStyle w:val="Normal"/>
        <w:ind w:firstLine="567" w:left="0" w:right="0"/>
        <w:jc w:val="both"/>
        <w:rPr>
          <w:spacing w:val="2"/>
          <w:sz w:val="28"/>
        </w:rPr>
      </w:pPr>
      <w:r>
        <w:rPr>
          <w:spacing w:val="2"/>
          <w:sz w:val="28"/>
        </w:rPr>
        <w:t>наличие в транспортном средстве системы, препятствующей его движению при открытых дверях и (или) люках багажного отделения – «+1» балл автобусу, имеющему такую или более технологичную систему;</w:t>
      </w:r>
    </w:p>
    <w:p>
      <w:pPr>
        <w:pStyle w:val="Normal"/>
        <w:ind w:firstLine="567" w:left="0" w:right="0"/>
        <w:jc w:val="both"/>
        <w:rPr>
          <w:spacing w:val="2"/>
          <w:sz w:val="28"/>
        </w:rPr>
      </w:pPr>
      <w:r>
        <w:rPr>
          <w:spacing w:val="2"/>
          <w:sz w:val="28"/>
        </w:rPr>
        <w:t>наличие в транспортном средстве низкого пола и (или) оборудования, и (или) технических средств,</w:t>
      </w:r>
      <w:r>
        <w:rPr>
          <w:sz w:val="28"/>
        </w:rPr>
        <w:t xml:space="preserve"> </w:t>
      </w:r>
      <w:r>
        <w:rPr>
          <w:spacing w:val="2"/>
          <w:sz w:val="28"/>
        </w:rPr>
        <w:t>и (или) текстовой и графической информации, выполненной рельефно-точечным способом, для перевозок пассажиров из числа инвалидов – «+5» баллов за каждый автобус;</w:t>
      </w:r>
    </w:p>
    <w:p>
      <w:pPr>
        <w:pStyle w:val="Normal"/>
        <w:ind w:firstLine="567" w:left="0" w:right="0"/>
        <w:jc w:val="both"/>
        <w:rPr>
          <w:spacing w:val="2"/>
          <w:sz w:val="28"/>
        </w:rPr>
      </w:pPr>
      <w:r>
        <w:rPr>
          <w:spacing w:val="2"/>
          <w:sz w:val="28"/>
        </w:rPr>
        <w:t>наличие системы кондиционирования – «+5» баллов за каждый автобус, имеющий такую систему;</w:t>
      </w:r>
    </w:p>
    <w:p>
      <w:pPr>
        <w:pStyle w:val="Normal"/>
        <w:ind w:firstLine="567" w:left="0" w:right="0"/>
        <w:jc w:val="both"/>
        <w:rPr>
          <w:spacing w:val="2"/>
          <w:sz w:val="28"/>
        </w:rPr>
      </w:pPr>
      <w:r>
        <w:rPr>
          <w:spacing w:val="2"/>
          <w:sz w:val="28"/>
        </w:rPr>
        <w:t>наличие в транспортном средстве электронной системы оплаты               проезда – «+5» баллов за каждый автобус;</w:t>
      </w:r>
    </w:p>
    <w:p>
      <w:pPr>
        <w:pStyle w:val="Normal"/>
        <w:ind w:firstLine="567" w:left="0" w:right="0"/>
        <w:jc w:val="both"/>
        <w:rPr>
          <w:spacing w:val="2"/>
          <w:sz w:val="28"/>
        </w:rPr>
      </w:pPr>
      <w:r>
        <w:rPr>
          <w:spacing w:val="2"/>
          <w:sz w:val="28"/>
        </w:rPr>
        <w:t>наличие в транспортном средстве автоматической системы пожаротушения – «+5» баллов за каждый автобус, имеющий такую систему;</w:t>
      </w:r>
    </w:p>
    <w:p>
      <w:pPr>
        <w:pStyle w:val="Normal"/>
        <w:ind w:firstLine="567" w:left="0" w:right="0"/>
        <w:jc w:val="both"/>
        <w:rPr>
          <w:spacing w:val="2"/>
          <w:sz w:val="28"/>
        </w:rPr>
      </w:pPr>
      <w:r>
        <w:rPr>
          <w:spacing w:val="2"/>
          <w:sz w:val="28"/>
        </w:rPr>
        <w:t>наличие в салоне транспортного средства электронного табло автоматического отображения информации (остановочные пункты, температура воздуха окружающей среды, температура воздуха в салоне) – «+5» баллов за каждый автобус;</w:t>
      </w:r>
    </w:p>
    <w:p>
      <w:pPr>
        <w:pStyle w:val="Normal"/>
        <w:ind w:firstLine="567" w:left="0" w:right="0"/>
        <w:jc w:val="both"/>
        <w:rPr>
          <w:spacing w:val="2"/>
          <w:sz w:val="28"/>
        </w:rPr>
      </w:pPr>
      <w:r>
        <w:rPr>
          <w:spacing w:val="2"/>
          <w:sz w:val="28"/>
        </w:rPr>
        <w:t>наличие в салоне транспортного средства оборудования для звукового (речевого) объявления остановок и другой информации в автоматическом или другом режиме – «+5» баллов за каждый автобус;</w:t>
      </w:r>
    </w:p>
    <w:p>
      <w:pPr>
        <w:pStyle w:val="Normal"/>
        <w:ind w:firstLine="567" w:left="0" w:right="0"/>
        <w:jc w:val="both"/>
        <w:rPr>
          <w:spacing w:val="2"/>
          <w:sz w:val="28"/>
        </w:rPr>
      </w:pPr>
      <w:r>
        <w:rPr>
          <w:spacing w:val="2"/>
          <w:sz w:val="28"/>
        </w:rPr>
        <w:t>наличие оборудования для использования газомоторного топлива:</w:t>
      </w:r>
    </w:p>
    <w:p>
      <w:pPr>
        <w:pStyle w:val="Normal"/>
        <w:ind w:firstLine="567" w:left="0" w:right="0"/>
        <w:jc w:val="both"/>
        <w:rPr>
          <w:spacing w:val="2"/>
          <w:sz w:val="28"/>
        </w:rPr>
      </w:pPr>
      <w:r>
        <w:rPr>
          <w:spacing w:val="2"/>
          <w:sz w:val="28"/>
        </w:rPr>
        <w:t>установленного заводом-изготовителем – «+3» балла за каждый автобус;</w:t>
      </w:r>
    </w:p>
    <w:p>
      <w:pPr>
        <w:pStyle w:val="Normal"/>
        <w:ind w:firstLine="737" w:left="0" w:right="0"/>
        <w:jc w:val="both"/>
        <w:rPr>
          <w:sz w:val="28"/>
        </w:rPr>
      </w:pPr>
      <w:r>
        <w:rPr>
          <w:spacing w:val="2"/>
          <w:sz w:val="28"/>
        </w:rPr>
        <w:t>установленного иной организацией – «+1» балл за каждый автобус.</w:t>
      </w:r>
      <w:r>
        <w:rPr>
          <w:sz w:val="28"/>
        </w:rPr>
        <w:t>».</w:t>
      </w:r>
    </w:p>
    <w:p>
      <w:pPr>
        <w:pStyle w:val="Normal"/>
        <w:widowControl w:val="false"/>
        <w:ind w:firstLine="737" w:left="0" w:right="0"/>
        <w:jc w:val="both"/>
        <w:rPr>
          <w:sz w:val="28"/>
        </w:rPr>
      </w:pPr>
      <w:r>
        <w:rPr>
          <w:sz w:val="28"/>
        </w:rPr>
        <w:t>2.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widowControl w:val="false"/>
        <w:ind w:firstLine="737" w:left="0" w:right="0"/>
        <w:jc w:val="both"/>
        <w:rPr/>
      </w:pPr>
      <w:r>
        <w:rPr>
          <w:sz w:val="28"/>
        </w:rPr>
        <w:t>3. Постановление вступает в силу после его официального обнародования.</w:t>
      </w:r>
    </w:p>
    <w:p>
      <w:pPr>
        <w:pStyle w:val="Normal"/>
        <w:jc w:val="both"/>
        <w:rPr/>
      </w:pPr>
      <w:r>
        <w:rPr/>
      </w:r>
    </w:p>
    <w:p>
      <w:pPr>
        <w:pStyle w:val="Normal"/>
        <w:jc w:val="both"/>
        <w:rPr>
          <w:sz w:val="28"/>
        </w:rPr>
      </w:pPr>
      <w:r>
        <w:rPr>
          <w:sz w:val="28"/>
        </w:rPr>
      </w:r>
    </w:p>
    <w:p>
      <w:pPr>
        <w:pStyle w:val="Normal"/>
        <w:tabs>
          <w:tab w:val="clear" w:pos="708"/>
          <w:tab w:val="left" w:pos="9123" w:leader="none"/>
        </w:tabs>
        <w:jc w:val="both"/>
        <w:rPr>
          <w:sz w:val="28"/>
        </w:rPr>
      </w:pPr>
      <w:r>
        <w:rPr>
          <w:sz w:val="28"/>
        </w:rPr>
      </w:r>
    </w:p>
    <w:p>
      <w:pPr>
        <w:pStyle w:val="Normal"/>
        <w:tabs>
          <w:tab w:val="clear" w:pos="708"/>
          <w:tab w:val="left" w:pos="9123" w:leader="none"/>
        </w:tabs>
        <w:jc w:val="both"/>
        <w:rPr>
          <w:sz w:val="28"/>
        </w:rPr>
      </w:pPr>
      <w:r>
        <w:rPr>
          <w:sz w:val="28"/>
        </w:rPr>
        <w:t>Исполняющий обязанности главы</w:t>
      </w:r>
    </w:p>
    <w:p>
      <w:pPr>
        <w:pStyle w:val="Normal"/>
        <w:tabs>
          <w:tab w:val="clear" w:pos="708"/>
          <w:tab w:val="left" w:pos="9123" w:leader="none"/>
        </w:tabs>
        <w:rPr>
          <w:sz w:val="28"/>
        </w:rPr>
      </w:pPr>
      <w:r>
        <w:rPr>
          <w:sz w:val="28"/>
        </w:rPr>
        <w:t xml:space="preserve">муниципального образования       </w:t>
      </w:r>
    </w:p>
    <w:p>
      <w:pPr>
        <w:pStyle w:val="Normal"/>
        <w:jc w:val="both"/>
        <w:rPr/>
      </w:pPr>
      <w:r>
        <w:rPr>
          <w:sz w:val="28"/>
        </w:rPr>
        <w:t>Кореновский район                                                                          А.Е. Дружинкин</w:t>
      </w:r>
    </w:p>
    <w:p>
      <w:pPr>
        <w:pStyle w:val="Normal"/>
        <w:jc w:val="center"/>
        <w:rPr>
          <w:sz w:val="28"/>
        </w:rPr>
      </w:pPr>
      <w:r>
        <w:rPr>
          <w:sz w:val="28"/>
        </w:rPr>
      </w:r>
    </w:p>
    <w:sectPr>
      <w:headerReference w:type="even" r:id="rId3"/>
      <w:headerReference w:type="default" r:id="rId4"/>
      <w:headerReference w:type="first" r:id="rId5"/>
      <w:type w:val="nextPage"/>
      <w:pgSz w:w="11906" w:h="16838"/>
      <w:pgMar w:left="1701" w:right="567" w:gutter="0" w:header="708" w:top="1251" w:footer="0" w:bottom="9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0" w:hanging="0"/>
      </w:pPr>
      <w:rPr>
        <w:sz w:val="28"/>
        <w:b w:val="false"/>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Normal"/>
    <w:uiPriority w:val="9"/>
    <w:qFormat/>
    <w:pPr>
      <w:keepNext w:val="true"/>
      <w:numPr>
        <w:ilvl w:val="0"/>
        <w:numId w:val="1"/>
      </w:numPr>
      <w:tabs>
        <w:tab w:val="clear" w:pos="708"/>
        <w:tab w:val="left" w:pos="1640" w:leader="none"/>
      </w:tabs>
      <w:jc w:val="center"/>
      <w:outlineLvl w:val="0"/>
    </w:pPr>
    <w:rPr>
      <w:b/>
      <w:sz w:val="20"/>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NSimSun" w:cs="Mangal"/>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WW8Num2z8">
    <w:name w:val="WW8Num2z8"/>
    <w:qFormat/>
    <w:rPr/>
  </w:style>
  <w:style w:type="character" w:styleId="WW8Num1z6">
    <w:name w:val="WW8Num1z6"/>
    <w:qFormat/>
    <w:rPr/>
  </w:style>
  <w:style w:type="character" w:styleId="WW8Num4z2">
    <w:name w:val="WW8Num4z2"/>
    <w:qFormat/>
    <w:rPr/>
  </w:style>
  <w:style w:type="character" w:styleId="Contents2">
    <w:name w:val="Contents 2"/>
    <w:qFormat/>
    <w:rPr>
      <w:rFonts w:ascii="XO Thames" w:hAnsi="XO Thames"/>
      <w:sz w:val="28"/>
    </w:rPr>
  </w:style>
  <w:style w:type="character" w:styleId="Caption1">
    <w:name w:val="Caption1"/>
    <w:qFormat/>
    <w:rPr>
      <w:i/>
    </w:rPr>
  </w:style>
  <w:style w:type="character" w:styleId="List1">
    <w:name w:val="List1"/>
    <w:basedOn w:val="Textbody"/>
    <w:qFormat/>
    <w:rPr/>
  </w:style>
  <w:style w:type="character" w:styleId="Style9">
    <w:name w:val="Текст выноски Знак"/>
    <w:qFormat/>
    <w:rPr>
      <w:rFonts w:ascii="Tahoma" w:hAnsi="Tahoma"/>
      <w:sz w:val="16"/>
    </w:rPr>
  </w:style>
  <w:style w:type="character" w:styleId="Contents4">
    <w:name w:val="Contents 4"/>
    <w:qFormat/>
    <w:rPr>
      <w:rFonts w:ascii="XO Thames" w:hAnsi="XO Thames"/>
      <w:sz w:val="28"/>
    </w:rPr>
  </w:style>
  <w:style w:type="character" w:styleId="WW8Num4z1">
    <w:name w:val="WW8Num4z1"/>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1">
    <w:name w:val="Основной шрифт абзаца1"/>
    <w:qFormat/>
    <w:rPr/>
  </w:style>
  <w:style w:type="character" w:styleId="Textbody">
    <w:name w:val="Text body"/>
    <w:qFormat/>
    <w:rPr/>
  </w:style>
  <w:style w:type="character" w:styleId="WW8Num2z3">
    <w:name w:val="WW8Num2z3"/>
    <w:qFormat/>
    <w:rPr/>
  </w:style>
  <w:style w:type="character" w:styleId="WW8Num3z1">
    <w:name w:val="WW8Num3z1"/>
    <w:qFormat/>
    <w:rPr/>
  </w:style>
  <w:style w:type="character" w:styleId="WW8Num1z1">
    <w:name w:val="WW8Num1z1"/>
    <w:qFormat/>
    <w:rPr/>
  </w:style>
  <w:style w:type="character" w:styleId="Endnote">
    <w:name w:val="Endnote"/>
    <w:qFormat/>
    <w:rPr>
      <w:rFonts w:ascii="XO Thames" w:hAnsi="XO Thames"/>
      <w:sz w:val="22"/>
    </w:rPr>
  </w:style>
  <w:style w:type="character" w:styleId="Heading31">
    <w:name w:val="Heading 31"/>
    <w:qFormat/>
    <w:rPr>
      <w:rFonts w:ascii="XO Thames" w:hAnsi="XO Thames"/>
      <w:b/>
      <w:sz w:val="26"/>
    </w:rPr>
  </w:style>
  <w:style w:type="character" w:styleId="DefaultParagraphFont">
    <w:name w:val="Default Paragraph Font"/>
    <w:qFormat/>
    <w:rPr/>
  </w:style>
  <w:style w:type="character" w:styleId="WW8Num1z4">
    <w:name w:val="WW8Num1z4"/>
    <w:qFormat/>
    <w:rPr/>
  </w:style>
  <w:style w:type="character" w:styleId="WW8Num4z7">
    <w:name w:val="WW8Num4z7"/>
    <w:qFormat/>
    <w:rPr/>
  </w:style>
  <w:style w:type="character" w:styleId="Caption11">
    <w:name w:val="Caption11"/>
    <w:qFormat/>
    <w:rPr>
      <w:i/>
    </w:rPr>
  </w:style>
  <w:style w:type="character" w:styleId="Caption2">
    <w:name w:val="Caption2"/>
    <w:qFormat/>
    <w:rPr>
      <w:i/>
    </w:rPr>
  </w:style>
  <w:style w:type="character" w:styleId="Style10">
    <w:name w:val="Гипертекстовая ссылка"/>
    <w:qFormat/>
    <w:rPr>
      <w:color w:val="106BBE"/>
    </w:rPr>
  </w:style>
  <w:style w:type="character" w:styleId="WW8Num1z0">
    <w:name w:val="WW8Num1z0"/>
    <w:qFormat/>
    <w:rPr>
      <w:sz w:val="28"/>
    </w:rPr>
  </w:style>
  <w:style w:type="character" w:styleId="WW8Num4z3">
    <w:name w:val="WW8Num4z3"/>
    <w:qFormat/>
    <w:rPr/>
  </w:style>
  <w:style w:type="character" w:styleId="WW8Num4z4">
    <w:name w:val="WW8Num4z4"/>
    <w:qFormat/>
    <w:rPr/>
  </w:style>
  <w:style w:type="character" w:styleId="Style91">
    <w:name w:val="Style9"/>
    <w:qFormat/>
    <w:rPr>
      <w:rFonts w:ascii="Liberation Serif" w:hAnsi="Liberation Serif"/>
      <w:sz w:val="24"/>
    </w:rPr>
  </w:style>
  <w:style w:type="character" w:styleId="Textbodyindent">
    <w:name w:val="Text body indent"/>
    <w:qFormat/>
    <w:rPr>
      <w:sz w:val="28"/>
    </w:rPr>
  </w:style>
  <w:style w:type="character" w:styleId="WW8Num3z0">
    <w:name w:val="WW8Num3z0"/>
    <w:qFormat/>
    <w:rPr/>
  </w:style>
  <w:style w:type="character" w:styleId="WW8Num1z2">
    <w:name w:val="WW8Num1z2"/>
    <w:qFormat/>
    <w:rPr/>
  </w:style>
  <w:style w:type="character" w:styleId="Contents3">
    <w:name w:val="Contents 3"/>
    <w:qFormat/>
    <w:rPr>
      <w:rFonts w:ascii="XO Thames" w:hAnsi="XO Thames"/>
      <w:sz w:val="28"/>
    </w:rPr>
  </w:style>
  <w:style w:type="character" w:styleId="WW8Num3z7">
    <w:name w:val="WW8Num3z7"/>
    <w:qFormat/>
    <w:rPr/>
  </w:style>
  <w:style w:type="character" w:styleId="WW8Num1z8">
    <w:name w:val="WW8Num1z8"/>
    <w:qFormat/>
    <w:rPr/>
  </w:style>
  <w:style w:type="character" w:styleId="11">
    <w:name w:val="Обычный1"/>
    <w:qFormat/>
    <w:rPr>
      <w:rFonts w:ascii="Times New Roman" w:hAnsi="Times New Roman"/>
      <w:color w:val="000000"/>
      <w:sz w:val="24"/>
    </w:rPr>
  </w:style>
  <w:style w:type="character" w:styleId="WW8Num4z5">
    <w:name w:val="WW8Num4z5"/>
    <w:qFormat/>
    <w:rPr/>
  </w:style>
  <w:style w:type="character" w:styleId="WW8Num2z0">
    <w:name w:val="WW8Num2z0"/>
    <w:qFormat/>
    <w:rPr>
      <w:sz w:val="28"/>
    </w:rPr>
  </w:style>
  <w:style w:type="character" w:styleId="WW8Num3z3">
    <w:name w:val="WW8Num3z3"/>
    <w:qFormat/>
    <w:rPr/>
  </w:style>
  <w:style w:type="character" w:styleId="WW8Num1z7">
    <w:name w:val="WW8Num1z7"/>
    <w:qFormat/>
    <w:rPr/>
  </w:style>
  <w:style w:type="character" w:styleId="DefaultParagraphFont0">
    <w:name w:val="Default Paragraph Font_0"/>
    <w:qFormat/>
    <w:rPr/>
  </w:style>
  <w:style w:type="character" w:styleId="Heading51">
    <w:name w:val="Heading 51"/>
    <w:qFormat/>
    <w:rPr>
      <w:rFonts w:ascii="XO Thames" w:hAnsi="XO Thames"/>
      <w:b/>
      <w:sz w:val="22"/>
    </w:rPr>
  </w:style>
  <w:style w:type="character" w:styleId="WW8Num4z8">
    <w:name w:val="WW8Num4z8"/>
    <w:qFormat/>
    <w:rPr/>
  </w:style>
  <w:style w:type="character" w:styleId="Heading11">
    <w:name w:val="Heading 11"/>
    <w:qFormat/>
    <w:rPr>
      <w:b/>
      <w:sz w:val="20"/>
    </w:rPr>
  </w:style>
  <w:style w:type="character" w:styleId="Hyperlink">
    <w:name w:val="Hyperlink"/>
    <w:rPr>
      <w:color w:val="0000FF"/>
      <w:u w:val="single"/>
    </w:rPr>
  </w:style>
  <w:style w:type="character" w:styleId="Footnote">
    <w:name w:val="Footnote"/>
    <w:qFormat/>
    <w:rPr>
      <w:rFonts w:ascii="XO Thames" w:hAnsi="XO Thames"/>
      <w:sz w:val="22"/>
    </w:rPr>
  </w:style>
  <w:style w:type="character" w:styleId="WW8Num2z5">
    <w:name w:val="WW8Num2z5"/>
    <w:qFormat/>
    <w:rPr/>
  </w:style>
  <w:style w:type="character" w:styleId="Contents1">
    <w:name w:val="Contents 1"/>
    <w:qFormat/>
    <w:rPr>
      <w:rFonts w:ascii="XO Thames" w:hAnsi="XO Thames"/>
      <w:b/>
      <w:sz w:val="28"/>
    </w:rPr>
  </w:style>
  <w:style w:type="character" w:styleId="FontStyle16">
    <w:name w:val="Font Style16"/>
    <w:basedOn w:val="DefaultParagraphFont0"/>
    <w:qFormat/>
    <w:rPr>
      <w:sz w:val="26"/>
    </w:rPr>
  </w:style>
  <w:style w:type="character" w:styleId="HeaderandFooter">
    <w:name w:val="Header and Footer"/>
    <w:qFormat/>
    <w:rPr>
      <w:rFonts w:ascii="XO Thames" w:hAnsi="XO Thames"/>
      <w:sz w:val="28"/>
    </w:rPr>
  </w:style>
  <w:style w:type="character" w:styleId="WW8Num2z4">
    <w:name w:val="WW8Num2z4"/>
    <w:qFormat/>
    <w:rPr/>
  </w:style>
  <w:style w:type="character" w:styleId="WW8Num2z7">
    <w:name w:val="WW8Num2z7"/>
    <w:qFormat/>
    <w:rPr/>
  </w:style>
  <w:style w:type="character" w:styleId="WW8Num3z2">
    <w:name w:val="WW8Num3z2"/>
    <w:qFormat/>
    <w:rPr/>
  </w:style>
  <w:style w:type="character" w:styleId="WW8Num3z5">
    <w:name w:val="WW8Num3z5"/>
    <w:qFormat/>
    <w:rPr/>
  </w:style>
  <w:style w:type="character" w:styleId="Contents9">
    <w:name w:val="Contents 9"/>
    <w:qFormat/>
    <w:rPr>
      <w:rFonts w:ascii="XO Thames" w:hAnsi="XO Thames"/>
      <w:sz w:val="28"/>
    </w:rPr>
  </w:style>
  <w:style w:type="character" w:styleId="12">
    <w:name w:val="Гиперссылка1"/>
    <w:qFormat/>
    <w:rPr>
      <w:color w:val="0563C1"/>
      <w:u w:val="single"/>
    </w:rPr>
  </w:style>
  <w:style w:type="character" w:styleId="WW8Num2z6">
    <w:name w:val="WW8Num2z6"/>
    <w:qFormat/>
    <w:rPr/>
  </w:style>
  <w:style w:type="character" w:styleId="Style11">
    <w:name w:val="Содержимое таблицы"/>
    <w:qFormat/>
    <w:rPr/>
  </w:style>
  <w:style w:type="character" w:styleId="Contents8">
    <w:name w:val="Contents 8"/>
    <w:qFormat/>
    <w:rPr>
      <w:rFonts w:ascii="XO Thames" w:hAnsi="XO Thames"/>
      <w:sz w:val="28"/>
    </w:rPr>
  </w:style>
  <w:style w:type="character" w:styleId="WW8Num4z6">
    <w:name w:val="WW8Num4z6"/>
    <w:qFormat/>
    <w:rPr/>
  </w:style>
  <w:style w:type="character" w:styleId="BalloonText">
    <w:name w:val="Balloon Text"/>
    <w:qFormat/>
    <w:rPr>
      <w:rFonts w:ascii="Tahoma" w:hAnsi="Tahoma"/>
      <w:sz w:val="16"/>
    </w:rPr>
  </w:style>
  <w:style w:type="character" w:styleId="13">
    <w:name w:val="Заголовок1"/>
    <w:basedOn w:val="11"/>
    <w:qFormat/>
    <w:rPr>
      <w:rFonts w:ascii="Liberation Sans" w:hAnsi="Liberation Sans"/>
      <w:color w:val="000000"/>
      <w:sz w:val="28"/>
    </w:rPr>
  </w:style>
  <w:style w:type="character" w:styleId="2">
    <w:name w:val="Основной шрифт абзаца2"/>
    <w:qFormat/>
    <w:rPr/>
  </w:style>
  <w:style w:type="character" w:styleId="Contents5">
    <w:name w:val="Contents 5"/>
    <w:qFormat/>
    <w:rPr>
      <w:rFonts w:ascii="XO Thames" w:hAnsi="XO Thames"/>
      <w:sz w:val="28"/>
    </w:rPr>
  </w:style>
  <w:style w:type="character" w:styleId="WW8Num3z4">
    <w:name w:val="WW8Num3z4"/>
    <w:qFormat/>
    <w:rPr/>
  </w:style>
  <w:style w:type="character" w:styleId="WW8Num2z1">
    <w:name w:val="WW8Num2z1"/>
    <w:qFormat/>
    <w:rPr/>
  </w:style>
  <w:style w:type="character" w:styleId="FontStyle20">
    <w:name w:val="Font Style20"/>
    <w:basedOn w:val="DefaultParagraphFont0"/>
    <w:qFormat/>
    <w:rPr>
      <w:sz w:val="26"/>
    </w:rPr>
  </w:style>
  <w:style w:type="character" w:styleId="Style12">
    <w:name w:val="Цветовое выделение для Текст"/>
    <w:qFormat/>
    <w:rPr>
      <w:sz w:val="24"/>
    </w:rPr>
  </w:style>
  <w:style w:type="character" w:styleId="WW8Num1z5">
    <w:name w:val="WW8Num1z5"/>
    <w:qFormat/>
    <w:rPr/>
  </w:style>
  <w:style w:type="character" w:styleId="WW8Num3z8">
    <w:name w:val="WW8Num3z8"/>
    <w:qFormat/>
    <w:rPr/>
  </w:style>
  <w:style w:type="character" w:styleId="WW8Num4z0">
    <w:name w:val="WW8Num4z0"/>
    <w:qFormat/>
    <w:rPr/>
  </w:style>
  <w:style w:type="character" w:styleId="Subtitle1">
    <w:name w:val="Subtitle1"/>
    <w:qFormat/>
    <w:rPr>
      <w:rFonts w:ascii="XO Thames" w:hAnsi="XO Thames"/>
      <w:i/>
      <w:sz w:val="24"/>
    </w:rPr>
  </w:style>
  <w:style w:type="character" w:styleId="WW8Num1z3">
    <w:name w:val="WW8Num1z3"/>
    <w:qFormat/>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Style13">
    <w:name w:val="Заголовок таблицы"/>
    <w:basedOn w:val="Style11"/>
    <w:qFormat/>
    <w:rPr>
      <w:b/>
    </w:rPr>
  </w:style>
  <w:style w:type="character" w:styleId="WW8Num3z6">
    <w:name w:val="WW8Num3z6"/>
    <w:qFormat/>
    <w:rPr/>
  </w:style>
  <w:style w:type="character" w:styleId="Heading21">
    <w:name w:val="Heading 21"/>
    <w:qFormat/>
    <w:rPr>
      <w:rFonts w:ascii="XO Thames" w:hAnsi="XO Thames"/>
      <w:b/>
      <w:sz w:val="28"/>
    </w:rPr>
  </w:style>
  <w:style w:type="character" w:styleId="WW8Num2z2">
    <w:name w:val="WW8Num2z2"/>
    <w:qFormat/>
    <w:rPr/>
  </w:style>
  <w:style w:type="character" w:styleId="IndexHeading1">
    <w:name w:val="Index Heading1"/>
    <w:qFormat/>
    <w:rPr/>
  </w:style>
  <w:style w:type="character" w:styleId="FontStyle11">
    <w:name w:val="Font Style11"/>
    <w:basedOn w:val="DefaultParagraphFont"/>
    <w:qFormat/>
    <w:rPr>
      <w:rFonts w:ascii="Times New Roman" w:hAnsi="Times New Roman" w:cs="Times New Roman"/>
      <w:sz w:val="26"/>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pacing w:before="120" w:after="120"/>
    </w:pPr>
    <w:rPr>
      <w:i/>
    </w:rPr>
  </w:style>
  <w:style w:type="paragraph" w:styleId="Style15">
    <w:name w:val="Указатель"/>
    <w:basedOn w:val="Normal"/>
    <w:qFormat/>
    <w:pPr>
      <w:suppressLineNumbers/>
    </w:pPr>
    <w:rPr>
      <w:rFonts w:cs="Mangal"/>
    </w:rPr>
  </w:style>
  <w:style w:type="paragraph" w:styleId="WW8Num2z81">
    <w:name w:val="WW8Num2z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61">
    <w:name w:val="WW8Num1z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21">
    <w:name w:val="WW8Num4z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Caption12">
    <w:name w:val="Caption12"/>
    <w:basedOn w:val="Normal"/>
    <w:qFormat/>
    <w:pPr>
      <w:spacing w:before="120" w:after="120"/>
    </w:pPr>
    <w:rPr>
      <w:i/>
    </w:rPr>
  </w:style>
  <w:style w:type="paragraph" w:styleId="14">
    <w:name w:val="Текст выноски Знак1"/>
    <w:qFormat/>
    <w:pPr>
      <w:widowControl/>
      <w:suppressAutoHyphens w:val="true"/>
      <w:bidi w:val="0"/>
      <w:spacing w:lineRule="auto" w:line="240" w:before="0" w:after="0"/>
      <w:ind w:hanging="0" w:left="0" w:right="0"/>
      <w:jc w:val="left"/>
    </w:pPr>
    <w:rPr>
      <w:rFonts w:ascii="Tahoma" w:hAnsi="Tahoma" w:eastAsia="NSimSun" w:cs="Mangal"/>
      <w:color w:val="000000"/>
      <w:spacing w:val="0"/>
      <w:kern w:val="0"/>
      <w:sz w:val="16"/>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WW8Num4z11">
    <w:name w:val="WW8Num4z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11">
    <w:name w:val="Основной шрифт абзаца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DefaultParagraphFont1">
    <w:name w:val="Default Paragraph Fon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71">
    <w:name w:val="WW8Num4z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
    <w:name w:val="Caption111"/>
    <w:basedOn w:val="Normal"/>
    <w:qFormat/>
    <w:pPr>
      <w:spacing w:before="120" w:after="120"/>
    </w:pPr>
    <w:rPr>
      <w:i/>
    </w:rPr>
  </w:style>
  <w:style w:type="paragraph" w:styleId="15">
    <w:name w:val="Гипертекстовая ссылка1"/>
    <w:qFormat/>
    <w:pPr>
      <w:widowControl/>
      <w:suppressAutoHyphens w:val="true"/>
      <w:bidi w:val="0"/>
      <w:spacing w:lineRule="auto" w:line="240" w:before="0" w:after="0"/>
      <w:ind w:hanging="0" w:left="0" w:right="0"/>
      <w:jc w:val="left"/>
    </w:pPr>
    <w:rPr>
      <w:rFonts w:ascii="Times New Roman" w:hAnsi="Times New Roman" w:eastAsia="NSimSun" w:cs="Mangal"/>
      <w:color w:val="106BBE"/>
      <w:spacing w:val="0"/>
      <w:kern w:val="0"/>
      <w:sz w:val="20"/>
      <w:szCs w:val="20"/>
      <w:lang w:val="ru-RU" w:eastAsia="zh-CN" w:bidi="hi-IN"/>
    </w:rPr>
  </w:style>
  <w:style w:type="paragraph" w:styleId="WW8Num1z01">
    <w:name w:val="WW8Num1z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4z31">
    <w:name w:val="WW8Num4z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41">
    <w:name w:val="WW8Num4z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911">
    <w:name w:val="Style91"/>
    <w:qFormat/>
    <w:pPr>
      <w:widowControl w:val="false"/>
      <w:suppressAutoHyphens w:val="true"/>
      <w:bidi w:val="0"/>
      <w:spacing w:lineRule="auto" w:line="240" w:before="0" w:after="0"/>
      <w:ind w:firstLine="696" w:left="0" w:right="0"/>
      <w:jc w:val="both"/>
    </w:pPr>
    <w:rPr>
      <w:rFonts w:ascii="Liberation Serif" w:hAnsi="Liberation Serif" w:eastAsia="NSimSun" w:cs="Mangal"/>
      <w:color w:val="000000"/>
      <w:spacing w:val="0"/>
      <w:kern w:val="0"/>
      <w:sz w:val="24"/>
      <w:szCs w:val="20"/>
      <w:lang w:val="ru-RU" w:eastAsia="zh-CN" w:bidi="hi-IN"/>
    </w:rPr>
  </w:style>
  <w:style w:type="paragraph" w:styleId="BodyTextIndented">
    <w:name w:val="Body Text, Indented"/>
    <w:basedOn w:val="Normal"/>
    <w:qFormat/>
    <w:pPr>
      <w:ind w:firstLine="540" w:left="0" w:right="0"/>
      <w:jc w:val="both"/>
    </w:pPr>
    <w:rPr>
      <w:sz w:val="28"/>
    </w:rPr>
  </w:style>
  <w:style w:type="paragraph" w:styleId="WW8Num3z01">
    <w:name w:val="WW8Num3z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21">
    <w:name w:val="WW8Num1z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WW8Num3z71">
    <w:name w:val="WW8Num3z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81">
    <w:name w:val="WW8Num1z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2">
    <w:name w:val="Обычный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4z51">
    <w:name w:val="WW8Num4z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01">
    <w:name w:val="WW8Num2z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3z31">
    <w:name w:val="WW8Num3z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71">
    <w:name w:val="WW8Num1z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01">
    <w:name w:val="Default Paragraph Font_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81">
    <w:name w:val="WW8Num4z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Footnote1">
    <w:name w:val="Footnote1"/>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WW8Num2z51">
    <w:name w:val="WW8Num2z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FontStyle161">
    <w:name w:val="Font Style161"/>
    <w:basedOn w:val="DefaultParagraphFont01"/>
    <w:qFormat/>
    <w:pPr/>
    <w:rPr>
      <w:sz w:val="26"/>
    </w:rPr>
  </w:style>
  <w:style w:type="paragraph" w:styleId="Style16">
    <w:name w:val="Верхний и нижний колонтитулы"/>
    <w:qFormat/>
    <w:pPr>
      <w:widowControl/>
      <w:suppressAutoHyphens w:val="true"/>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WW8Num2z41">
    <w:name w:val="WW8Num2z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71">
    <w:name w:val="WW8Num2z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21">
    <w:name w:val="WW8Num3z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51">
    <w:name w:val="WW8Num3z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113">
    <w:name w:val="Гиперссылка11"/>
    <w:qFormat/>
    <w:pPr>
      <w:widowControl/>
      <w:suppressAutoHyphens w:val="true"/>
      <w:bidi w:val="0"/>
      <w:spacing w:lineRule="auto" w:line="240" w:before="0" w:after="0"/>
      <w:ind w:hanging="0" w:left="0" w:right="0"/>
      <w:jc w:val="left"/>
    </w:pPr>
    <w:rPr>
      <w:rFonts w:ascii="Times New Roman" w:hAnsi="Times New Roman" w:eastAsia="NSimSun" w:cs="Mangal"/>
      <w:color w:val="0563C1"/>
      <w:spacing w:val="0"/>
      <w:kern w:val="0"/>
      <w:sz w:val="20"/>
      <w:szCs w:val="20"/>
      <w:u w:val="single"/>
      <w:lang w:val="ru-RU" w:eastAsia="zh-CN" w:bidi="hi-IN"/>
    </w:rPr>
  </w:style>
  <w:style w:type="paragraph" w:styleId="WW8Num2z61">
    <w:name w:val="WW8Num2z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6">
    <w:name w:val="Содержимое таблицы1"/>
    <w:basedOn w:val="Normal"/>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WW8Num4z61">
    <w:name w:val="WW8Num4z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BalloonText1">
    <w:name w:val="Balloon Text1"/>
    <w:basedOn w:val="Normal"/>
    <w:qFormat/>
    <w:pPr/>
    <w:rPr>
      <w:rFonts w:ascii="Tahoma" w:hAnsi="Tahoma"/>
      <w:sz w:val="16"/>
    </w:rPr>
  </w:style>
  <w:style w:type="paragraph" w:styleId="114">
    <w:name w:val="Заголовок11"/>
    <w:basedOn w:val="112"/>
    <w:qFormat/>
    <w:pPr/>
    <w:rPr>
      <w:rFonts w:ascii="Liberation Sans" w:hAnsi="Liberation Sans"/>
      <w:color w:val="000000"/>
      <w:sz w:val="28"/>
    </w:rPr>
  </w:style>
  <w:style w:type="paragraph" w:styleId="21">
    <w:name w:val="Основной шрифт абзаца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WW8Num3z41">
    <w:name w:val="WW8Num3z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11">
    <w:name w:val="WW8Num2z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201">
    <w:name w:val="Font Style201"/>
    <w:basedOn w:val="DefaultParagraphFont01"/>
    <w:qFormat/>
    <w:pPr/>
    <w:rPr>
      <w:sz w:val="26"/>
    </w:rPr>
  </w:style>
  <w:style w:type="paragraph" w:styleId="17">
    <w:name w:val="Цветовое выделение для Текст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1z51">
    <w:name w:val="WW8Num1z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81">
    <w:name w:val="WW8Num3z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01">
    <w:name w:val="WW8Num4z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WW8Num1z31">
    <w:name w:val="WW8Num1z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itle">
    <w:name w:val="Title"/>
    <w:next w:val="BodyText"/>
    <w:uiPriority w:val="10"/>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18">
    <w:name w:val="Заголовок таблицы1"/>
    <w:basedOn w:val="16"/>
    <w:qFormat/>
    <w:pPr>
      <w:jc w:val="center"/>
    </w:pPr>
    <w:rPr>
      <w:b/>
    </w:rPr>
  </w:style>
  <w:style w:type="paragraph" w:styleId="WW8Num3z61">
    <w:name w:val="WW8Num3z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21">
    <w:name w:val="WW8Num2z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dexHeading">
    <w:name w:val="Index Heading"/>
    <w:basedOn w:val="Normal"/>
    <w:qFormat/>
    <w:pPr/>
    <w:rPr/>
  </w:style>
  <w:style w:type="paragraph" w:styleId="HeaderandFooter1">
    <w:name w:val="Header and Footer1"/>
    <w:basedOn w:val="Normal"/>
    <w:qFormat/>
    <w:pPr/>
    <w:rPr/>
  </w:style>
  <w:style w:type="paragraph" w:styleId="Header">
    <w:name w:val="Header"/>
    <w:basedOn w:val="Style16"/>
    <w:pPr/>
    <w:rPr/>
  </w:style>
  <w:style w:type="paragraph" w:styleId="Style17">
    <w:name w:val="Содержимое врезки"/>
    <w:basedOn w:val="Normal"/>
    <w:qFormat/>
    <w:pPr/>
    <w:rPr/>
  </w:style>
  <w:style w:type="table" w:default="1" w:styleId="Style_81">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LibreOffice/24.2.5.2$Windows_X86_64 LibreOffice_project/bffef4ea93e59bebbeaf7f431bb02b1a39ee8a59</Application>
  <AppVersion>15.0000</AppVersion>
  <DocSecurity>0</DocSecurity>
  <Pages>4</Pages>
  <Words>1078</Words>
  <Characters>7640</Characters>
  <CharactersWithSpaces>8837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2024-12-04T10:04:34Z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0</vt:bool>
  </property>
</Properties>
</file>