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40715" cy="73850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78" t="-1104" r="-1378" b="-1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от 18.11.2025                                                                                                                           № 1620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от 31 октября 2019 года № 1468 «Об утверждении муниципальной программы муниципального образования Кореновский муниципальный район Краснодарского края «Развитие образования» на 2020-2026 годы» (с изменениями, внесенными постановлением от 23 мая 2025 года № 674)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В соответствии с постановлением администрации муниципального образования Кореновский муниципальный район Краснодарского края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администрация муниципального образования Кореновский муниципальный район Краснодарского края</w:t>
        <w:br/>
        <w:t>п о с т а н о в л я е т: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1. Внести в постановление администрации муниципального образования Кореновский муниципальный район Краснодарского края от 31 октября 2019 года № 1468 «Об утверждении муниципальной программы муниципального образования Кореновский муниципальный район Краснодарского края «Развитие образования» на 2020-2026 годы» (с изменениями, внесенными постановлением от 23 мая 2025 года № 674) изменения, изложив приложение к постановлению в новой редакции (прилагается).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2. Признать утратившим силу постановления администрации муниципального образования Кореновский муниципальный район Краснодарского края от 24 октября 2025 года № 1507 «О внесении изменений в постановление администрации муниципального образования Кореновский район от 31 октября 2019 года №1468 «Об утверждении муниципальной программы муниципального образования Кореновский район «Развитие образования» на 2020-2026 годы».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3. </w:t>
      </w:r>
      <w:r>
        <w:rPr>
          <w:rFonts w:ascii="Times New Roman" w:hAnsi="Times New Roman"/>
          <w:color w:val="000000"/>
          <w:sz w:val="28"/>
          <w:highlight w:val="white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</w:t>
      </w:r>
      <w:r>
        <w:rPr>
          <w:rFonts w:ascii="Times New Roman" w:hAnsi="Times New Roman"/>
          <w:color w:val="000000"/>
          <w:sz w:val="28"/>
        </w:rPr>
        <w:t>на официальном сайте администрации муниципального образования Кореновский муниципальный район Краснодарского края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в </w:t>
      </w:r>
      <w:r>
        <w:rPr>
          <w:rFonts w:ascii="Times New Roman" w:hAnsi="Times New Roman"/>
          <w:color w:val="000000"/>
          <w:sz w:val="28"/>
        </w:rPr>
        <w:t>информационно - телекоммуникационной сети «Интернет».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4. Постановление вступает в силу со дня его подписания.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hanging="0" w:left="0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 главы</w:t>
      </w:r>
    </w:p>
    <w:p>
      <w:pPr>
        <w:pStyle w:val="Standard2"/>
        <w:spacing w:lineRule="auto" w:line="240" w:before="0" w:after="0"/>
        <w:ind w:hanging="0" w:left="0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>
      <w:pPr>
        <w:pStyle w:val="Standard2"/>
        <w:spacing w:lineRule="auto" w:line="240" w:before="0" w:after="0"/>
        <w:ind w:hanging="0" w:left="0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муниципальный район</w:t>
      </w:r>
    </w:p>
    <w:p>
      <w:pPr>
        <w:pStyle w:val="Standard2"/>
        <w:spacing w:lineRule="auto" w:line="240" w:before="0" w:after="0"/>
        <w:ind w:hanging="0" w:left="0" w:right="-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А.Е. Дружинкин</w:t>
      </w:r>
      <w:r>
        <w:br w:type="page"/>
      </w:r>
    </w:p>
    <w:tbl>
      <w:tblPr>
        <w:tblStyle w:val="Style_3"/>
        <w:tblW w:w="975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646"/>
      </w:tblGrid>
      <w:tr>
        <w:trPr/>
        <w:tc>
          <w:tcPr>
            <w:tcW w:w="5103" w:type="dxa"/>
            <w:tcBorders/>
            <w:shd w:fill="auto" w:val="clear"/>
          </w:tcPr>
          <w:p>
            <w:pPr>
              <w:pStyle w:val="Standard2"/>
              <w:pageBreakBefore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646" w:type="dxa"/>
            <w:tcBorders/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постановлению администрации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муниципального образования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Кореновский муниципальный район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Краснодарского края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 18.11.2025  № 1620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4"/>
                <w:kern w:val="0"/>
                <w:sz w:val="28"/>
                <w:szCs w:val="20"/>
              </w:rPr>
              <w:t>ПРИЛОЖЕНИЕ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</w:rPr>
            </w:r>
          </w:p>
          <w:p>
            <w:pPr>
              <w:pStyle w:val="Standard2"/>
              <w:widowControl w:val="false"/>
              <w:suppressAutoHyphens w:val="true"/>
              <w:spacing w:lineRule="exact" w:line="317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3"/>
                <w:kern w:val="0"/>
                <w:sz w:val="28"/>
                <w:szCs w:val="20"/>
              </w:rPr>
              <w:t>УТВЕРЖДЕНО</w:t>
            </w:r>
          </w:p>
          <w:p>
            <w:pPr>
              <w:pStyle w:val="Standard2"/>
              <w:widowControl w:val="false"/>
              <w:suppressAutoHyphens w:val="true"/>
              <w:spacing w:lineRule="exact" w:line="317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3"/>
                <w:kern w:val="0"/>
                <w:sz w:val="28"/>
                <w:szCs w:val="20"/>
              </w:rPr>
              <w:t>постановлением администрации</w:t>
            </w:r>
          </w:p>
          <w:p>
            <w:pPr>
              <w:pStyle w:val="Standard2"/>
              <w:widowControl w:val="false"/>
              <w:suppressAutoHyphens w:val="true"/>
              <w:spacing w:lineRule="exact" w:line="322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3"/>
                <w:kern w:val="0"/>
                <w:sz w:val="28"/>
                <w:szCs w:val="20"/>
              </w:rPr>
              <w:t>муниципального образования</w:t>
            </w:r>
          </w:p>
          <w:p>
            <w:pPr>
              <w:pStyle w:val="Standard2"/>
              <w:widowControl w:val="false"/>
              <w:suppressAutoHyphens w:val="true"/>
              <w:spacing w:lineRule="exact" w:line="322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8"/>
                <w:szCs w:val="20"/>
              </w:rPr>
              <w:t>Кореновский муниципальный район</w:t>
            </w:r>
          </w:p>
          <w:p>
            <w:pPr>
              <w:pStyle w:val="Standard2"/>
              <w:widowControl w:val="false"/>
              <w:suppressAutoHyphens w:val="true"/>
              <w:spacing w:lineRule="exact" w:line="317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8"/>
                <w:szCs w:val="20"/>
              </w:rPr>
              <w:t>Краснодарского края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 18.11.2025  № 1620</w:t>
            </w:r>
          </w:p>
          <w:p>
            <w:pPr>
              <w:pStyle w:val="Standard2"/>
              <w:widowControl w:val="false"/>
              <w:suppressAutoHyphens w:val="true"/>
              <w:spacing w:lineRule="exact" w:line="317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/>
            </w:r>
          </w:p>
        </w:tc>
      </w:tr>
    </w:tbl>
    <w:p>
      <w:pPr>
        <w:pStyle w:val="Standard2"/>
        <w:spacing w:lineRule="auto" w:line="240" w:before="0" w:after="0"/>
        <w:ind w:hanging="0" w:left="0"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hanging="0" w:left="0" w:righ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Standard2"/>
        <w:spacing w:lineRule="auto" w:line="240" w:before="0" w:after="0"/>
        <w:ind w:hanging="0" w:left="0" w:righ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>
      <w:pPr>
        <w:pStyle w:val="Standard2"/>
        <w:spacing w:lineRule="auto" w:line="240" w:before="0" w:after="0"/>
        <w:ind w:hanging="0" w:left="0" w:righ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Кореновский муниципальный район</w:t>
      </w:r>
    </w:p>
    <w:p>
      <w:pPr>
        <w:pStyle w:val="Standard2"/>
        <w:widowControl w:val="false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 «Развитие образования» на 2020-2026 годы</w:t>
      </w:r>
      <w:r>
        <w:rPr>
          <w:rFonts w:ascii="Times New Roman" w:hAnsi="Times New Roman"/>
          <w:color w:val="000000"/>
          <w:sz w:val="28"/>
        </w:rPr>
        <w:t>»</w:t>
      </w:r>
    </w:p>
    <w:p>
      <w:pPr>
        <w:pStyle w:val="Standard2"/>
        <w:spacing w:lineRule="auto" w:line="240" w:before="0" w:after="0"/>
        <w:ind w:hanging="0" w:left="0"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934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5380"/>
      </w:tblGrid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муниципальной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Координаторы подпрограмм муниципальной 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Участники муниципальной 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образовательные организации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Подпрограммы муниципальной 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«Организация образовательного процесса»;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«Обеспечение образовательного процесса»;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«Меры социальной поддержки»;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«Обеспечение реализации муниципальной программы и прочие мероприятия»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Цель муниципальной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беспечение высокого качества образования в соответствии с меняющимися запросами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населения и перспективными задачами развития общества и экономики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Задачи муниципальной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обеспечить выполнение муниципальных услуг в области образования;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реализовать механизмы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ввести дополнительные мест в системе дошкольного образования;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оказать социальную поддержку детям, оставшимся без попечения родителей и опекунам;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Доля выполнения муниципальных услуг в области образования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2020-2026 годы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Объемы бюджетных ассигнований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мероприятий программы составит: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общий объем – 11 269 881,6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 счет средств краевого бюджета –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7 108 365,2  тысяч рублей, в том числе на: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 – 715 209,0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 – 677 479,4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 – 811 094,4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 – 861 121,1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– 1 296 432,7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– 1 386 922,8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– 1 360 105,8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 счет средств федерального бюджета –            785 481,7 тысяч рублей, в том числе на: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 – 996,3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 – 69 491,8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 – 129 828,0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 – 67 142,6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– 290 637,1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– 116 007,2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– 111 378,7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 счет средств бюджета муниципального образования Кореновский район —</w:t>
            </w:r>
            <w:r>
              <w:rPr>
                <w:spacing w:val="0"/>
                <w:kern w:val="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3 373 775,5 тысяч рублей, в том числе на: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 – 329 597,1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 – 384 324,2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 – 470 863,7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 – 465 907,3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– 540 407,1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– 603 350,5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– 579 325,6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 счет средств внебюджетных источников – 2 259,2 тысяч рублей, в том числе на: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 – 2 259,2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 – 00,0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 – 00,0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 – 00,0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– 00,0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– 00,0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– 00,0 тысяч рублей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Контроль за выполнением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образования Кореновский район</w:t>
            </w:r>
          </w:p>
        </w:tc>
      </w:tr>
    </w:tbl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both"/>
        <w:rPr>
          <w:sz w:val="28"/>
        </w:rPr>
      </w:pPr>
      <w:r>
        <w:rPr>
          <w:rFonts w:ascii="Times New Roman" w:hAnsi="Times New Roman"/>
          <w:sz w:val="28"/>
        </w:rPr>
        <w:tab/>
        <w:t>В муниципальном образовании Кореновский район функционируют 46 учреждений общего, дополнительного и дошкольного образования, в них обучается и воспитывается 17 222 ребенка. 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Кореновский район - 30 мест.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  <w:t>О</w:t>
      </w:r>
      <w:r>
        <w:rPr>
          <w:rFonts w:ascii="Times New Roman" w:hAnsi="Times New Roman"/>
          <w:sz w:val="28"/>
        </w:rPr>
        <w:t xml:space="preserve">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rFonts w:ascii="Times New Roman" w:hAnsi="Times New Roman"/>
          <w:color w:val="000000"/>
          <w:sz w:val="28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rFonts w:ascii="Times New Roman" w:hAnsi="Times New Roman"/>
          <w:sz w:val="28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9353" w:type="dxa"/>
        <w:jc w:val="left"/>
        <w:tblInd w:w="-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0"/>
        <w:gridCol w:w="1419"/>
        <w:gridCol w:w="1417"/>
        <w:gridCol w:w="1416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Наименование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показателя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2018 год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65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</w:t>
            </w:r>
          </w:p>
        </w:tc>
      </w:tr>
    </w:tbl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/>
        <w:t xml:space="preserve"> </w:t>
      </w:r>
      <w:r>
        <w:rPr>
          <w:rFonts w:ascii="Times New Roman" w:hAnsi="Times New Roman"/>
          <w:sz w:val="28"/>
        </w:rPr>
        <w:t>форм дошкольного образования (групп кратковременного пребывания и групп семейного воспитания).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9353" w:type="dxa"/>
        <w:jc w:val="left"/>
        <w:tblInd w:w="-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0"/>
        <w:gridCol w:w="1419"/>
        <w:gridCol w:w="1446"/>
        <w:gridCol w:w="138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Наименование показателя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2017 год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2018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8557</w:t>
            </w:r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8840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9408</w:t>
            </w:r>
          </w:p>
        </w:tc>
      </w:tr>
    </w:tbl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Style w:val="Style_3"/>
        <w:tblW w:w="9366" w:type="dxa"/>
        <w:jc w:val="left"/>
        <w:tblInd w:w="-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12,1</w:t>
            </w:r>
          </w:p>
        </w:tc>
      </w:tr>
    </w:tbl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tbl>
      <w:tblPr>
        <w:tblStyle w:val="Style_3"/>
        <w:tblW w:w="9366" w:type="dxa"/>
        <w:jc w:val="left"/>
        <w:tblInd w:w="-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Количество приобретенных автобус-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</w:t>
            </w:r>
          </w:p>
        </w:tc>
      </w:tr>
    </w:tbl>
    <w:p>
      <w:pPr>
        <w:pStyle w:val="Standard2"/>
        <w:spacing w:lineRule="auto" w:line="240" w:before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2"/>
        <w:spacing w:lineRule="auto" w:line="240" w:before="0" w:after="0"/>
        <w:ind w:firstLine="708" w:left="0" w:righ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ab/>
        <w:t>В районе реализуются адаптивные образовательные программы для детей</w:t>
      </w:r>
      <w:r>
        <w:rPr/>
        <w:t xml:space="preserve"> </w:t>
      </w:r>
      <w:r>
        <w:rPr>
          <w:rFonts w:ascii="Times New Roman" w:hAnsi="Times New Roman"/>
          <w:color w:val="000000"/>
          <w:sz w:val="28"/>
        </w:rPr>
        <w:t>с ограниченными возможностями здоровья.</w:t>
      </w:r>
      <w:r>
        <w:rPr>
          <w:rFonts w:ascii="Times New Roman" w:hAnsi="Times New Roman"/>
          <w:sz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hAnsi="Times New Roman"/>
          <w:color w:val="000000"/>
          <w:sz w:val="28"/>
        </w:rPr>
        <w:t>высокий уровень психолого-медико-социального сопровождения.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/>
        <w:t xml:space="preserve"> </w:t>
      </w:r>
      <w:r>
        <w:rPr>
          <w:rFonts w:ascii="Times New Roman" w:hAnsi="Times New Roman"/>
          <w:sz w:val="28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Style w:val="Style_3"/>
        <w:tblW w:w="9366" w:type="dxa"/>
        <w:jc w:val="left"/>
        <w:tblInd w:w="-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bookmarkStart w:id="0" w:name="OLE_LINK22"/>
            <w:bookmarkStart w:id="1" w:name="OLE_LINK12"/>
            <w:bookmarkEnd w:id="0"/>
            <w:bookmarkEnd w:id="1"/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направлениям, детскому и юношескому туризму, экологическому образованию детей.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9366" w:type="dxa"/>
        <w:jc w:val="left"/>
        <w:tblInd w:w="-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52,8 %</w:t>
            </w:r>
          </w:p>
        </w:tc>
      </w:tr>
    </w:tbl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муниципальной программы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 Основной целью муниципальной программы является: </w:t>
      </w:r>
      <w:r>
        <w:rPr>
          <w:rFonts w:ascii="Times New Roman" w:hAnsi="Times New Roman"/>
          <w:color w:val="000000"/>
          <w:sz w:val="28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Для достижения указанной цели необходимо решить следующие основных задач: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выполнение муниципальных услуг в области образования;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социальную поддержку детям, оставшимся без попечения родителей и опекунам;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реализации муниципальной программы: 2020– 2026 годы.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Standard2"/>
        <w:spacing w:lineRule="auto" w:line="240" w:before="0" w:after="0"/>
        <w:ind w:hanging="0" w:left="0"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hanging="0" w:left="0"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hanging="0" w:left="0"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hanging="0" w:left="0"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и краткое описание подпрограмм</w:t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ab/>
        <w:t>Мероприятия м</w:t>
      </w:r>
      <w:r>
        <w:rPr>
          <w:rFonts w:ascii="Times New Roman" w:hAnsi="Times New Roman"/>
          <w:sz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/>
        <w:t xml:space="preserve"> </w:t>
      </w:r>
      <w:r>
        <w:rPr>
          <w:rFonts w:ascii="Times New Roman" w:hAnsi="Times New Roman"/>
          <w:sz w:val="28"/>
        </w:rPr>
        <w:t>долгосрочного социально-экономического развития Краснодарского края.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Комплексы мероприятий муниципальной программы объединены в следующие подпрограммы: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«</w:t>
      </w:r>
      <w:r>
        <w:rPr>
          <w:rFonts w:ascii="Times New Roman" w:hAnsi="Times New Roman"/>
          <w:color w:val="000000"/>
          <w:sz w:val="28"/>
        </w:rPr>
        <w:t>Организация образовательного процесса</w:t>
      </w:r>
      <w:r>
        <w:rPr>
          <w:rFonts w:ascii="Times New Roman" w:hAnsi="Times New Roman"/>
          <w:sz w:val="28"/>
        </w:rPr>
        <w:t>» (направлена на</w:t>
      </w:r>
      <w:r>
        <w:rPr>
          <w:rFonts w:ascii="Times New Roman" w:hAnsi="Times New Roman"/>
          <w:color w:val="000000"/>
          <w:sz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rFonts w:ascii="Times New Roman" w:hAnsi="Times New Roman"/>
          <w:sz w:val="28"/>
        </w:rPr>
        <w:t>);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«</w:t>
      </w:r>
      <w:r>
        <w:rPr>
          <w:rFonts w:ascii="Times New Roman" w:hAnsi="Times New Roman"/>
          <w:color w:val="000000"/>
          <w:sz w:val="28"/>
        </w:rPr>
        <w:t>Обеспечение образовательного процесса</w:t>
      </w:r>
      <w:r>
        <w:rPr>
          <w:rFonts w:ascii="Times New Roman" w:hAnsi="Times New Roman"/>
          <w:sz w:val="28"/>
        </w:rPr>
        <w:t>» (направленна на </w:t>
      </w:r>
      <w:r>
        <w:rPr>
          <w:rFonts w:ascii="Times New Roman" w:hAnsi="Times New Roman"/>
          <w:color w:val="000000"/>
          <w:sz w:val="28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  <w:t>«</w:t>
      </w:r>
      <w:r>
        <w:rPr>
          <w:rFonts w:ascii="Times New Roman" w:hAnsi="Times New Roman"/>
          <w:color w:val="000000"/>
          <w:sz w:val="28"/>
        </w:rPr>
        <w:t>Меры социальной поддержки</w:t>
      </w:r>
      <w:r>
        <w:rPr>
          <w:rFonts w:ascii="Times New Roman" w:hAnsi="Times New Roman"/>
          <w:sz w:val="28"/>
        </w:rPr>
        <w:t>» (направлена на 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ab/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Перечень основных мероприятий муниципальной программы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Обоснование ресурсного обеспечения муниципальной программы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10065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138"/>
        <w:gridCol w:w="1419"/>
        <w:gridCol w:w="849"/>
        <w:gridCol w:w="852"/>
        <w:gridCol w:w="849"/>
        <w:gridCol w:w="852"/>
        <w:gridCol w:w="849"/>
        <w:gridCol w:w="711"/>
        <w:gridCol w:w="707"/>
      </w:tblGrid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мероприятий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финанс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ирован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ия,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(тыс.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(тыс. руб.)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Источники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</w:t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-3" w:right="-63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мероприятий муниципальной программы муниципального образования Кореновский район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-3" w:right="-63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«Развитие образования» на 2020- 2026 годы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11269881,6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715 209,0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677479,4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811094,4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861121,1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1296432,7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1386922,8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1360105,8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69491,8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129828,0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67142,6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290637,1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116007,2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111378,7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329 597,1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384324,2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470863,7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465907,3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540407,1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603350,5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579325,6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1048061,6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1131295,4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1411786,1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1394171,0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2127476,9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2106280,5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2050810,1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 том числе:</w:t>
            </w:r>
          </w:p>
        </w:tc>
        <w:tc>
          <w:tcPr>
            <w:tcW w:w="82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мероприятий подпрограммы «Организация образовательного процесса»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8874269,3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583 724,7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586 134,0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661236,9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751859,2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963858,4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1195362,0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1220841,9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33 669,7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35967,9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70470,9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76238,1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74486,0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252 323,6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290794,9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361377,2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398058,3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463772,1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462603,4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836 048,3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910598,6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1058582,0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1143349,3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1432387,6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1735372,2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1757931,3</w:t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мероприятий «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Обеспечение образовательного процесса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1493646,3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61484,1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14230,1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72076,9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253068,7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108277,2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57253,8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35822,1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93860,1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220166,2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39769,1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36892,7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39507,9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52952,2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59335,3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92478,0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83293,3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51530,5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104247,5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103004,4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225272,3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118392,6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565712,9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231339,6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145677,0</w:t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мероприятий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«Меры социальной поддержки»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500959,7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64134,1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70869,2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71110,5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71508,5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66653,4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64322,9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990,0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1130,0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6426,9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1325,0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1510,0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1370,0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65124,1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71999,2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77537,4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79609,2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72833,5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68163,4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65692,9</w:t>
            </w:r>
          </w:p>
        </w:tc>
      </w:tr>
      <w:tr>
        <w:trPr/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мероприятий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401006,3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5866,1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6246,1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6670,1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7997,1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16630,2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17687,2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36 775,6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39 447,1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43724,3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48545,4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54775,1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63821,7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</w:tr>
      <w:tr>
        <w:trPr/>
        <w:tc>
          <w:tcPr>
            <w:tcW w:w="1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42641,7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45693,2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50394,4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52819,9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56542,9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71405,3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81508,9</w:t>
            </w:r>
          </w:p>
        </w:tc>
      </w:tr>
    </w:tbl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софинансирования из краевого бюджета выделяется в рамках: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государственной программы Краснодарского края «Дети Кубани».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Standard2"/>
        <w:spacing w:lineRule="auto" w:line="240" w:before="0" w:after="0"/>
        <w:ind w:firstLine="708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firstLine="708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Методика оценки эффективности реализации</w:t>
      </w:r>
    </w:p>
    <w:p>
      <w:pPr>
        <w:pStyle w:val="Standard2"/>
        <w:spacing w:lineRule="auto" w:line="240" w:before="0" w:after="0"/>
        <w:ind w:firstLine="708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>
      <w:pPr>
        <w:pStyle w:val="Standard2"/>
        <w:spacing w:lineRule="auto" w:line="240" w:before="0" w:after="0"/>
        <w:ind w:firstLine="708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Механизм реализации муниципальной программы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контроль за ее выполнением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муниципальной программы;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показателей муниципальной программы;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2"/>
        <w:widowControl/>
        <w:spacing w:lineRule="atLeast" w:line="100" w:before="0" w:after="0"/>
        <w:ind w:hanging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И.о.начальника управления образования</w:t>
      </w:r>
    </w:p>
    <w:p>
      <w:pPr>
        <w:pStyle w:val="Standard2"/>
        <w:widowControl/>
        <w:spacing w:lineRule="atLeast" w:line="100" w:before="0" w:after="0"/>
        <w:ind w:hanging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 образования</w:t>
      </w:r>
    </w:p>
    <w:p>
      <w:pPr>
        <w:pStyle w:val="Standard2"/>
        <w:widowControl/>
        <w:spacing w:lineRule="atLeast" w:line="100" w:before="0" w:after="0"/>
        <w:ind w:hanging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муниципальный район</w:t>
      </w:r>
    </w:p>
    <w:p>
      <w:pPr>
        <w:pStyle w:val="Standard2"/>
        <w:widowControl/>
        <w:spacing w:lineRule="atLeast" w:line="100" w:before="0" w:after="0"/>
        <w:ind w:hanging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  <w:tab/>
        <w:tab/>
        <w:tab/>
        <w:tab/>
        <w:tab/>
        <w:tab/>
        <w:tab/>
        <w:t xml:space="preserve">     М.В. Куземченко</w:t>
      </w:r>
      <w:r>
        <w:br w:type="page"/>
      </w:r>
    </w:p>
    <w:tbl>
      <w:tblPr>
        <w:tblStyle w:val="Style_3"/>
        <w:tblW w:w="9214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2"/>
        <w:gridCol w:w="4111"/>
      </w:tblGrid>
      <w:tr>
        <w:trPr/>
        <w:tc>
          <w:tcPr>
            <w:tcW w:w="5102" w:type="dxa"/>
            <w:tcBorders/>
            <w:shd w:fill="auto" w:val="clear"/>
          </w:tcPr>
          <w:p>
            <w:pPr>
              <w:pStyle w:val="Standard2"/>
              <w:pageBreakBefore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111" w:type="dxa"/>
            <w:tcBorders/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 1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муниципальной программе муниципального образования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Кореновский муниципальный район Краснодарского края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«Развитие образования»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на 2020-2026 годы</w:t>
            </w:r>
          </w:p>
        </w:tc>
      </w:tr>
    </w:tbl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муниципальный район Краснодарского края «Организация образовательного процесса» муниципальной программы муниципального образования Кореновский район</w:t>
      </w:r>
      <w:r>
        <w:rPr/>
        <w:t xml:space="preserve"> </w:t>
      </w:r>
      <w:r>
        <w:rPr>
          <w:rFonts w:ascii="Times New Roman" w:hAnsi="Times New Roman"/>
          <w:sz w:val="28"/>
        </w:rPr>
        <w:t>«Развитие образования» на 2020-2026 годы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934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0"/>
        <w:gridCol w:w="5664"/>
      </w:tblGrid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управление образования администрации муниципального образования Кореновский район,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Цели подпрограммы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</w:p>
          <w:p>
            <w:pPr>
              <w:pStyle w:val="Standard2"/>
              <w:widowControl w:val="false"/>
              <w:suppressAutoHyphens w:val="true"/>
              <w:spacing w:lineRule="atLeast" w:line="20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Задачи подпрограммы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обеспечить выполнение муниципальных услуг в области образования;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реализовать механизмы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-108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Перечень целевых показателей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доля работников организаций дополнительного образования получившие выплаты;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доля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доля учащихся принявших участие в учебных</w:t>
            </w:r>
            <w:r>
              <w:rPr>
                <w:spacing w:val="0"/>
                <w:kern w:val="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сборах, от общей численности учащихся 10-х классов;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доля работников муниципальных учреждений, получивших выплаты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2020-2026 годы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подпрограммы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мероприятий подпрограммы составит: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общий объем – 8 874 269,3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 том числе: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 счет средств федерального бюджета –                330 704,2тысяч рублей, в том числе на: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 – 00,0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 – 33 669,7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 – 35 967,9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 — 39 871,6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– 70 470,9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— 76 238,1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– 74 486,0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 счет средств краевого бюджета – 5 963 017,1 тысяч рублей, в том числе на: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 – 583 724,7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 – 586 134,0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 – 661 236,9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 — 751 859,2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– 963 858,4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— 1 195 362,0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– 1 220 841,9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 счет средств бюджета муниципального образования Кореновский район — 2 580 548,0 тысяч рублей, в том числе на: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 – 252 323,6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 – 290 794,9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 – 361 377,2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 — 351 618,5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– 398 058,3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— 463 772,1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– 462 603,4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 счет средств внебюджетных источников –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 тысяч рублей, в том числе на: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 – 00,0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 – 00,0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 – 00,0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 – 00,0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– 00,0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– 00,0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образования Кореновский район</w:t>
            </w:r>
          </w:p>
        </w:tc>
      </w:tr>
    </w:tbl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hanging="0" w:left="36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1.Характеристика текущего состояния и прогноз развития соответствующей сферы реализации подпрограммы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повышение качества образования в образовательных учреждениях и в целом в муниципальном образовании;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совершенствование содержания и технологий образования;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повышение профессионального мастерства педагогических работников района;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/>
        <w:t xml:space="preserve"> </w:t>
      </w:r>
      <w:r>
        <w:rPr>
          <w:rFonts w:ascii="Times New Roman" w:hAnsi="Times New Roman"/>
          <w:sz w:val="28"/>
        </w:rPr>
        <w:t>подготовке и переподготовке кадров для обеспечения высокого уровня качества</w:t>
      </w:r>
      <w:r>
        <w:rPr/>
        <w:t xml:space="preserve"> </w:t>
      </w:r>
      <w:r>
        <w:rPr>
          <w:rFonts w:ascii="Times New Roman" w:hAnsi="Times New Roman"/>
          <w:sz w:val="28"/>
        </w:rPr>
        <w:t>профессионального образования.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Standard2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/>
        <w:t> </w:t>
      </w:r>
    </w:p>
    <w:p>
      <w:pPr>
        <w:pStyle w:val="Standard2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Standard2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Standard2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/>
        <w:t xml:space="preserve"> </w:t>
      </w:r>
      <w:r>
        <w:rPr>
          <w:rFonts w:ascii="Times New Roman" w:hAnsi="Times New Roman"/>
          <w:sz w:val="28"/>
        </w:rPr>
        <w:t>отдыха и оздоровление детей в районе осуществляется на базе муниципальных</w:t>
      </w:r>
      <w:r>
        <w:rPr/>
        <w:t xml:space="preserve"> </w:t>
      </w:r>
      <w:r>
        <w:rPr>
          <w:rFonts w:ascii="Times New Roman" w:hAnsi="Times New Roman"/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>
      <w:pPr>
        <w:pStyle w:val="Standard2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/>
        <w:t xml:space="preserve"> </w:t>
      </w:r>
      <w:r>
        <w:rPr>
          <w:rFonts w:ascii="Times New Roman" w:hAnsi="Times New Roman"/>
          <w:sz w:val="28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Standard2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>
      <w:pPr>
        <w:pStyle w:val="Standard2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Standard2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>
      <w:pPr>
        <w:pStyle w:val="Standard2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</w:rPr>
        <w:t>реализации подпрограммы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 xml:space="preserve">2.1. Основная цель Подпрограммы – </w:t>
      </w:r>
      <w:r>
        <w:rPr>
          <w:rFonts w:ascii="Times New Roman" w:hAnsi="Times New Roman"/>
          <w:color w:val="000000"/>
          <w:sz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color w:val="000000"/>
          <w:sz w:val="28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2.2. Для достижения указанной цели необходимо решить следующие основные задачи: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обеспечить выполнение муниципальных услуг в области образования;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2.3. Сроки реализации подпрограммы: 2020 – 2026 годы.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Standard2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andard2"/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tbl>
      <w:tblPr>
        <w:tblStyle w:val="Style_3"/>
        <w:tblW w:w="10060" w:type="dxa"/>
        <w:jc w:val="left"/>
        <w:tblInd w:w="-5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135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мероприятий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финанс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ирован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ия,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(тыс.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(тыс. руб.)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Источники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</w:t>
            </w:r>
          </w:p>
        </w:tc>
      </w:tr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мероприятий подпрограммы «Организация образовательного процесса»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8874269,3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7518592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1195362,0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1220841,9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76238,1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74486,0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463772,1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462603,4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</w:tr>
    </w:tbl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firstLine="708" w:left="0" w:right="0"/>
        <w:jc w:val="both"/>
        <w:rPr/>
      </w:pPr>
      <w:r>
        <w:rPr>
          <w:rFonts w:ascii="Times New Roman" w:hAnsi="Times New Roman"/>
          <w:sz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Standard2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</w:rPr>
        <w:t>05.10.2015 № 939 «Об утверждении государственной программы Краснодарского края «Развитие образования».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софинансирования из краевого бюджета выделяется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показателей подпрограммы;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2"/>
        <w:widowControl/>
        <w:spacing w:lineRule="atLeast" w:line="100" w:before="0" w:after="0"/>
        <w:ind w:hanging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И.о.начальника управления образования</w:t>
      </w:r>
    </w:p>
    <w:p>
      <w:pPr>
        <w:pStyle w:val="Standard2"/>
        <w:widowControl/>
        <w:spacing w:lineRule="atLeast" w:line="100" w:before="0" w:after="0"/>
        <w:ind w:hanging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муниципального образования</w:t>
      </w:r>
    </w:p>
    <w:p>
      <w:pPr>
        <w:pStyle w:val="Standard2"/>
        <w:widowControl/>
        <w:spacing w:lineRule="atLeast" w:line="100" w:before="0" w:after="0"/>
        <w:ind w:hanging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муниципальный район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654" w:footer="0" w:bottom="1134"/>
          <w:pgNumType w:start="1" w:fmt="decimal"/>
          <w:formProt w:val="false"/>
          <w:titlePg/>
          <w:textDirection w:val="lrTb"/>
          <w:docGrid w:type="default" w:linePitch="100" w:charSpace="0"/>
        </w:sectPr>
        <w:pStyle w:val="Standard2"/>
        <w:widowControl/>
        <w:spacing w:lineRule="atLeast" w:line="100" w:before="0" w:after="0"/>
        <w:ind w:hanging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  <w:tab/>
        <w:tab/>
        <w:tab/>
        <w:tab/>
        <w:tab/>
        <w:tab/>
        <w:tab/>
        <w:t xml:space="preserve">     М.В. Куземченко</w:t>
      </w:r>
    </w:p>
    <w:tbl>
      <w:tblPr>
        <w:tblStyle w:val="Style_3"/>
        <w:tblW w:w="14588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  <w:gridCol w:w="6370"/>
      </w:tblGrid>
      <w:tr>
        <w:trPr/>
        <w:tc>
          <w:tcPr>
            <w:tcW w:w="8217" w:type="dxa"/>
            <w:tcBorders/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370" w:type="dxa"/>
            <w:tcBorders/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 1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«Организация образовательного процесса»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муниципальной 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«Развитие образования» на 2020-2026 годы</w:t>
            </w:r>
          </w:p>
        </w:tc>
      </w:tr>
    </w:tbl>
    <w:p>
      <w:pPr>
        <w:pStyle w:val="Standard2"/>
        <w:widowControl w:val="false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widowControl w:val="false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«Организация образовательного процесса» муниципальной программы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Кореновский район «Развитие образования» на 2020-2026 годы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15315" w:type="dxa"/>
        <w:jc w:val="left"/>
        <w:tblInd w:w="-6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"/>
        <w:gridCol w:w="5357"/>
        <w:gridCol w:w="1417"/>
        <w:gridCol w:w="992"/>
        <w:gridCol w:w="994"/>
        <w:gridCol w:w="993"/>
        <w:gridCol w:w="990"/>
        <w:gridCol w:w="994"/>
        <w:gridCol w:w="993"/>
        <w:gridCol w:w="991"/>
        <w:gridCol w:w="989"/>
      </w:tblGrid>
      <w:tr>
        <w:trPr>
          <w:trHeight w:val="416" w:hRule="atLeast"/>
        </w:trPr>
        <w:tc>
          <w:tcPr>
            <w:tcW w:w="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№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п/п</w:t>
            </w:r>
          </w:p>
        </w:tc>
        <w:tc>
          <w:tcPr>
            <w:tcW w:w="5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6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3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11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</w:t>
            </w:r>
          </w:p>
        </w:tc>
        <w:tc>
          <w:tcPr>
            <w:tcW w:w="1471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8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«Организация образовательного процесса»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1.1.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1.2.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1.3.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97,8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98,0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98,1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99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1.4.</w:t>
            </w:r>
          </w:p>
        </w:tc>
        <w:tc>
          <w:tcPr>
            <w:tcW w:w="5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25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25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1.5.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91,0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92,5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92,5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92,5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1.6.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14,0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15,2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15,2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15,2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1.7.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41,0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41,5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42,0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42,2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42,2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42,2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1.8.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</w:tr>
    </w:tbl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/>
      </w:r>
    </w:p>
    <w:tbl>
      <w:tblPr>
        <w:tblStyle w:val="Style_3"/>
        <w:tblW w:w="14588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  <w:gridCol w:w="6370"/>
      </w:tblGrid>
      <w:tr>
        <w:trPr/>
        <w:tc>
          <w:tcPr>
            <w:tcW w:w="8217" w:type="dxa"/>
            <w:tcBorders/>
            <w:shd w:fill="auto" w:val="clear"/>
          </w:tcPr>
          <w:p>
            <w:pPr>
              <w:pStyle w:val="Standard2"/>
              <w:pageBreakBefore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370" w:type="dxa"/>
            <w:tcBorders/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 2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«Организация образовательного процесса»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муниципальной 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«Развитие образования» на 2020-2026 годы</w:t>
            </w:r>
          </w:p>
        </w:tc>
      </w:tr>
    </w:tbl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«Организация образовательного процесса» муниципальной программы муниципального образования Кореновский район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orient="landscape" w:w="16838" w:h="11906"/>
          <w:pgMar w:left="1701" w:right="850" w:gutter="0" w:header="72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>
              <wp:anchor behindDoc="0" distT="0" distB="0" distL="114300" distR="114935" simplePos="0" locked="0" layoutInCell="0" allowOverlap="1" relativeHeight="5">
                <wp:simplePos x="0" y="0"/>
                <wp:positionH relativeFrom="column">
                  <wp:posOffset>-521970</wp:posOffset>
                </wp:positionH>
                <wp:positionV relativeFrom="paragraph">
                  <wp:posOffset>635</wp:posOffset>
                </wp:positionV>
                <wp:extent cx="9072245" cy="7559040"/>
                <wp:effectExtent l="635" t="0" r="0" b="635"/>
                <wp:wrapSquare wrapText="bothSides"/>
                <wp:docPr id="2" name="Pictur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360" cy="7558920"/>
                        </a:xfrm>
                        <a:custGeom>
                          <a:avLst/>
                          <a:gdLst>
                            <a:gd name="textAreaLeft" fmla="*/ 0 w 5143320"/>
                            <a:gd name="textAreaRight" fmla="*/ 5144040 w 5143320"/>
                            <a:gd name="textAreaTop" fmla="*/ 0 h 4285440"/>
                            <a:gd name="textAreaBottom" fmla="*/ 4286160 h 428544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Style_3"/>
                              <w:tblW w:w="15163" w:type="dxa"/>
                              <w:jc w:val="left"/>
                              <w:tblInd w:w="9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62"/>
                              <w:gridCol w:w="1985"/>
                              <w:gridCol w:w="423"/>
                              <w:gridCol w:w="1278"/>
                              <w:gridCol w:w="848"/>
                              <w:gridCol w:w="852"/>
                              <w:gridCol w:w="851"/>
                              <w:gridCol w:w="850"/>
                              <w:gridCol w:w="851"/>
                              <w:gridCol w:w="822"/>
                              <w:gridCol w:w="879"/>
                              <w:gridCol w:w="851"/>
                              <w:gridCol w:w="849"/>
                              <w:gridCol w:w="1560"/>
                              <w:gridCol w:w="70"/>
                              <w:gridCol w:w="1632"/>
                            </w:tblGrid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№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Наименования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мероприятий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С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а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с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Источники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финансирования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Объем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финансирования,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(тыс.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руб.)</w:t>
                                  </w:r>
                                </w:p>
                              </w:tc>
                              <w:tc>
                                <w:tcPr>
                                  <w:tcW w:w="5956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 том числе по годам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Срок реализации мероприятий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Непосредственный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результат реализации мероприятий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2020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 год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tcMar>
                                    <w:left w:w="10" w:type="dxa"/>
                                    <w:right w:w="10" w:type="dxa"/>
                                  </w:tcMar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 год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tcMar>
                                    <w:left w:w="10" w:type="dxa"/>
                                    <w:right w:w="10" w:type="dxa"/>
                                  </w:tcMar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 год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tcMar>
                                    <w:left w:w="10" w:type="dxa"/>
                                    <w:right w:w="10" w:type="dxa"/>
                                  </w:tcMar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2026 год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tcMar>
                                    <w:left w:w="10" w:type="dxa"/>
                                    <w:right w:w="10" w:type="dxa"/>
                                  </w:tcMar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tcMar>
                                    <w:left w:w="10" w:type="dxa"/>
                                    <w:right w:w="10" w:type="dxa"/>
                                  </w:tcMar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tcMar>
                                    <w:left w:w="10" w:type="dxa"/>
                                    <w:right w:w="10" w:type="dxa"/>
                                  </w:tcMar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Цель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tcMar>
                                    <w:left w:w="10" w:type="dxa"/>
                                    <w:right w:w="10" w:type="dxa"/>
                                  </w:tcMar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both"/>
                                    <w:rPr>
                                      <w:rFonts w:ascii="Times New Roman" w:hAnsi="Times New Roman"/>
                                      <w:color w:val="000000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915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both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детей; развитие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                      </w:r>
                                  <w:r>
                                    <w:rPr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и трудоустройство несовершеннолетних в каникулярный период и в свободное от учебы время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Задача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tcMar>
                                    <w:left w:w="10" w:type="dxa"/>
                                    <w:right w:w="10" w:type="dxa"/>
                                  </w:tcMar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both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915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both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Обеспечение выполнения муниципальных услуг в области образования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81" w:hRule="atLeast"/>
                              </w:trPr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  <w:highlight w:val="white"/>
                                    </w:rPr>
                                    <w:t>1.1.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Реализация основных и дополнительных общеобразовательных программ в образовательных организациях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8343268,3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801442,4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841267,1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1001167,0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1079388,6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1338340,1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1589520,7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1692142,4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Доля муниципальных образовательных организаций, выполнивших муниципальное задание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5910557,5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566997,3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580903,4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654537,5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746453,7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958360,8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1152752,6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1250552,2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2432710,8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234445,1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260363,7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346629,5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332934,9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379979,3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436768,1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441590,2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 том числе: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1.1.1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4713287,0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452390,6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465492,7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539400,3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607445,6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763535,4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937413,8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947608,6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Доля муниципальных образовательных организаций, выполнивших муниципальное задание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3823485,9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367052,5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367720,5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412911,0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478584,0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623005,3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774259,2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799953,4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889801,1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85338,1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97772,2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126489,3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128861,6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140530,1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163154,6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147655,2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2022,2023,2024,2025,2026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  <w:highlight w:val="white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  <w:highlight w:val="white"/>
                                    </w:rPr>
                                    <w:t>1.1.2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both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3148344,7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288855,7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  <w:highlight w:val="white"/>
                                    </w:rPr>
                                    <w:t>314664,8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396818,4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426318,7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500350,0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607192,0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614145,1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Доля муниципальных образовательных организаций, выполнивших муниципальное задание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2087071,6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199944,8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213182,9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241626,5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267869,7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335355,5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414845,0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414247,2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1061273,1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88910,9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  <w:highlight w:val="white"/>
                                    </w:rPr>
                                    <w:t>101481,9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155191,9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158449,0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164994,5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192347,0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199897,9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2020,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1.1.3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454450,7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60031,2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59111,9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60653,7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41132,1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72736,8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76894,5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83890,5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2022, 2023,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Доля муниципальных образовательных организаций, выполнивших муниципальное задание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454450,7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60031,2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59111,9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60653,7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41132,1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72736,8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76894,5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83890,5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2022, 2023,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1.1.4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both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Обеспечение функционирования модели персонифицированного финансирования дополнительного образования детей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27185,9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164,9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1997,7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4294,6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4492,2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1717,9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4372,0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10146,6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2020, 2021, 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27185,9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164,9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1997,7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4294,6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4492,2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1717,9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4372,0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10146,6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2020, 2021, 2022,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Задача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tcMar>
                                    <w:left w:w="10" w:type="dxa"/>
                                    <w:right w:w="10" w:type="dxa"/>
                                  </w:tcMar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915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both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Реализация механизмов мотивации педагогов к повышению качества работы и непрерывному профессиональному развитию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2.1.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Осуществление выплат стимулирующего характера работникам организации дополнительного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20997,4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3182,6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3215,9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3168,7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2918,9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2837,1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2837,1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2837,1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Доля работников организаций дополнительного образования получившие выплаты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20997,4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3182,6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3215,9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3168,7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2918,9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2837,1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2837,1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2837,1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46823,9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3595,6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3694,0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4176,6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8270,3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7000,0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10584,9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9502,5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2021, 2022,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Доля работников муниципальных учреждений, получивших выплаты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46823,9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3595,6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3694,0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4176,6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8270,3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7000,0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10584,9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9502,5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2021, 2022,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2023,2024,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Задача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93" w:type="dxa"/>
                                  <w:gridSpan w:val="1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both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  <w:highlight w:val="white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  <w:highlight w:val="whit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 CYR" w:hAnsi="Times New Roman CYR"/>
                                      <w:spacing w:val="0"/>
                                      <w:kern w:val="0"/>
                                      <w:sz w:val="27"/>
                                      <w:szCs w:val="20"/>
                                      <w:highlight w:val="white"/>
                                    </w:rPr>
                      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 xml:space="preserve"> компенсации за </w:t>
                                  </w:r>
                                  <w:r>
                                    <w:rPr>
                                      <w:rFonts w:ascii="Times New Roman CYR" w:hAnsi="Times New Roman CYR"/>
                                      <w:spacing w:val="0"/>
                                      <w:kern w:val="0"/>
                                      <w:sz w:val="27"/>
                                      <w:szCs w:val="20"/>
                                      <w:highlight w:val="white"/>
                                    </w:rPr>
                                    <w:t>работу по подготовке и проведению указанной государственной аттестации по образовательным программам основного общего и среднего общего образования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24094,4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5504,2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2645,0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4114,7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2555,5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2624,7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3193,7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3456,6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Отношение среднего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24094,4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5504,2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2645,0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4114,7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2555,5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2624,7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3193,7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3456,6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Задача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tcMar>
                                    <w:left w:w="10" w:type="dxa"/>
                                    <w:right w:w="10" w:type="dxa"/>
                                  </w:tcMar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915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both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Организация и проведение учебных сборов юношей 10-х классов общеобразовательных организаций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Доля учащихся принявших участие в учебных сборах, от общей численности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учащихся 10-х классов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Задача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tcMar>
                                    <w:left w:w="10" w:type="dxa"/>
                                    <w:right w:w="10" w:type="dxa"/>
                                  </w:tcMar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915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both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5.1.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Военно-патриотическое и духовно-нравственное воспитание в образовательных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организациях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4459,9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208,0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768,2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1053,4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1541,7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888,6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доля учащихся общеобразовательных учреждений, принявших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участие во всероссийских и краевых акциях конкурсах мероприятиях и соревнованиях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 общей численности учащихся;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2) обеспечение образования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4459,9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208,0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768,2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1053,4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1541,7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888,6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9" w:hRule="atLeast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 том числе: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5.1.1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Организация муниципальных, акций,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конкурсов, мероприятий и соревнований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tLeast" w:line="200" w:before="0" w:after="0"/>
                                    <w:ind w:hanging="0" w:left="0" w:right="0"/>
                                    <w:jc w:val="both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Доля учащихся обще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tLeast" w:line="20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5.1.2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Участие в краевых и всероссийских акциях, конкурсах, мероприятиях и соревнованиях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tLeast" w:line="20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Доля учащихся общеобразовательных учреждений, принявших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tLeast" w:line="20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участие во всероссийских и краевых акциях, конкурсах, мероприятиях и соревнованиях в общей численности учащихся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5.1.3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Приобретение формы, инвентаря и оборудования, наградной, печатной и иной продукции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4459,9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208,0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768,2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1053,4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1541,7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888,6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Обеспечение образовательных организаций, формой, инвентарем и оборудованием, нагрудной и иной продукции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4459,9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208,0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768,2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1053,4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1541,7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888,6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2020, 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Задача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tcMar>
                                    <w:left w:w="10" w:type="dxa"/>
                                    <w:right w:w="10" w:type="dxa"/>
                                  </w:tcMar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915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both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6.1.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Популяризация и развитие физической культуры, спорта и туризма в образовательных организациях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522,1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88,6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267,2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166,3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1) доля учащихся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учащихся;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2) обеспечение образовательных организаций, формой, инвентарем и оборудованием, нагрудной и иной продукции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522,1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88,6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267,2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166,3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 том числе: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6.1.1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Участие в краевых и всероссийских акциях, конкурсах, мероприятиях и соревнованиях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Доля учащихся общеобразовательных учреждений, принявших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участие во всероссийских и краевых акциях конкурсах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мероприятиях и соревнованиях в общей численности учащихся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6.1.2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Приобретение формы, инвентаря и оборудования, наградной, печатной и иной продукции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 кв. 2025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Обеспечение образовательных организаций, формой, инвентарем и оборудованием, нагрудной и иной продукции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 кв. 2025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6.1.3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Организация стационарного палаточного лагеря круглосуточного пребывания для обучающихся старше 12 лет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442,1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88,6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187,2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166,3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Оснащение необходимым оборудованием стационарных палаточных лагерей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442,1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88,6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187,2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166,3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Задача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tcMar>
                                    <w:left w:w="10" w:type="dxa"/>
                                    <w:right w:w="10" w:type="dxa"/>
                                  </w:tcMar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915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both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Создание благоприятных и безопасных условий для полноценного отдыха детей в организациях отдыха и оздоровления детей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Организация отдыха, оздоровления и занятости учащихся образовательных организаций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32811,5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4187,0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4457,2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4406,4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5828,4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6630,8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7301,7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 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Удельный вес детей, охваченных всеми формами отдыха и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оздоровления от общей численности детей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 возрасте от 7 до 17 лет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16175,8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2585,6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2518,2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2621,0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2621,4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2856,0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2973,6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16635,7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1601,4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1939,0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1785,4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3207,0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3774,8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4328,1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 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 том числе: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7.1.1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 CYR" w:hAnsi="Times New Roman CYR"/>
                                      <w:spacing w:val="0"/>
                                      <w:kern w:val="0"/>
                                      <w:sz w:val="27"/>
                                      <w:szCs w:val="20"/>
                                      <w:highlight w:val="white"/>
                                    </w:rPr>
                      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29381,3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3740,4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4004,6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3929,9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5243,4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5946,0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6517,0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 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Удельный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вес детей, охваченных всеми формами отдыха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и оздоровления от общей численности детей в возрасте от 7 до 17 лет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16175,8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2585,6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2518,2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2621,0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2621,4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2856,0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2973,6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 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13205,5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1154,8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1486,4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1308,9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2622,0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3090,0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3543,4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 2021,2022,2023,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7.1.2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Организация питания в лагерях труда и отдых на базе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образовательных организациях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3430,2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446,6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452,6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476,5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585,0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684,8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784,7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 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Удельный вес детей, охваченных всеми формами отдыха и оздоровления от общей численности детей в возрасте от 7 до 17 лет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3" w:hRule="atLeast"/>
                              </w:trPr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3430,2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446,6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452,6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476,5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585,0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684,8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784,7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 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Задача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tcMar>
                                    <w:left w:w="10" w:type="dxa"/>
                                    <w:right w:w="10" w:type="dxa"/>
                                  </w:tcMar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0915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Иные мероприятия по деятельности образовательных организаций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45329,1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7586,9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17712,5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4410,0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2843,7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2608,7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8059,6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2107,7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Обеспечение образовательного процесса в образовательных учреждениях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45329,1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7586,9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17712,5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4410,0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2843,7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2608,7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8059,6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2107,7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2020,2021,2022,2024,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8.2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12921,8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3305,5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3357,0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1304,0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1403,4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1480,4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2071,5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3,4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Удельный вес детей, охваченных медицинским осмотром, занимающихся физической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культурой и спортом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12921,8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3305,5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3357,0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1304,0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1403,4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1480,4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2071,5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3,4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314740,2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11223,2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33669,7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34372,8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34372,8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63876,1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69526,8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67698,8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2020,2021,2022,2023,2024,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Обеспечение образовательного процесса в образовательных учреждениях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11223,2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11223,2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 кв. 2020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303517,0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33669,7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34372,8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34372,8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63876,1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69526,8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67698,8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2020,2021,2022,2023,2024,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1661,6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1661,6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2022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Обеспечение образовательного и воспитательного процесса в образовательных учреждениях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66,5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66,5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2022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1595,1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1595,1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2022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8.5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10444,5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5259,0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5185,5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2023,2024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Обеспечение образовательного и воспитательного процесса в образовательных учреждениях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417,7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210,2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207,5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10026,8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5048,8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4978,0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8.6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1621,7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488,4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1133,3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2023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64,2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18,8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44,0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2023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1493,9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450,0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1043,9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2023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63,6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19,6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45,4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2023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8.7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4010,1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572,9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1718,6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1718,6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572,9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572,9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1718,6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1718,6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2024,2025,2026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10480,6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5200,8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5279,8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Количество выплат денежного вознаграждения советникам директоров по воспитанию и взаимодействию с общественными объединениями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Управление образования администрации муниципального образования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419,3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208,1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211,2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10061,3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4992,7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5068,6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1,2,3,4 кв. 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7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7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1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440" rIns="1440" tIns="1440" bIns="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Style w:val="Style_3"/>
        <w:tblW w:w="9214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4"/>
        <w:gridCol w:w="3969"/>
      </w:tblGrid>
      <w:tr>
        <w:trPr/>
        <w:tc>
          <w:tcPr>
            <w:tcW w:w="5244" w:type="dxa"/>
            <w:tcBorders/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 2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муниципальной программе муниципального образования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Кореновский муниципальной район Краснодарского края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«Развитие образования»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на 2020-2026 годы</w:t>
            </w:r>
          </w:p>
        </w:tc>
      </w:tr>
    </w:tbl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муниципальный район Краснодарского края «Обеспечение образовательного процесса» муниципальной программы муниципального образования Кореновский район</w:t>
      </w:r>
      <w:r>
        <w:rPr/>
        <w:t xml:space="preserve"> </w:t>
      </w:r>
      <w:r>
        <w:rPr>
          <w:rFonts w:ascii="Times New Roman" w:hAnsi="Times New Roman"/>
          <w:sz w:val="28"/>
        </w:rPr>
        <w:t>«Развитие образования» на 2020-2026 годы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9351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1"/>
        <w:gridCol w:w="5699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Цели подпрограммы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Задачи подпрограммы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ввести дополнительные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подпрограммы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Standard2"/>
              <w:widowControl w:val="false"/>
              <w:suppressAutoHyphens w:val="true"/>
              <w:spacing w:lineRule="atLeast" w:line="20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2020-2026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мероприятий подпрограммы составит: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общий объем – 1 493 646,3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 счет средств федерального бюджета – 454 777,5 тысяч рублей, в том числе на: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 – 996,3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 – 35 822,1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 – 93 860,1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 — 27 271,0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– 220 166,2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— 39 769,1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– 36 892,7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 счет средств краевого бюджета – 590 275,2 тысяч рублей, в том числе на: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 – 61 484,1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 – 14 230,1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 – 72 076,9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 — 23 884,4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– 253 068,7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— 108 277,2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– 57 253,8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 счет средств бюджета муниципального образования Кореновский район – 446 334,4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 – 39 507,9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 – 52 952,2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 – 59 335,3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 — 67 237,2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– 92 478,0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— 83 293,3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– 51 530,5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 счет средств внебюджетных источников –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2 259,2 тысяч рублей, в том числе на: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 – 2 259,2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 – 00,0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 – 00,0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 — 00,0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– 00,0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— 00,0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–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автоматическая пожарная сигнализация, система оповещения людей о пожаре.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tbl>
      <w:tblPr>
        <w:tblStyle w:val="Style_3"/>
        <w:tblW w:w="9366" w:type="dxa"/>
        <w:jc w:val="left"/>
        <w:tblInd w:w="-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418"/>
        <w:gridCol w:w="1418"/>
        <w:gridCol w:w="1274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2017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2018 год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</w:t>
            </w:r>
          </w:p>
        </w:tc>
      </w:tr>
    </w:tbl>
    <w:p>
      <w:pPr>
        <w:pStyle w:val="Standard2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ab/>
        <w:t>В районе реализуются адаптивные образовательные программы для детей с ограниченными возможностями   здоровья.</w:t>
      </w:r>
      <w:r>
        <w:rPr>
          <w:rFonts w:ascii="Times New Roman" w:hAnsi="Times New Roman"/>
          <w:sz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rFonts w:ascii="Times New Roman" w:hAnsi="Times New Roman"/>
          <w:color w:val="000000"/>
          <w:sz w:val="28"/>
        </w:rPr>
        <w:t>высокий уровень психолого-медико-социального сопровождения.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tbl>
      <w:tblPr>
        <w:tblStyle w:val="Style_3"/>
        <w:tblW w:w="9366" w:type="dxa"/>
        <w:jc w:val="left"/>
        <w:tblInd w:w="-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418"/>
        <w:gridCol w:w="1418"/>
        <w:gridCol w:w="1274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bookmarkStart w:id="2" w:name="OLE_LINK2"/>
            <w:bookmarkStart w:id="3" w:name="OLE_LINK1"/>
            <w:bookmarkEnd w:id="2"/>
            <w:bookmarkEnd w:id="3"/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 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2017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2018 год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</w:t>
            </w:r>
          </w:p>
        </w:tc>
      </w:tr>
    </w:tbl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Реализация мероприятий данной Подпрограммы позволит повысить степень </w:t>
      </w:r>
      <w:r>
        <w:rPr>
          <w:rFonts w:ascii="Times New Roman" w:hAnsi="Times New Roman"/>
          <w:sz w:val="28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 Основная цель подпрограммы –</w:t>
      </w:r>
      <w:r>
        <w:rPr>
          <w:rFonts w:ascii="Times New Roman" w:hAnsi="Times New Roman"/>
          <w:color w:val="000000"/>
          <w:sz w:val="28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/>
        <w:t xml:space="preserve"> </w:t>
      </w:r>
      <w:r>
        <w:rPr>
          <w:rFonts w:ascii="Times New Roman" w:hAnsi="Times New Roman"/>
          <w:color w:val="000000"/>
          <w:sz w:val="28"/>
        </w:rPr>
        <w:t>противопожарной антитеррористической безопасности в муниципальных образовательных организациях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Для достижения указанной цели необходимо решить основные задачи:</w:t>
      </w:r>
      <w:r>
        <w:rPr>
          <w:rFonts w:ascii="Times New Roman" w:hAnsi="Times New Roman"/>
          <w:color w:val="000000"/>
          <w:sz w:val="28"/>
        </w:rPr>
        <w:t xml:space="preserve">  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комплекс мероприятий по пожарной, антитеррористической безопасности, организации подвоза обучающихся;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ввести дополнительные мест в системе дошкольного образования 2.3. Сроки реализации подпрограммы: 2020 – 2026 годы.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10060" w:type="dxa"/>
        <w:jc w:val="left"/>
        <w:tblInd w:w="-5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135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мероприятий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финанс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ирован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ия,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(тыс.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(тыс. руб.)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Источники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</w:t>
            </w:r>
          </w:p>
        </w:tc>
      </w:tr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мероприятий подпрограммы «Обеспечение образовательного процесса»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1493646,3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108277,2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57253,8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39769,1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36892,7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83293,3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51530,5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</w:tr>
    </w:tbl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показателей подпрограммы;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2"/>
        <w:widowControl/>
        <w:bidi w:val="0"/>
        <w:spacing w:lineRule="atLeast" w:line="100" w:before="0" w:after="0"/>
        <w:ind w:hanging="0" w:left="0" w:right="0"/>
        <w:jc w:val="left"/>
        <w:rPr/>
      </w:pPr>
      <w:r>
        <w:rPr>
          <w:rFonts w:ascii="Times New Roman" w:hAnsi="Times New Roman"/>
          <w:sz w:val="28"/>
        </w:rPr>
        <w:t>И.о.начальника управления образования</w:t>
      </w:r>
    </w:p>
    <w:p>
      <w:pPr>
        <w:pStyle w:val="Standard2"/>
        <w:widowControl/>
        <w:bidi w:val="0"/>
        <w:spacing w:lineRule="atLeast" w:line="100" w:before="0" w:after="0"/>
        <w:ind w:hanging="0" w:left="0" w:right="0"/>
        <w:jc w:val="left"/>
        <w:rPr/>
      </w:pPr>
      <w:r>
        <w:rPr>
          <w:rFonts w:ascii="Times New Roman" w:hAnsi="Times New Roman"/>
          <w:sz w:val="28"/>
        </w:rPr>
        <w:t>администрации муниципального образования</w:t>
      </w:r>
    </w:p>
    <w:p>
      <w:pPr>
        <w:pStyle w:val="Standard2"/>
        <w:widowControl/>
        <w:bidi w:val="0"/>
        <w:spacing w:lineRule="atLeast" w:line="100" w:before="0" w:after="0"/>
        <w:ind w:hanging="0" w:left="0" w:right="0"/>
        <w:jc w:val="left"/>
        <w:rPr/>
      </w:pPr>
      <w:r>
        <w:rPr>
          <w:rFonts w:ascii="Times New Roman" w:hAnsi="Times New Roman"/>
          <w:sz w:val="28"/>
        </w:rPr>
        <w:t>Кореновский муниципальный район</w:t>
      </w:r>
    </w:p>
    <w:p>
      <w:pPr>
        <w:pStyle w:val="Standard2"/>
        <w:widowControl/>
        <w:bidi w:val="0"/>
        <w:spacing w:lineRule="atLeast" w:line="100" w:before="0" w:after="0"/>
        <w:ind w:hanging="0" w:left="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  <w:tab/>
        <w:tab/>
        <w:tab/>
        <w:tab/>
        <w:tab/>
        <w:tab/>
        <w:t xml:space="preserve">              М.В. Куземченко</w:t>
      </w:r>
    </w:p>
    <w:p>
      <w:pPr>
        <w:pStyle w:val="Standard2"/>
        <w:widowControl/>
        <w:bidi w:val="0"/>
        <w:spacing w:lineRule="atLeast" w:line="100" w:before="0" w:after="0"/>
        <w:ind w:hanging="0" w:left="0" w:right="0"/>
        <w:jc w:val="left"/>
        <w:rPr>
          <w:rFonts w:ascii="Times New Roman" w:hAnsi="Times New Roman"/>
          <w:sz w:val="28"/>
        </w:rPr>
      </w:pPr>
      <w:r>
        <w:rPr/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1701" w:right="567" w:gutter="0" w:header="567" w:top="1399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Standard2"/>
        <w:widowControl/>
        <w:bidi w:val="0"/>
        <w:spacing w:lineRule="atLeast" w:line="100" w:before="0" w:after="0"/>
        <w:ind w:hanging="0" w:left="0" w:right="0"/>
        <w:jc w:val="left"/>
        <w:rPr>
          <w:rFonts w:ascii="Times New Roman" w:hAnsi="Times New Roman"/>
          <w:sz w:val="28"/>
        </w:rPr>
      </w:pPr>
      <w:r>
        <w:rPr/>
      </w:r>
    </w:p>
    <w:tbl>
      <w:tblPr>
        <w:tblStyle w:val="Style_3"/>
        <w:tblW w:w="14588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  <w:gridCol w:w="6370"/>
      </w:tblGrid>
      <w:tr>
        <w:trPr/>
        <w:tc>
          <w:tcPr>
            <w:tcW w:w="8217" w:type="dxa"/>
            <w:tcBorders/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370" w:type="dxa"/>
            <w:tcBorders/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 1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«Обеспечение образовательного процесса»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муниципальной 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«Развитие образования» на 2020-2026 годы</w:t>
            </w:r>
          </w:p>
        </w:tc>
      </w:tr>
    </w:tbl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widowControl w:val="false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widowControl w:val="false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«Обеспечение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образовательного процесса» муниципальной программы муниципального образования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район «Развитие образования» на 2020-2026 годы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15315" w:type="dxa"/>
        <w:jc w:val="left"/>
        <w:tblInd w:w="-6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46"/>
        <w:gridCol w:w="5314"/>
        <w:gridCol w:w="1417"/>
        <w:gridCol w:w="992"/>
        <w:gridCol w:w="994"/>
        <w:gridCol w:w="993"/>
        <w:gridCol w:w="990"/>
        <w:gridCol w:w="994"/>
        <w:gridCol w:w="993"/>
        <w:gridCol w:w="991"/>
        <w:gridCol w:w="989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№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</w:t>
            </w:r>
          </w:p>
          <w:p>
            <w:pPr>
              <w:pStyle w:val="Standard2"/>
              <w:suppressAutoHyphens w:val="true"/>
              <w:spacing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8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«Обеспечение образовательного процесса»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60,5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70,5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75,1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75,1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31,0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35,0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35,2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35,2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36,0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окончанием срока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85,0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90,0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90,1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90,1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90,1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100,0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tLeast" w:line="20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Доля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2,7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2,8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2,9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3,0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единиц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325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31</w:t>
            </w:r>
          </w:p>
        </w:tc>
      </w:tr>
    </w:tbl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widowControl w:val="false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14588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  <w:gridCol w:w="6370"/>
      </w:tblGrid>
      <w:tr>
        <w:trPr/>
        <w:tc>
          <w:tcPr>
            <w:tcW w:w="8217" w:type="dxa"/>
            <w:tcBorders/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370" w:type="dxa"/>
            <w:tcBorders/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 2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«Обеспечение образовательного процесса»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муниципальной 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«Развитие образования» на 2020-2026 годы</w:t>
            </w:r>
          </w:p>
        </w:tc>
      </w:tr>
    </w:tbl>
    <w:p>
      <w:pPr>
        <w:pStyle w:val="Standard2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«Обеспечение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образовательного процесса» муниципальной программы муниципального образования Кореновский район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образования» на 2020-2026 годы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>
              <wp:anchor behindDoc="0" distT="0" distB="0" distL="114300" distR="114935" simplePos="0" locked="0" layoutInCell="0" allowOverlap="1" relativeHeight="3">
                <wp:simplePos x="0" y="0"/>
                <wp:positionH relativeFrom="column">
                  <wp:posOffset>-431800</wp:posOffset>
                </wp:positionH>
                <wp:positionV relativeFrom="paragraph">
                  <wp:posOffset>635</wp:posOffset>
                </wp:positionV>
                <wp:extent cx="7559675" cy="7559040"/>
                <wp:effectExtent l="635" t="0" r="0" b="635"/>
                <wp:wrapSquare wrapText="bothSides"/>
                <wp:docPr id="3" name="Pictur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40" cy="7558920"/>
                        </a:xfrm>
                        <a:custGeom>
                          <a:avLst/>
                          <a:gdLst>
                            <a:gd name="textAreaLeft" fmla="*/ 0 w 4285800"/>
                            <a:gd name="textAreaRight" fmla="*/ 4286520 w 4285800"/>
                            <a:gd name="textAreaTop" fmla="*/ 0 h 4285440"/>
                            <a:gd name="textAreaBottom" fmla="*/ 4286160 h 428544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Style_3"/>
                              <w:tblW w:w="15163" w:type="dxa"/>
                              <w:jc w:val="left"/>
                              <w:tblInd w:w="9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62"/>
                              <w:gridCol w:w="1985"/>
                              <w:gridCol w:w="423"/>
                              <w:gridCol w:w="1278"/>
                              <w:gridCol w:w="848"/>
                              <w:gridCol w:w="852"/>
                              <w:gridCol w:w="851"/>
                              <w:gridCol w:w="850"/>
                              <w:gridCol w:w="851"/>
                              <w:gridCol w:w="851"/>
                              <w:gridCol w:w="850"/>
                              <w:gridCol w:w="851"/>
                              <w:gridCol w:w="849"/>
                              <w:gridCol w:w="1560"/>
                              <w:gridCol w:w="70"/>
                              <w:gridCol w:w="1632"/>
                            </w:tblGrid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№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Наименования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мероприятий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С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а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с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Источники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финансирования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Объем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финансирования,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(тыс.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руб.)</w:t>
                                  </w:r>
                                </w:p>
                              </w:tc>
                              <w:tc>
                                <w:tcPr>
                                  <w:tcW w:w="5956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 том числе по годам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Срок реализации мероприятий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Непосредственный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результат реализации мероприятий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2020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2021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 год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tcMar>
                                    <w:left w:w="10" w:type="dxa"/>
                                    <w:right w:w="10" w:type="dxa"/>
                                  </w:tcMar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 год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tcMar>
                                    <w:left w:w="10" w:type="dxa"/>
                                    <w:right w:w="10" w:type="dxa"/>
                                  </w:tcMar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 год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tcMar>
                                    <w:left w:w="10" w:type="dxa"/>
                                    <w:right w:w="10" w:type="dxa"/>
                                  </w:tcMar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2026 год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tcMar>
                                    <w:left w:w="10" w:type="dxa"/>
                                    <w:right w:w="10" w:type="dxa"/>
                                  </w:tcMar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tcMar>
                                    <w:left w:w="10" w:type="dxa"/>
                                    <w:right w:w="10" w:type="dxa"/>
                                  </w:tcMar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  <w:tcMar>
                                    <w:left w:w="10" w:type="dxa"/>
                                    <w:right w:w="10" w:type="dxa"/>
                                  </w:tcMar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Цель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93" w:type="dxa"/>
                                  <w:gridSpan w:val="1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Задача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193" w:type="dxa"/>
                                  <w:gridSpan w:val="1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проведение комплекса мероприятий по пожарной антитеррористической безопасности, организации подвоза учащихся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81" w:hRule="atLeast"/>
                              </w:trPr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Мероприятия по обеспечению безопасности образовательных организаций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40506,7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2916,0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10908,1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1918,5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13444,7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10274,4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1045,0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обновленных автобусов и микроавтобусов для подвоза учащихся в общем числе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автобусов и</w:t>
                                  </w:r>
                                  <w:r>
                                    <w:rPr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микроавтобусов,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подлежащих замене в связи с окончанием срока использования;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количество проведенных мероприятий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40506,7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2916,0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10908,1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1918,5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13444,7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10274,4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1045,0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2024,2025,2026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 том числе:</w:t>
                                  </w:r>
                                </w:p>
                              </w:tc>
                              <w:tc>
                                <w:tcPr>
                                  <w:tcW w:w="12616" w:type="dxa"/>
                                  <w:gridSpan w:val="1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1.1.1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Мероприятия по пожарной безопасности в образовательных организациях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32658,8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944,3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8143,7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1502,5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11166,5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9878,9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1022,9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общеобразовательных организаций, приведенных в соответствие с нормативными требованиями по пожарной безопасности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61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32658,8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944,3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8143,7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1502,5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11166,5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9878,9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1022,9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1.1.2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Мероприятия по антитеррористической защищённости в образовательных организациях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7847,9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1971,7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2764,4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416,0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2278,2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395,5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22,1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both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61" w:left="61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7847,9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1971,7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2764,4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416,0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2278,2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395,5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22,1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1,2,3,4кв.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2020,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1.1.3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муниципальных образовательных организаций)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Задача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193" w:type="dxa"/>
                                  <w:gridSpan w:val="13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 том числе:</w:t>
                                  </w:r>
                                </w:p>
                              </w:tc>
                              <w:tc>
                                <w:tcPr>
                                  <w:tcW w:w="12616" w:type="dxa"/>
                                  <w:gridSpan w:val="14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both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Проведение ремонтных работ в образовательных организациях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168098,6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26719,5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24644,4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32488,2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27379,4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19675,3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32635,6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4556,2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образовательных организаций, в которых проведены ремонтные работы зданий и отдельных помещений;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61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168098,6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26719,5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24644,4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32488,2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27379,4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19675,3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32635,6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4556,2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2023,2024,2025,2026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2.1.1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0"/>
                                      <w:kern w:val="0"/>
                                      <w:sz w:val="28"/>
                                      <w:szCs w:val="20"/>
                                      <w:highlight w:val="white"/>
                                    </w:rPr>
                                    <w:t>Проведение капитального и текущего ремо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нта зданий и отдельных помещений образовательных организаций, сооружений, инженерных сетей, благоустройство</w:t>
                                  </w:r>
                                  <w:r>
                                    <w:rPr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территорий (проектирование, мероприятий по подготовке к новому учебному году, осенне-зимнему периоду и иные мероприятия)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168098,6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26719,5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24644,4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32488,2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27379,4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19675,3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32635,6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4556,2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2024,2025,2026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образовательных организаций, в которых про ведены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ремонтные работы зданий и отдельных помещений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Кореновский район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168098,6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26719,5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24644,4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32488,2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27379,4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19675,3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32635,6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4556,2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1,2,3,4 кв.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2020,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2024,2025,2026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2.1.2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Организация предоставления общедоступного и бесплатного начального общего, основного общего, среднего общего образования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по основным общеобразовательным программам в муниципальных образовательных организациях, расположенных в сельской и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образовательных организаций, в которых проведены ремонтные работы зданий и отдельных помещений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2.1.3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Организация предоставления общедоступного и бесплатного начального общего, основного общего, среднего общего образования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по основным общеобразовательным программам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 xml:space="preserve"> в муниципальных об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образовательных организаций, в которых проведены ремонтные работы зданий и отдельных помещений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</w:t>
                                  </w:r>
                                  <w:r>
                                    <w:rPr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 xml:space="preserve">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2.2.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Создание условий для укрепления здоровья детей за счёт обеспечения их горячим питаем (организация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учащихся из 15 рублей в день на одного обучающегося из категории малообеспеченных семей и молоком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21300,5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7149,2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14151,3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учащихся, охваченных горячим питанием, от общей численности учащихся общеобразовательных учреждений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21300,5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7149,2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14151,3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2.4.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12309,9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1412,8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917,8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889,3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856,0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8234,0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учащихся, охваченных горячим питанием, от общей численности учащихся общеобразовательных учреждений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12309,9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1412,8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917,8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889,3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856,0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8234,0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2021,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34985,6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4408,7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2776,9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27800,0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образовательных организаций, в которых проведены ремонтные работы зданий и отдельных помещений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образования администрации- муниципального образования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both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30657,9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4056,0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2415,9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24186,0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1,2,3,4 кв. 2020,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4327,7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352,7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361,0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3614,0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1,2,3,4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кв.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2020,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Организация предоставления общедоступного и бесплатного дошкольного, начального общего,</w:t>
                                  </w:r>
                                  <w:r>
                                    <w:rPr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основного общего, среднего общего образования по основным общеобразовательным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7665,6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7665,6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1,2,3,4 кв. 2020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7358,9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7358,9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306,7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306,7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1,2,3,4 кв. 2020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 сельской местности и малых городах (создание (обновление) материально-</w:t>
                                  </w:r>
                                  <w:r>
                                    <w:rPr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технической базы для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1037,9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1037,9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1,2,3,4 кв. 2020 года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образовательных организаций, в которых проведены ремонтные работы зданий и отдельных помещений, обновления материально-технической базы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996,3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996,3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41,6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41,6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1,2,3,4 кв. 2020, года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2.8.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Организация предоставления общедоступного и бесплатного дошкольного, начального общего, основного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имущества для обеспечения функционирования вновь созданных и (или) создаваемых мест в муниципальных образовательных организациях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62215,8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19554,1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42661,7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3,4 кв. 2020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образовательных организаций, в которых проведены ремонтные работы зданий и отдельных помещений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5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46502,0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18771,9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27730,1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3,4 кв. 2020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15713,8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782,2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14931,6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3,4 кв. 2020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3,4 кв. 2020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2.9.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Иные межбюджетные трансферты на дополнительную помощь местным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бюджетам для решения социально значимых вопросов местного значения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76927,6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500,0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15770,2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3060,0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23689,3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31908,1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 кв.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2020,2021,2022,2023,2024,2025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both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образовательных организаций, в которых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both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проведены ремонтные работы зданий и отдельных помещений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76927,6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500,0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15770,2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3060,0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23689,3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31908,1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 кв.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2020,2021,2022,2023,2024,2025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2.10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2259,2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2259,2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 кв.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2020 года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Количество общеобразовательных организаций, в которых обновлена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both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материально-техническая база для внедрения целевой модели цифровой образовательной среды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2259,2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2259,2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310046,9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19469,9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49098,4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53401,6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36419,8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48444,0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53944,0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49269,2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1,2,34 кв.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2020 2021,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2022 2024,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учащихся, охваченных горячим питанием, от общей численности учащихся общеобразовательных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учреждений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81627,9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18691,1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11312,3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11278,5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7691,9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10231,4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12017,0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10405,7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1,2,34 кв.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2020 2021,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2022 2024,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216016,7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35822,1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39987,0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27271,0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36274,8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39769,1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36892,7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2020 2021,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2023, 2024,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12402,3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778,8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1964,0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2136,1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1456,9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1937,8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2157,9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1970,8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1,2,34 кв.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2020 2021,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2023, 2024,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2125,8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2125,8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 кв.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образовательных учреждений, в которых созданы безопасные условия для образовательного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процесса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2025,8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 кв.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9028,8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9028,8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 кв. 2020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both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Количество введенных мест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8667,6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8667,6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 кв. 2020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361,2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361,2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15748,0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1600,0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14148,0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 кв.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образовательных учреждений, в которых созданы безопасные условия для образовательного процесса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13780,0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1472,0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12308,0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 кв.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1968,0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128,0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1840,0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Участие в осуществлении мероприятий по предупреждению детского дорожно-транспортного травматизма на территории муниципальных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образований Краснодарского края в рамках реализации мероприятий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 кв.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образовательных учреждений, в которых созданы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both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безопасные условия для образовательного процесса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1840,0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1840,0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 кв.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160,0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160,0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 кв.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 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Осуществление ежемесячной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1284,4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1284,4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1,2,34 кв.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учащихся,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получившие компенсационную выплату на питание обучающимся с ограниченными возможностями здоровья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1284,4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1284,4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1,2,34 кв.</w:t>
                                  </w:r>
                                </w:p>
                                <w:p>
                                  <w:pPr>
                                    <w:pStyle w:val="Standard2"/>
                                    <w:widowControl w:val="false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Создание условий для укрепления здоровья детей за счёт обеспечения их горячим питанием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136111,0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15972,6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20142,2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26033,2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35386,8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38576,2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учащихся, охваченных горячим питанием, от общей численности учащихся общеобразовательных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учреждений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136111,0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15972,6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20142,2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26033,2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35386,8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38576,2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740000,3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8508,8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12930,8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15300,0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24154,2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13106,5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 кв. 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учащихся с ограниченными возможностями здоровья, охваченных бесплатным питанием, от общей численности учащихся общеобразовательных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учреждений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48100,1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5530,7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8405,0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9945,0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15700,2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8519,2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25900,2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2978,1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4525,8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5355,0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8454,0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4587,3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 кв. 2022, 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4215,8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300,6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559,5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1076,5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1446,0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833,2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учащихся детей-инвалидов (инвалидов), не являющихся обучающимися с ограниченными возможностями здоровья, охваченных горячим питанием, от общей численности учащихся общеобразовательных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учреждений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4215,8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300,6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559,5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1076,5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1446,0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833,2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 кв.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2022,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2023,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2024,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2.20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Организация преставления общедоступного и бесплатного до</w:t>
                                  </w:r>
                                  <w:r>
                                    <w:rPr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443744,1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96022,5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347721,6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3,4 кв. 2022,2024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образовательных учреждений, в которых созданы безопасные условия для образовательного процесса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188228,1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38307,6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149920,5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3,4 кв. 2022,2024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237764,5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53873,1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183891,4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3,4 кв. 2022,2024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17751,5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3841,8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13909,7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3,4 кв. 2022,2024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19826,0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19826,0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 кв. 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Количество муниципальных общеобразовательных организаций, в которых завершены ремонтные работы – 1 единица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19826,0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19826,0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 кв. 2024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24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Субвенция на осуществление отдельных государственных полномочий по обеспечению одноразовым бесплатным  питанием, учащихся из многодетных семей в муниципальных 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48207,6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23019,9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25187,7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1,2,3,4 кв. 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Доля учащихся, охваченных одноразовым питанием, от общей численности учащихся общеобразовательных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учреждений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Управление образования администрации муниципального образования Кореновский район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Краевой 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48207,6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23019,9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25187,7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1,2,3,4 кв. 2025,2026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Федеральный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Муниципальный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бюджет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6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Внебюджетные</w:t>
                                  </w:r>
                                </w:p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0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источники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before="0" w:after="200"/>
                                    <w:ind w:hanging="0" w:left="0" w:right="0"/>
                                    <w:jc w:val="center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0"/>
                                      <w:kern w:val="0"/>
                                      <w:sz w:val="28"/>
                                      <w:szCs w:val="20"/>
                                    </w:rPr>
                                    <w:t>00,0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andard2"/>
                                    <w:suppressAutoHyphens w:val="true"/>
                                    <w:spacing w:lineRule="auto" w:line="240" w:before="0" w:after="200"/>
                                    <w:ind w:hanging="0" w:left="0" w:right="0"/>
                                    <w:jc w:val="left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gridSpan w:val="2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115"/>
                                    <w:suppressAutoHyphens w:val="true"/>
                                    <w:ind w:hanging="0" w:left="0" w:right="0"/>
                                    <w:jc w:val="left"/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pPr>
                                  <w:r>
                                    <w:rPr>
                                      <w:spacing w:val="0"/>
                                      <w:kern w:val="0"/>
                                      <w:szCs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1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440" rIns="1440" tIns="1440" bIns="1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tLeast" w:line="100" w:before="0" w:after="0"/>
        <w:ind w:hanging="0" w:left="-142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И.о.начальника управления образования</w:t>
      </w:r>
    </w:p>
    <w:p>
      <w:pPr>
        <w:pStyle w:val="Standard2"/>
        <w:spacing w:lineRule="atLeast" w:line="100" w:before="0" w:after="0"/>
        <w:ind w:hanging="0" w:left="-142" w:right="-1"/>
        <w:rPr/>
      </w:pPr>
      <w:r>
        <w:rPr>
          <w:rFonts w:ascii="Times New Roman" w:hAnsi="Times New Roman"/>
          <w:sz w:val="28"/>
        </w:rPr>
        <w:t>администрации муниципального образования</w:t>
      </w:r>
    </w:p>
    <w:p>
      <w:pPr>
        <w:pStyle w:val="Standard2"/>
        <w:spacing w:lineRule="atLeast" w:line="100" w:before="0" w:after="0"/>
        <w:ind w:hanging="0" w:left="-142" w:right="-1"/>
        <w:rPr/>
      </w:pPr>
      <w:r>
        <w:rPr>
          <w:rFonts w:ascii="Times New Roman" w:hAnsi="Times New Roman"/>
          <w:sz w:val="28"/>
        </w:rPr>
        <w:t>Кореновский муниципальный район</w:t>
      </w:r>
    </w:p>
    <w:p>
      <w:pPr>
        <w:pStyle w:val="Standard2"/>
        <w:spacing w:lineRule="atLeast" w:line="100" w:before="0" w:after="0"/>
        <w:ind w:hanging="0" w:left="-142" w:right="-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Краснодарского края</w:t>
        <w:tab/>
        <w:tab/>
        <w:tab/>
        <w:tab/>
        <w:tab/>
        <w:tab/>
        <w:tab/>
        <w:tab/>
        <w:tab/>
        <w:tab/>
        <w:tab/>
        <w:tab/>
        <w:tab/>
        <w:tab/>
        <w:t>М.В. Куземченко</w:t>
      </w:r>
    </w:p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orient="landscape" w:w="16838" w:h="11906"/>
          <w:pgMar w:left="1134" w:right="1134" w:gutter="0" w:header="1134" w:top="1739" w:footer="0" w:bottom="567"/>
          <w:pgNumType w:fmt="decimal"/>
          <w:formProt w:val="false"/>
          <w:titlePg/>
          <w:textDirection w:val="lrTb"/>
          <w:docGrid w:type="default" w:linePitch="100" w:charSpace="0"/>
        </w:sectPr>
        <w:pStyle w:val="Standard2"/>
        <w:spacing w:lineRule="auto" w:line="240" w:before="0"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tbl>
      <w:tblPr>
        <w:tblStyle w:val="Style_3"/>
        <w:tblW w:w="9214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4"/>
        <w:gridCol w:w="3969"/>
      </w:tblGrid>
      <w:tr>
        <w:trPr/>
        <w:tc>
          <w:tcPr>
            <w:tcW w:w="5244" w:type="dxa"/>
            <w:tcBorders/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 3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муниципальной программе муниципального образования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Кореновский муниципальный район Краснодарского края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«Развитие образования»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на 2020-2026 годы</w:t>
            </w:r>
          </w:p>
        </w:tc>
      </w:tr>
    </w:tbl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муниципальный район Краснодарского края «Меры социальной поддержки» муниципальной программы муниципального образования Кореновский район «Развитие образования» на 2020-2026 годы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934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0"/>
        <w:gridCol w:w="5664"/>
      </w:tblGrid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Цель подпрограммы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Задачи подпрограммы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подпрограммы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компенсация расходов на оплату жилых помещений, отопления и освещения педагогическим работникам муниципальных образовательных учреждений;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осуществление выплаты компенсации части родительской платы родителям воспитанников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подпрограммы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2020-2026 годы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мероприятий подпрограммы составит: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общий объем – 500959,7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 – 00,0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 – 00,0 тысяч рублей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 –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 —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–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—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–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 счет средств краевого бюджета — 486 699,3 тысяч рублей, в том числе на: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 – 64 134,1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 – 70 869,2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 – 71 110,5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 — 78 100,7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– 71 508,5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— 66 653,4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– 64 322,9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 счет средств бюджета муниципального образования Кореновский район – 14 260,4 тысяч рублей, в том числе на: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 – 990,0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 – 1 130,0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 – 6 426,9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 — 1 508,5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– 1 325,0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— 1 510,0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– 1 370,0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 –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 –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 —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 —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–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—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Вопрос обеспечения системы образования муниципального образования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 Основная цель подпрограммы – 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>
        <w:rPr>
          <w:rFonts w:ascii="Times New Roman" w:hAnsi="Times New Roman"/>
          <w:color w:val="000000"/>
          <w:sz w:val="28"/>
        </w:rPr>
        <w:t>Для достижения основной цели предусматривается решение следующих задач: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социальную поддержку детям, оставшимся без попечения родителей и опекунам.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реализации подпрограммы: 2020 – 2026 годы.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 приводится в табличной</w:t>
      </w:r>
      <w:r>
        <w:rPr/>
        <w:t xml:space="preserve"> </w:t>
      </w:r>
      <w:r>
        <w:rPr>
          <w:rFonts w:ascii="Times New Roman" w:hAnsi="Times New Roman"/>
          <w:sz w:val="28"/>
        </w:rPr>
        <w:t>форме в соответствии с приложением № 2.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10060" w:type="dxa"/>
        <w:jc w:val="left"/>
        <w:tblInd w:w="-5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135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мероприятий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финанс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ирован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ия,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(тыс.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(тыс. руб.)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Источники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</w:t>
            </w:r>
          </w:p>
        </w:tc>
      </w:tr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500959,7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66653,4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64322,9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1510,0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1370,0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</w:tr>
    </w:tbl>
    <w:p>
      <w:pPr>
        <w:pStyle w:val="Standard2"/>
        <w:spacing w:lineRule="atLeast" w:line="20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tLeast" w:line="20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Standard2"/>
        <w:spacing w:lineRule="atLeast" w:line="20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   эффективности   реализации     подпрограммы    производится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обеспечивает разработку и реализацию подпрограммы;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организует работу по достижению целевых показателей подпрограммы;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2"/>
        <w:widowControl/>
        <w:suppressAutoHyphens w:val="true"/>
        <w:bidi w:val="0"/>
        <w:spacing w:lineRule="atLeast" w:line="100" w:before="0" w:after="0"/>
        <w:ind w:hanging="0" w:left="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И.о.начальник управления образования</w:t>
      </w:r>
    </w:p>
    <w:p>
      <w:pPr>
        <w:pStyle w:val="Standard2"/>
        <w:widowControl/>
        <w:suppressAutoHyphens w:val="true"/>
        <w:bidi w:val="0"/>
        <w:spacing w:lineRule="atLeast" w:line="100" w:before="0" w:after="0"/>
        <w:ind w:hanging="0" w:left="0" w:right="0"/>
        <w:jc w:val="left"/>
        <w:rPr/>
      </w:pPr>
      <w:r>
        <w:rPr>
          <w:rFonts w:ascii="Times New Roman" w:hAnsi="Times New Roman"/>
          <w:sz w:val="28"/>
        </w:rPr>
        <w:t>администрации муниципального образования</w:t>
      </w:r>
    </w:p>
    <w:p>
      <w:pPr>
        <w:pStyle w:val="Standard2"/>
        <w:widowControl/>
        <w:suppressAutoHyphens w:val="true"/>
        <w:bidi w:val="0"/>
        <w:spacing w:lineRule="atLeast" w:line="100" w:before="0" w:after="0"/>
        <w:ind w:hanging="0" w:left="0" w:right="0"/>
        <w:jc w:val="left"/>
        <w:rPr/>
      </w:pPr>
      <w:r>
        <w:rPr>
          <w:rFonts w:ascii="Times New Roman" w:hAnsi="Times New Roman"/>
          <w:sz w:val="28"/>
        </w:rPr>
        <w:t>Кореновский муниципальный район</w:t>
      </w:r>
    </w:p>
    <w:p>
      <w:pPr>
        <w:pStyle w:val="Standard2"/>
        <w:widowControl/>
        <w:suppressAutoHyphens w:val="true"/>
        <w:bidi w:val="0"/>
        <w:spacing w:lineRule="atLeast" w:line="100" w:before="0" w:after="0"/>
        <w:ind w:hanging="0" w:left="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  <w:tab/>
        <w:tab/>
        <w:tab/>
        <w:tab/>
        <w:tab/>
        <w:tab/>
        <w:tab/>
        <w:t xml:space="preserve">    М.В. Куземченко</w:t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w="11906" w:h="16838"/>
          <w:pgMar w:left="1701" w:right="567" w:gutter="0" w:header="567" w:top="1654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/>
        <w:t xml:space="preserve">   </w:t>
      </w:r>
    </w:p>
    <w:tbl>
      <w:tblPr>
        <w:tblStyle w:val="Style_3"/>
        <w:tblW w:w="14588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  <w:gridCol w:w="6370"/>
      </w:tblGrid>
      <w:tr>
        <w:trPr/>
        <w:tc>
          <w:tcPr>
            <w:tcW w:w="8217" w:type="dxa"/>
            <w:tcBorders/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370" w:type="dxa"/>
            <w:tcBorders/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 1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«Меры социальной поддержки»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муниципальной 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«Развитие образования» на 2020-2026 годы</w:t>
            </w:r>
          </w:p>
        </w:tc>
      </w:tr>
    </w:tbl>
    <w:p>
      <w:pPr>
        <w:pStyle w:val="Standard2"/>
        <w:widowControl w:val="false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widowControl w:val="false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widowControl w:val="false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15315" w:type="dxa"/>
        <w:jc w:val="left"/>
        <w:tblInd w:w="-7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46"/>
        <w:gridCol w:w="5314"/>
        <w:gridCol w:w="1417"/>
        <w:gridCol w:w="992"/>
        <w:gridCol w:w="994"/>
        <w:gridCol w:w="993"/>
        <w:gridCol w:w="990"/>
        <w:gridCol w:w="994"/>
        <w:gridCol w:w="993"/>
        <w:gridCol w:w="991"/>
        <w:gridCol w:w="989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№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</w:t>
            </w:r>
          </w:p>
          <w:p>
            <w:pPr>
              <w:pStyle w:val="Standard2"/>
              <w:suppressAutoHyphens w:val="true"/>
              <w:spacing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8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«Меры социальной поддержки»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человек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Осуществление компенсационных расходов на оплату жилых помещений, отопления и освещения педагогическим работникам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Осуществление выплаты компенсации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</w:tr>
    </w:tbl>
    <w:p>
      <w:pPr>
        <w:pStyle w:val="Standard2"/>
        <w:spacing w:lineRule="auto" w:line="240" w:before="0" w:after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br w:type="page"/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</w:p>
    <w:tbl>
      <w:tblPr>
        <w:tblStyle w:val="Style_3"/>
        <w:tblW w:w="14588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  <w:gridCol w:w="6370"/>
      </w:tblGrid>
      <w:tr>
        <w:trPr/>
        <w:tc>
          <w:tcPr>
            <w:tcW w:w="8217" w:type="dxa"/>
            <w:tcBorders/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370" w:type="dxa"/>
            <w:tcBorders/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 2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«Меры социальной поддержки»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муниципальной 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«Развитие образования» на 2020-2026 годы</w:t>
            </w:r>
          </w:p>
        </w:tc>
      </w:tr>
    </w:tbl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«Развитие образования» на 2020-2026 годы</w:t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15163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85"/>
        <w:gridCol w:w="423"/>
        <w:gridCol w:w="1278"/>
        <w:gridCol w:w="848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№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Наименования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мероприятий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Ста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тус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Источники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финансиров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ания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финансирования,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(тыс.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Непосредственный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Цель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оказать мер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8813,5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1,2,3,4 кв. 2020,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8813,5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1,2,3,4 кв. 2020,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/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Компенсационные выплаты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486699,3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66653,4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64322,9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1,2,3,4 кв. 2020,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Осуществление компенсационных выплаты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486699,3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66653,4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64322,9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1,2,3,4 кв. 2020,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yellow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/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7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35508,6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5516,7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4173,2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1,2,3,4 кв. 2020,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Осуществление компенсационных выплат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35508,6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5516,7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4173,2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1,2,3,4 кв. 2020,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46307,8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7970,8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1,2,3,4 кв. 2020,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Осуществление компенсационных выплат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46307,8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7970,8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1,2,3,4 кв. 2020,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72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tabs>
                <w:tab w:val="clear" w:pos="708"/>
                <w:tab w:val="left" w:pos="405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/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Осуществление компенсационных выплат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О</w:t>
            </w:r>
            <w:r>
              <w:rPr>
                <w:rFonts w:ascii="Times New Roman CYR" w:hAnsi="Times New Roman CYR"/>
                <w:spacing w:val="0"/>
                <w:kern w:val="0"/>
                <w:sz w:val="28"/>
                <w:szCs w:val="20"/>
                <w:highlight w:val="white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212475,1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29 448,4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29550,4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27829,9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1,2,3,4 кв. 2020,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Осуществление компенсационных выплат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212475,1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29 448,4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29550,4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27829,9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1,2,3,4 кв. 2020,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 CYR" w:hAnsi="Times New Roman CYR"/>
                <w:spacing w:val="0"/>
                <w:kern w:val="0"/>
                <w:sz w:val="28"/>
                <w:szCs w:val="20"/>
                <w:highlight w:val="white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191151,2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23250,0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24110,0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1,2,34 кв. 2020,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Осуществление компенсационных выплаты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191151,2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23250,0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24110,0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1,2,34 кв. 2020,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 CYR" w:hAnsi="Times New Roman CYR"/>
                <w:spacing w:val="0"/>
                <w:kern w:val="0"/>
                <w:sz w:val="28"/>
                <w:szCs w:val="20"/>
                <w:highlight w:val="white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392,3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1,2,34 кв.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Осуществление компенсационных выплат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392,3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1,2,34 кв.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 CYR" w:hAnsi="Times New Roman CYR"/>
                <w:spacing w:val="0"/>
                <w:kern w:val="0"/>
                <w:sz w:val="28"/>
                <w:szCs w:val="20"/>
                <w:highlight w:val="white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363,1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48,8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14,6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96,1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1,2,34 кв.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Осуществление компенсационных выплат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363,1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48,8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14,6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96,1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1,2,34 кв.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 CYR" w:hAnsi="Times New Roman CYR"/>
                <w:spacing w:val="0"/>
                <w:kern w:val="0"/>
                <w:sz w:val="28"/>
                <w:szCs w:val="20"/>
                <w:highlight w:val="white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371,2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239,0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1,2,34 кв.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Осуществление компенсационных выплат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371,2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239,0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1,2,34 кв.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Предоставление субвенций местным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спорт»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1,2,34 кв. 2020,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Осуществление компенсационных выплат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1,2,34 кв. 2020,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1,2,34 кв.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1,2,34 кв.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4996,9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1,2,34 кв.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4996,9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1,2,34 кв.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tLeast" w:line="100" w:before="0" w:after="0"/>
        <w:ind w:hanging="0" w:left="-142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И.о.начальника управления образования</w:t>
      </w:r>
    </w:p>
    <w:p>
      <w:pPr>
        <w:pStyle w:val="Standard2"/>
        <w:spacing w:lineRule="atLeast" w:line="100" w:before="0" w:after="0"/>
        <w:ind w:hanging="0" w:left="-142" w:right="-1"/>
        <w:rPr/>
      </w:pPr>
      <w:r>
        <w:rPr>
          <w:rFonts w:ascii="Times New Roman" w:hAnsi="Times New Roman"/>
          <w:sz w:val="28"/>
        </w:rPr>
        <w:t>администрации муниципального образования</w:t>
      </w:r>
    </w:p>
    <w:p>
      <w:pPr>
        <w:pStyle w:val="Standard2"/>
        <w:spacing w:lineRule="atLeast" w:line="100" w:before="0" w:after="0"/>
        <w:ind w:hanging="0" w:left="-142" w:right="-1"/>
        <w:rPr/>
      </w:pPr>
      <w:r>
        <w:rPr>
          <w:rFonts w:ascii="Times New Roman" w:hAnsi="Times New Roman"/>
          <w:sz w:val="28"/>
        </w:rPr>
        <w:t>Кореновский муниципальный район</w:t>
      </w:r>
    </w:p>
    <w:p>
      <w:pPr>
        <w:sectPr>
          <w:headerReference w:type="even" r:id="rId18"/>
          <w:headerReference w:type="default" r:id="rId19"/>
          <w:headerReference w:type="first" r:id="rId20"/>
          <w:type w:val="nextPage"/>
          <w:pgSz w:orient="landscape" w:w="16838" w:h="11906"/>
          <w:pgMar w:left="1134" w:right="1134" w:gutter="0" w:header="1134" w:top="1541" w:footer="0" w:bottom="567"/>
          <w:pgNumType w:fmt="decimal"/>
          <w:formProt w:val="false"/>
          <w:titlePg/>
          <w:textDirection w:val="lrTb"/>
          <w:docGrid w:type="default" w:linePitch="100" w:charSpace="0"/>
        </w:sectPr>
        <w:pStyle w:val="Standard2"/>
        <w:spacing w:lineRule="atLeast" w:line="100" w:before="0" w:after="0"/>
        <w:ind w:hanging="0" w:left="-142" w:right="-1"/>
        <w:rPr/>
      </w:pPr>
      <w:r>
        <w:rPr>
          <w:rFonts w:ascii="Times New Roman" w:hAnsi="Times New Roman"/>
          <w:sz w:val="28"/>
        </w:rPr>
        <w:t>Краснодарского края</w:t>
        <w:tab/>
        <w:tab/>
        <w:tab/>
        <w:tab/>
        <w:tab/>
        <w:tab/>
        <w:tab/>
        <w:t xml:space="preserve">                                                                            М.В. Куземченко</w:t>
      </w:r>
    </w:p>
    <w:tbl>
      <w:tblPr>
        <w:tblStyle w:val="Style_3"/>
        <w:tblW w:w="9493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5"/>
        <w:gridCol w:w="3827"/>
      </w:tblGrid>
      <w:tr>
        <w:trPr/>
        <w:tc>
          <w:tcPr>
            <w:tcW w:w="5665" w:type="dxa"/>
            <w:tcBorders/>
            <w:shd w:fill="auto" w:val="clear"/>
          </w:tcPr>
          <w:p>
            <w:pPr>
              <w:pStyle w:val="Standard2"/>
              <w:tabs>
                <w:tab w:val="clear" w:pos="708"/>
                <w:tab w:val="left" w:pos="4272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 4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муниципальной программе муниципального образования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Кореновский муниципальный район Краснодарского края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«Развитие образования»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на 2020-2026 годы</w:t>
            </w:r>
          </w:p>
        </w:tc>
      </w:tr>
    </w:tbl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муниципальный район Краснодарского края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934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0"/>
        <w:gridCol w:w="5664"/>
      </w:tblGrid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Цели подпрограммы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Задачи подпрограммы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подпрограммы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доля выполнения муниципальных услуг в сфере образования;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количество культурных поездок, походов учащихся образовательных организаций;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количество проведенных массовых мероприятий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2020-2026 годы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мероприятий подпрограммы составит: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общий объем – 401 006,3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 –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 – 00,0тысяч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 –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 —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–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—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–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 счет средств краевого бюджета — 68 373,6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 – 5 866,1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 – 6 246,1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 – 6 670,1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 — 7 276,8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– 7 997,1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— 16 630,2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– 17 687,2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 счет средств бюджета муниципального образования Кореновский район — 332 831,7 тысяч рублей в том числе на: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 – 36 775,6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 – 39 447,1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 – 43 724,3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 — 45 543,1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– 48 545,8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— 54 775,1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– 63 821,7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 –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 –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 —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 —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–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— 00,0 тысяч рублей</w:t>
            </w:r>
          </w:p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соответствии с Федеральным Законом от 27 июля 2010 года № 210-ФЗ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подпрограммы</w:t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 Основная цель подпрограммы – повышения качества и расширение спектра муниципальных услуг в сфере образования.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>
        <w:rPr>
          <w:rFonts w:ascii="Times New Roman" w:hAnsi="Times New Roman"/>
          <w:color w:val="000000"/>
          <w:sz w:val="28"/>
        </w:rPr>
        <w:t>Для достижения основной цели предусматривается решение следующих задач: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увеличить количество культурных поездок, походов обучающихся образовательных организаций;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увеличить количество проведенных массовых мероприятий.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Сроки реализации подпрограммы: 2020 – 2026 годы.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Перечень основных мероприятий подпрограммы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8"/>
        </w:rPr>
        <w:t>Перечень основных мероприятий Подпрограммы приводится в табличной</w:t>
      </w:r>
      <w:r>
        <w:rPr/>
        <w:t xml:space="preserve"> </w:t>
      </w:r>
      <w:r>
        <w:rPr>
          <w:rFonts w:ascii="Times New Roman" w:hAnsi="Times New Roman"/>
          <w:sz w:val="28"/>
        </w:rPr>
        <w:t>форме в соответствии с приложением № 2.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10060" w:type="dxa"/>
        <w:jc w:val="left"/>
        <w:tblInd w:w="-5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135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мероприятий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финанс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ирован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ия, всего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(тыс.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(тыс. руб.)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Источники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</w:t>
            </w:r>
          </w:p>
        </w:tc>
      </w:tr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 финансирования мероприятий подпрограммы «Обеспечение реализации муниципальной программы и прочие мероприятия в</w:t>
            </w:r>
            <w:r>
              <w:rPr>
                <w:spacing w:val="0"/>
                <w:kern w:val="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области образования»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401006,3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16630,2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17692,1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48545,8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54775,1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63821,7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</w:tr>
    </w:tbl>
    <w:p>
      <w:pPr>
        <w:pStyle w:val="Standard2"/>
        <w:spacing w:lineRule="atLeast" w:line="20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tLeast" w:line="20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разработку и реализацию подпрограммы;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достижению целевых показателей подпрограммы;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управление экономики администрации муниципального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ab/>
        <w:t>Исполнителями    мероприятий    Подпрограммы   являются   о   казенные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Standard2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Standard2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2"/>
        <w:spacing w:lineRule="atLeast" w:line="100" w:before="0" w:after="0"/>
        <w:ind w:hanging="0" w:left="-142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И.о.начальника управления образования</w:t>
      </w:r>
    </w:p>
    <w:p>
      <w:pPr>
        <w:pStyle w:val="Standard2"/>
        <w:spacing w:lineRule="atLeast" w:line="100" w:before="0" w:after="0"/>
        <w:ind w:hanging="0" w:left="-142" w:right="-1"/>
        <w:rPr/>
      </w:pPr>
      <w:r>
        <w:rPr>
          <w:rFonts w:ascii="Times New Roman" w:hAnsi="Times New Roman"/>
          <w:sz w:val="28"/>
        </w:rPr>
        <w:t>администрации муниципального образования</w:t>
      </w:r>
    </w:p>
    <w:p>
      <w:pPr>
        <w:pStyle w:val="Standard2"/>
        <w:spacing w:lineRule="atLeast" w:line="100" w:before="0" w:after="0"/>
        <w:ind w:hanging="0" w:left="-142" w:right="-1"/>
        <w:rPr/>
      </w:pPr>
      <w:r>
        <w:rPr>
          <w:rFonts w:ascii="Times New Roman" w:hAnsi="Times New Roman"/>
          <w:sz w:val="28"/>
        </w:rPr>
        <w:t>Кореновский муниципальный район</w:t>
      </w:r>
    </w:p>
    <w:p>
      <w:pPr>
        <w:sectPr>
          <w:headerReference w:type="even" r:id="rId21"/>
          <w:headerReference w:type="default" r:id="rId22"/>
          <w:headerReference w:type="first" r:id="rId23"/>
          <w:type w:val="nextPage"/>
          <w:pgSz w:w="11906" w:h="16838"/>
          <w:pgMar w:left="1701" w:right="850" w:gutter="0" w:header="567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Standard2"/>
        <w:spacing w:lineRule="atLeast" w:line="100" w:before="0" w:after="0"/>
        <w:ind w:hanging="0" w:left="-142" w:right="-1"/>
        <w:rPr/>
      </w:pPr>
      <w:r>
        <w:rPr>
          <w:rFonts w:ascii="Times New Roman" w:hAnsi="Times New Roman"/>
          <w:sz w:val="28"/>
        </w:rPr>
        <w:t>Краснодарского края</w:t>
        <w:tab/>
        <w:tab/>
        <w:tab/>
        <w:tab/>
        <w:tab/>
        <w:tab/>
        <w:t xml:space="preserve">           М.В. Куземченко</w:t>
      </w:r>
    </w:p>
    <w:tbl>
      <w:tblPr>
        <w:tblStyle w:val="Style_3"/>
        <w:tblW w:w="14317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6"/>
        <w:gridCol w:w="6100"/>
      </w:tblGrid>
      <w:tr>
        <w:trPr/>
        <w:tc>
          <w:tcPr>
            <w:tcW w:w="8216" w:type="dxa"/>
            <w:tcBorders/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100" w:type="dxa"/>
            <w:tcBorders/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 1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Standard2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widowControl w:val="false"/>
        <w:spacing w:lineRule="auto" w:line="240" w:before="0"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>
      <w:pPr>
        <w:pStyle w:val="Standard2"/>
        <w:widowControl w:val="false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>
      <w:pPr>
        <w:pStyle w:val="Standard2"/>
        <w:widowControl w:val="false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Standard2"/>
        <w:widowControl w:val="false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Style w:val="Style_3"/>
        <w:tblW w:w="15173" w:type="dxa"/>
        <w:jc w:val="left"/>
        <w:tblInd w:w="-6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4"/>
        <w:gridCol w:w="5375"/>
        <w:gridCol w:w="1419"/>
        <w:gridCol w:w="991"/>
        <w:gridCol w:w="851"/>
        <w:gridCol w:w="992"/>
        <w:gridCol w:w="994"/>
        <w:gridCol w:w="993"/>
        <w:gridCol w:w="990"/>
        <w:gridCol w:w="993"/>
        <w:gridCol w:w="989"/>
      </w:tblGrid>
      <w:tr>
        <w:trPr>
          <w:trHeight w:val="416" w:hRule="atLeast"/>
        </w:trPr>
        <w:tc>
          <w:tcPr>
            <w:tcW w:w="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№</w:t>
            </w:r>
          </w:p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п/п</w:t>
            </w:r>
          </w:p>
        </w:tc>
        <w:tc>
          <w:tcPr>
            <w:tcW w:w="53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Наименование целевого показателя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Ед. изм.</w:t>
            </w:r>
          </w:p>
        </w:tc>
        <w:tc>
          <w:tcPr>
            <w:tcW w:w="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Статус 1</w:t>
            </w:r>
          </w:p>
        </w:tc>
        <w:tc>
          <w:tcPr>
            <w:tcW w:w="680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5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3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</w:t>
            </w:r>
          </w:p>
        </w:tc>
      </w:tr>
      <w:tr>
        <w:trPr/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11</w:t>
            </w:r>
          </w:p>
        </w:tc>
      </w:tr>
      <w:tr>
        <w:trPr/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</w:t>
            </w:r>
          </w:p>
        </w:tc>
        <w:tc>
          <w:tcPr>
            <w:tcW w:w="1458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/>
                <w:spacing w:val="0"/>
                <w:kern w:val="0"/>
                <w:sz w:val="28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</w:tr>
      <w:tr>
        <w:trPr/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1.1.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Доля выполнения муниципальных услуг в сфере образования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100</w:t>
            </w:r>
          </w:p>
        </w:tc>
      </w:tr>
      <w:tr>
        <w:trPr/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1.2.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единиц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35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16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25</w:t>
            </w:r>
          </w:p>
        </w:tc>
      </w:tr>
      <w:tr>
        <w:trPr/>
        <w:tc>
          <w:tcPr>
            <w:tcW w:w="58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1.3.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Количество проведенных массовых мероприятий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единиц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</w:tr>
    </w:tbl>
    <w:p>
      <w:pPr>
        <w:pStyle w:val="Standard2"/>
        <w:rPr/>
      </w:pPr>
      <w:r>
        <w:rPr/>
      </w:r>
      <w:r>
        <w:br w:type="page"/>
      </w:r>
    </w:p>
    <w:tbl>
      <w:tblPr>
        <w:tblStyle w:val="Style_3"/>
        <w:tblW w:w="15309" w:type="dxa"/>
        <w:jc w:val="left"/>
        <w:tblInd w:w="-6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6"/>
        <w:gridCol w:w="992"/>
        <w:gridCol w:w="6101"/>
      </w:tblGrid>
      <w:tr>
        <w:trPr/>
        <w:tc>
          <w:tcPr>
            <w:tcW w:w="8216" w:type="dxa"/>
            <w:tcBorders/>
            <w:shd w:fill="auto" w:val="clear"/>
          </w:tcPr>
          <w:p>
            <w:pPr>
              <w:pStyle w:val="Standard2"/>
              <w:pageBreakBefore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6101" w:type="dxa"/>
            <w:tcBorders/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 2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Standard2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15163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985"/>
        <w:gridCol w:w="426"/>
        <w:gridCol w:w="1280"/>
        <w:gridCol w:w="846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№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Наименования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мероприятий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Ста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тус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Источники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финансирования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финансирования,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(тыс.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Непосредственный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2020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15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Цель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Задача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val="981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401006,3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56542,9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71405,3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81508,9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Доля выполнения муниципальных услуг в сфере образования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68373,6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7997,1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16630,2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17687,2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332632,7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45543,1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48545,8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54775,1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63821,7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 том числе:</w:t>
            </w:r>
          </w:p>
        </w:tc>
        <w:tc>
          <w:tcPr>
            <w:tcW w:w="126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62699,5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8614,4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8704,0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10740,1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2022,2023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Доля выполнения муниципальных услуг в сфере образования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62617,4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8612,6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8704,0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10740,1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Финансовое обеспечение деятельности казенных организаций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323757,5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34989,9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35982,6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37520,8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45352,4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60022,9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50396,8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2022,2023,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tLeast" w:line="20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Доля выполнения муниципальных услуг в сфере образова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68291,5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7995,3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16630,2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17687,2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2022,2023,2024,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255466,0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29 123,8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29736,5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30850,7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43392,7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50396,8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2020,2021,2022,2023,2024,2025,2026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Количество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Управление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образования администрации муниципального об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12191,4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2684,8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2022,2023,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Количество проведенных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массовых мероприятий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Управление образования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before="0" w:after="20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12191,4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2684,8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2022,2023,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2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left="0" w:right="0"/>
              <w:jc w:val="left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"/>
        <w:spacing w:lineRule="atLeast" w:line="100" w:before="0" w:after="0"/>
        <w:ind w:hanging="0" w:left="-142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И.о.начальника управления образования</w:t>
      </w:r>
    </w:p>
    <w:p>
      <w:pPr>
        <w:pStyle w:val="Standard2"/>
        <w:spacing w:lineRule="atLeast" w:line="100" w:before="0" w:after="0"/>
        <w:ind w:hanging="0" w:left="-142" w:right="-1"/>
        <w:rPr/>
      </w:pPr>
      <w:r>
        <w:rPr>
          <w:rFonts w:ascii="Times New Roman" w:hAnsi="Times New Roman"/>
          <w:sz w:val="28"/>
        </w:rPr>
        <w:t>администрации муниципального образования</w:t>
      </w:r>
    </w:p>
    <w:p>
      <w:pPr>
        <w:pStyle w:val="Standard2"/>
        <w:spacing w:lineRule="atLeast" w:line="100" w:before="0" w:after="0"/>
        <w:ind w:hanging="0" w:left="-142" w:right="-1"/>
        <w:rPr/>
      </w:pPr>
      <w:r>
        <w:rPr>
          <w:rFonts w:ascii="Times New Roman" w:hAnsi="Times New Roman"/>
          <w:sz w:val="28"/>
        </w:rPr>
        <w:t>Кореновский муниципальный район</w:t>
      </w:r>
    </w:p>
    <w:p>
      <w:pPr>
        <w:pStyle w:val="Standard2"/>
        <w:spacing w:lineRule="atLeast" w:line="100" w:before="0" w:after="0"/>
        <w:ind w:hanging="0" w:left="-142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  <w:tab/>
        <w:tab/>
        <w:tab/>
        <w:tab/>
        <w:tab/>
        <w:tab/>
        <w:tab/>
        <w:t xml:space="preserve">                                                                           М.В. Куземченко</w:t>
      </w:r>
    </w:p>
    <w:p>
      <w:pPr>
        <w:pStyle w:val="Standard2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even" r:id="rId24"/>
      <w:headerReference w:type="default" r:id="rId25"/>
      <w:headerReference w:type="first" r:id="rId26"/>
      <w:type w:val="nextPage"/>
      <w:pgSz w:orient="landscape" w:w="16838" w:h="11906"/>
      <w:pgMar w:left="1134" w:right="1134" w:gutter="0" w:header="1134" w:top="1825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26</w:t>
    </w:r>
    <w:r>
      <w:rPr/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40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39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37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46</w:t>
    </w:r>
    <w:r>
      <w:rPr>
        <w:sz w:val="28"/>
        <w:rFonts w:ascii="Times New Roman" w:hAnsi="Times New Roman"/>
      </w:rPr>
      <w:fldChar w:fldCharType="end"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45</w:t>
    </w:r>
    <w:r>
      <w:rPr>
        <w:sz w:val="28"/>
        <w:rFonts w:ascii="Times New Roman" w:hAnsi="Times New Roman"/>
      </w:rPr>
      <w:fldChar w:fldCharType="end"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41</w:t>
    </w:r>
    <w:r>
      <w:rPr>
        <w:sz w:val="28"/>
        <w:rFonts w:ascii="Times New Roman" w:hAnsi="Times New Roman"/>
      </w:rPr>
      <w:fldChar w:fldCharType="end"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62</w:t>
    </w:r>
    <w:r>
      <w:rPr>
        <w:sz w:val="28"/>
        <w:rFonts w:ascii="Times New Roman" w:hAnsi="Times New Roman"/>
      </w:rPr>
      <w:fldChar w:fldCharType="end"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61</w:t>
    </w:r>
    <w:r>
      <w:rPr>
        <w:sz w:val="28"/>
        <w:rFonts w:ascii="Times New Roman" w:hAnsi="Times New Roman"/>
      </w:rPr>
      <w:fldChar w:fldCharType="end"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47</w:t>
    </w:r>
    <w:r>
      <w:rPr>
        <w:sz w:val="28"/>
        <w:rFonts w:ascii="Times New Roman" w:hAnsi="Times New Roman"/>
      </w:rPr>
      <w:fldChar w:fldCharType="end"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66</w:t>
    </w:r>
    <w:r>
      <w:rPr>
        <w:sz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25</w:t>
    </w:r>
    <w:r>
      <w:rPr/>
      <w:fldChar w:fldCharType="end"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67</w:t>
    </w:r>
    <w:r>
      <w:rPr>
        <w:sz w:val="28"/>
        <w:rFonts w:ascii="Times New Roman" w:hAnsi="Times New Roman"/>
      </w:rPr>
      <w:fldChar w:fldCharType="end"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76</w:t>
    </w:r>
    <w:r>
      <w:rPr>
        <w:sz w:val="28"/>
        <w:rFonts w:ascii="Times New Roman" w:hAnsi="Times New Roman"/>
      </w:rPr>
      <w:fldChar w:fldCharType="end"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75</w:t>
    </w:r>
    <w:r>
      <w:rPr>
        <w:sz w:val="28"/>
        <w:rFonts w:ascii="Times New Roman" w:hAnsi="Times New Roman"/>
      </w:rPr>
      <w:fldChar w:fldCharType="end"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68</w:t>
    </w:r>
    <w:r>
      <w:rPr>
        <w:sz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28</w:t>
    </w:r>
    <w:r>
      <w:rPr>
        <w:sz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29</w:t>
    </w:r>
    <w:r>
      <w:rPr>
        <w:sz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36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35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30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88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Style9">
    <w:name w:val="Содержимое таблицы"/>
    <w:link w:val="12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Style10">
    <w:name w:val="Текст выноски Знак"/>
    <w:link w:val="13"/>
    <w:qFormat/>
    <w:rPr>
      <w:rFonts w:ascii="Tahoma" w:hAnsi="Tahoma"/>
      <w:sz w:val="16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WW-">
    <w:name w:val="WW-Базовый"/>
    <w:link w:val="WW-1"/>
    <w:qFormat/>
    <w:rPr>
      <w:rFonts w:ascii="Times New Roman" w:hAnsi="Times New Roman"/>
      <w:color w:val="000000"/>
      <w:sz w:val="24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Textbody">
    <w:name w:val="Text body"/>
    <w:basedOn w:val="Standard1"/>
    <w:link w:val="Textbody2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WW8Num3z0">
    <w:name w:val="WW8Num3z0"/>
    <w:link w:val="WW8Num3z01"/>
    <w:qFormat/>
    <w:rPr>
      <w:rFonts w:ascii="Times New Roman" w:hAnsi="Times New Roman"/>
      <w:sz w:val="28"/>
    </w:rPr>
  </w:style>
  <w:style w:type="character" w:styleId="Standard">
    <w:name w:val="Standard"/>
    <w:link w:val="Standard2"/>
    <w:qFormat/>
    <w:rPr>
      <w:rFonts w:ascii="Calibri" w:hAnsi="Calibri"/>
      <w:color w:val="000000"/>
      <w:sz w:val="22"/>
    </w:rPr>
  </w:style>
  <w:style w:type="character" w:styleId="Style11">
    <w:name w:val="Нормальный (таблица)"/>
    <w:basedOn w:val="Standard"/>
    <w:link w:val="14"/>
    <w:qFormat/>
    <w:rPr>
      <w:rFonts w:ascii="Arial" w:hAnsi="Arial"/>
      <w:sz w:val="24"/>
    </w:rPr>
  </w:style>
  <w:style w:type="character" w:styleId="Textbody1">
    <w:name w:val="Text body1"/>
    <w:basedOn w:val="Standard"/>
    <w:link w:val="Textbody3"/>
    <w:qFormat/>
    <w:rPr/>
  </w:style>
  <w:style w:type="character" w:styleId="Style12">
    <w:name w:val="Основной шрифт абзаца"/>
    <w:link w:val="15"/>
    <w:qFormat/>
    <w:rPr/>
  </w:style>
  <w:style w:type="character" w:styleId="Style13">
    <w:name w:val="Прижатый влево"/>
    <w:basedOn w:val="Standard"/>
    <w:link w:val="16"/>
    <w:qFormat/>
    <w:rPr>
      <w:rFonts w:ascii="Arial" w:hAnsi="Arial"/>
      <w:sz w:val="24"/>
    </w:rPr>
  </w:style>
  <w:style w:type="character" w:styleId="Standard1">
    <w:name w:val="Standard1"/>
    <w:link w:val="Standard3"/>
    <w:qFormat/>
    <w:rPr>
      <w:rFonts w:ascii="Calibri" w:hAnsi="Calibri"/>
      <w:color w:val="000000"/>
      <w:sz w:val="22"/>
    </w:rPr>
  </w:style>
  <w:style w:type="character" w:styleId="WW8Num2z0">
    <w:name w:val="WW8Num2z0"/>
    <w:link w:val="WW8Num2z0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TableContents">
    <w:name w:val="Table Contents"/>
    <w:basedOn w:val="Standard1"/>
    <w:link w:val="TableContents1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List1">
    <w:name w:val="List1"/>
    <w:basedOn w:val="Textbody1"/>
    <w:qFormat/>
    <w:rPr>
      <w:sz w:val="24"/>
    </w:rPr>
  </w:style>
  <w:style w:type="character" w:styleId="Style14">
    <w:name w:val="Текст выноски"/>
    <w:basedOn w:val="Standard"/>
    <w:link w:val="17"/>
    <w:qFormat/>
    <w:rPr>
      <w:rFonts w:ascii="Tahoma" w:hAnsi="Tahoma"/>
      <w:sz w:val="16"/>
    </w:rPr>
  </w:style>
  <w:style w:type="character" w:styleId="Footer1">
    <w:name w:val="Footer1"/>
    <w:basedOn w:val="Standard"/>
    <w:qFormat/>
    <w:rPr/>
  </w:style>
  <w:style w:type="character" w:styleId="Style15">
    <w:name w:val="Обычный (веб)"/>
    <w:basedOn w:val="Standard"/>
    <w:link w:val="19"/>
    <w:qFormat/>
    <w:rPr>
      <w:rFonts w:ascii="Times New Roman" w:hAnsi="Times New Roman"/>
      <w:sz w:val="24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Style16">
    <w:name w:val="Без интервала"/>
    <w:link w:val="110"/>
    <w:qFormat/>
    <w:rPr>
      <w:rFonts w:ascii="Calibri" w:hAnsi="Calibri"/>
      <w:color w:val="000000"/>
      <w:sz w:val="22"/>
    </w:rPr>
  </w:style>
  <w:style w:type="character" w:styleId="Style17">
    <w:name w:val="Нижний колонтитул Знак"/>
    <w:link w:val="113"/>
    <w:qFormat/>
    <w:rPr>
      <w:rFonts w:ascii="Calibri" w:hAnsi="Calibri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Index">
    <w:name w:val="Index"/>
    <w:basedOn w:val="Standard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basedOn w:val="Standard"/>
    <w:qFormat/>
    <w:rPr/>
  </w:style>
  <w:style w:type="character" w:styleId="Style18">
    <w:name w:val="Заголовок таблицы"/>
    <w:basedOn w:val="Style9"/>
    <w:link w:val="114"/>
    <w:qFormat/>
    <w:rPr>
      <w:b/>
    </w:rPr>
  </w:style>
  <w:style w:type="character" w:styleId="INS">
    <w:name w:val="INS"/>
    <w:link w:val="INS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Framecontents">
    <w:name w:val="Frame contents"/>
    <w:basedOn w:val="Standard"/>
    <w:qFormat/>
    <w:rPr/>
  </w:style>
  <w:style w:type="character" w:styleId="Style19">
    <w:name w:val="Содержимое врезки"/>
    <w:link w:val="115"/>
    <w:qFormat/>
    <w:rPr/>
  </w:style>
  <w:style w:type="character" w:styleId="Style20">
    <w:name w:val="Абзац списка"/>
    <w:basedOn w:val="Standard"/>
    <w:link w:val="116"/>
    <w:qFormat/>
    <w:rPr>
      <w:rFonts w:ascii="Calibri" w:hAnsi="Calibri"/>
    </w:rPr>
  </w:style>
  <w:style w:type="character" w:styleId="Style21">
    <w:name w:val="Заголовок"/>
    <w:link w:val="111"/>
    <w:qFormat/>
    <w:rPr>
      <w:rFonts w:ascii="Liberation Sans" w:hAnsi="Liberation Sans"/>
      <w:sz w:val="28"/>
    </w:rPr>
  </w:style>
  <w:style w:type="character" w:styleId="WW8Num1z0">
    <w:name w:val="WW8Num1z0"/>
    <w:link w:val="WW8Num1z01"/>
    <w:qFormat/>
    <w:rPr>
      <w:rFonts w:ascii="Times New Roman" w:hAnsi="Times New Roman"/>
      <w:sz w:val="28"/>
    </w:rPr>
  </w:style>
  <w:style w:type="character" w:styleId="Style22">
    <w:name w:val="Колонтитул"/>
    <w:link w:val="18"/>
    <w:qFormat/>
    <w:rPr/>
  </w:style>
  <w:style w:type="character" w:styleId="Style23">
    <w:name w:val="Название объекта"/>
    <w:basedOn w:val="Standard"/>
    <w:link w:val="117"/>
    <w:qFormat/>
    <w:rPr>
      <w:i/>
      <w:sz w:val="24"/>
    </w:rPr>
  </w:style>
  <w:style w:type="character" w:styleId="2">
    <w:name w:val="Основной шрифт абзаца2"/>
    <w:link w:val="21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Header1">
    <w:name w:val="Header1"/>
    <w:basedOn w:val="Standard"/>
    <w:qFormat/>
    <w:rPr/>
  </w:style>
  <w:style w:type="character" w:styleId="Style24">
    <w:name w:val="Указатель"/>
    <w:link w:val="112"/>
    <w:qFormat/>
    <w:rPr/>
  </w:style>
  <w:style w:type="character" w:styleId="Caption1">
    <w:name w:val="Caption1"/>
    <w:link w:val="Caption11"/>
    <w:qFormat/>
    <w:rPr>
      <w:i/>
      <w:sz w:val="24"/>
    </w:rPr>
  </w:style>
  <w:style w:type="character" w:styleId="Caption2">
    <w:name w:val="caption2"/>
    <w:link w:val="Caption3"/>
    <w:qFormat/>
    <w:rPr>
      <w:i/>
      <w:sz w:val="24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ableHeading">
    <w:name w:val="Table Heading"/>
    <w:basedOn w:val="TableContents"/>
    <w:link w:val="TableHeading1"/>
    <w:qFormat/>
    <w:rPr>
      <w:b/>
    </w:rPr>
  </w:style>
  <w:style w:type="character" w:styleId="Style25">
    <w:name w:val="Верхний колонтитул Знак"/>
    <w:link w:val="118"/>
    <w:qFormat/>
    <w:rPr>
      <w:rFonts w:ascii="Calibri" w:hAnsi="Calibri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">
    <w:name w:val="Heading"/>
    <w:basedOn w:val="Standard"/>
    <w:qFormat/>
    <w:rPr>
      <w:rFonts w:ascii="Liberation Sans" w:hAnsi="Liberation Sans"/>
      <w:sz w:val="28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3"/>
    <w:pPr/>
    <w:rPr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Mangal"/>
    </w:rPr>
  </w:style>
  <w:style w:type="paragraph" w:styleId="111">
    <w:name w:val="Заголовок11"/>
    <w:basedOn w:val="Standard2"/>
    <w:next w:val="Textbody3"/>
    <w:link w:val="Style2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112">
    <w:name w:val="Указатель11"/>
    <w:basedOn w:val="Normal"/>
    <w:link w:val="Style24"/>
    <w:qFormat/>
    <w:pPr/>
    <w:rPr/>
  </w:style>
  <w:style w:type="paragraph" w:styleId="12">
    <w:name w:val="Содержимое таблицы1"/>
    <w:basedOn w:val="Standard2"/>
    <w:link w:val="Style9"/>
    <w:qFormat/>
    <w:pPr>
      <w:widowControl w:val="false"/>
    </w:pPr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Текст выноски Знак1"/>
    <w:link w:val="Style1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ahoma" w:hAnsi="Tahoma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1">
    <w:name w:val="WW-Базовый1"/>
    <w:link w:val="WW-"/>
    <w:qFormat/>
    <w:pPr>
      <w:widowControl w:val="false"/>
      <w:suppressAutoHyphens w:val="true"/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2">
    <w:name w:val="Text body2"/>
    <w:basedOn w:val="Standard3"/>
    <w:link w:val="Textbody"/>
    <w:qFormat/>
    <w:pPr>
      <w:spacing w:before="0" w:after="283"/>
    </w:pPr>
    <w:rPr/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01">
    <w:name w:val="WW8Num3z01"/>
    <w:link w:val="WW8Num3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andard2">
    <w:name w:val="Standard2"/>
    <w:link w:val="Standard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4">
    <w:name w:val="Нормальный (таблица)1"/>
    <w:basedOn w:val="Standard2"/>
    <w:link w:val="Style11"/>
    <w:qFormat/>
    <w:pPr>
      <w:widowControl w:val="false"/>
      <w:spacing w:lineRule="auto" w:line="240" w:before="0" w:after="0"/>
      <w:jc w:val="both"/>
    </w:pPr>
    <w:rPr>
      <w:rFonts w:ascii="Arial" w:hAnsi="Arial"/>
      <w:sz w:val="24"/>
    </w:rPr>
  </w:style>
  <w:style w:type="paragraph" w:styleId="Textbody3">
    <w:name w:val="Text body3"/>
    <w:basedOn w:val="Standard2"/>
    <w:link w:val="Textbody1"/>
    <w:qFormat/>
    <w:pPr>
      <w:spacing w:lineRule="auto" w:line="276" w:before="0" w:after="140"/>
    </w:pPr>
    <w:rPr/>
  </w:style>
  <w:style w:type="paragraph" w:styleId="15">
    <w:name w:val="Основной шрифт абзаца1"/>
    <w:link w:val="Style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6">
    <w:name w:val="Прижатый влево1"/>
    <w:basedOn w:val="Standard2"/>
    <w:link w:val="Style13"/>
    <w:qFormat/>
    <w:pPr>
      <w:widowControl w:val="false"/>
      <w:spacing w:lineRule="auto" w:line="240" w:before="0" w:after="0"/>
    </w:pPr>
    <w:rPr>
      <w:rFonts w:ascii="Arial" w:hAnsi="Arial"/>
      <w:sz w:val="24"/>
    </w:rPr>
  </w:style>
  <w:style w:type="paragraph" w:styleId="Standard3">
    <w:name w:val="Standard3"/>
    <w:link w:val="Standard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2z01">
    <w:name w:val="WW8Num2z01"/>
    <w:link w:val="WW8Num2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7">
    <w:name w:val="Текст выноски1"/>
    <w:basedOn w:val="Standard2"/>
    <w:link w:val="Style14"/>
    <w:qFormat/>
    <w:pPr>
      <w:spacing w:lineRule="auto" w:line="240" w:before="0" w:after="0"/>
    </w:pPr>
    <w:rPr>
      <w:rFonts w:ascii="Tahoma" w:hAnsi="Tahoma"/>
      <w:sz w:val="16"/>
    </w:rPr>
  </w:style>
  <w:style w:type="paragraph" w:styleId="18">
    <w:name w:val="Колонтитул1"/>
    <w:basedOn w:val="Normal"/>
    <w:link w:val="Style22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21">
    <w:name w:val="Колонтитул2"/>
    <w:basedOn w:val="Normal"/>
    <w:qFormat/>
    <w:pPr/>
    <w:rPr/>
  </w:style>
  <w:style w:type="paragraph" w:styleId="Footer">
    <w:name w:val="Footer"/>
    <w:basedOn w:val="Standard2"/>
    <w:pPr>
      <w:spacing w:lineRule="auto" w:line="240" w:before="0" w:after="0"/>
    </w:pPr>
    <w:rPr/>
  </w:style>
  <w:style w:type="paragraph" w:styleId="19">
    <w:name w:val="Обычный (веб)1"/>
    <w:basedOn w:val="Standard2"/>
    <w:link w:val="Style15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110">
    <w:name w:val="Без интервала1"/>
    <w:link w:val="Style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13">
    <w:name w:val="Нижний колонтитул Знак1"/>
    <w:link w:val="Style1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4">
    <w:name w:val="Заголовок таблицы1"/>
    <w:basedOn w:val="12"/>
    <w:link w:val="Style18"/>
    <w:qFormat/>
    <w:pPr>
      <w:jc w:val="center"/>
    </w:pPr>
    <w:rPr>
      <w:b/>
    </w:rPr>
  </w:style>
  <w:style w:type="paragraph" w:styleId="INS1">
    <w:name w:val="INS1"/>
    <w:link w:val="INS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5">
    <w:name w:val="Содержимое врезки1"/>
    <w:basedOn w:val="Normal"/>
    <w:link w:val="Style19"/>
    <w:qFormat/>
    <w:pPr/>
    <w:rPr/>
  </w:style>
  <w:style w:type="paragraph" w:styleId="116">
    <w:name w:val="Абзац списка1"/>
    <w:basedOn w:val="Standard2"/>
    <w:link w:val="Style20"/>
    <w:qFormat/>
    <w:pPr>
      <w:spacing w:lineRule="auto" w:line="252" w:before="0" w:after="160"/>
      <w:ind w:hanging="0" w:left="720" w:right="0"/>
    </w:pPr>
    <w:rPr>
      <w:rFonts w:ascii="Calibri" w:hAnsi="Calibri"/>
    </w:rPr>
  </w:style>
  <w:style w:type="paragraph" w:styleId="WW8Num1z01">
    <w:name w:val="WW8Num1z01"/>
    <w:link w:val="WW8Num1z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7">
    <w:name w:val="Название объекта1"/>
    <w:basedOn w:val="Standard2"/>
    <w:link w:val="Style23"/>
    <w:qFormat/>
    <w:pPr>
      <w:spacing w:before="120" w:after="120"/>
    </w:pPr>
    <w:rPr>
      <w:i/>
      <w:sz w:val="24"/>
    </w:rPr>
  </w:style>
  <w:style w:type="paragraph" w:styleId="211">
    <w:name w:val="Основной шрифт абзаца21"/>
    <w:link w:val="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Standard2"/>
    <w:pPr>
      <w:spacing w:lineRule="auto" w:line="240" w:before="0" w:after="0"/>
      <w:jc w:val="center"/>
    </w:pPr>
    <w:rPr>
      <w:rFonts w:ascii="Times New Roman" w:hAnsi="Times New Roman"/>
      <w:sz w:val="28"/>
    </w:rPr>
  </w:style>
  <w:style w:type="paragraph" w:styleId="Caption11">
    <w:name w:val="Caption11"/>
    <w:basedOn w:val="Normal"/>
    <w:link w:val="Caption1"/>
    <w:qFormat/>
    <w:pPr>
      <w:spacing w:before="120" w:after="120"/>
    </w:pPr>
    <w:rPr>
      <w:i/>
      <w:sz w:val="24"/>
    </w:rPr>
  </w:style>
  <w:style w:type="paragraph" w:styleId="Caption3">
    <w:name w:val="caption3"/>
    <w:basedOn w:val="Normal"/>
    <w:link w:val="Caption2"/>
    <w:qFormat/>
    <w:pPr>
      <w:spacing w:before="120" w:after="120"/>
    </w:pPr>
    <w:rPr>
      <w:i/>
      <w:sz w:val="24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ableHeading1">
    <w:name w:val="Table Heading1"/>
    <w:basedOn w:val="TableContents1"/>
    <w:link w:val="Style18"/>
    <w:qFormat/>
    <w:pPr>
      <w:jc w:val="center"/>
    </w:pPr>
    <w:rPr>
      <w:b/>
    </w:rPr>
  </w:style>
  <w:style w:type="paragraph" w:styleId="118">
    <w:name w:val="Верхний колонтитул Знак1"/>
    <w:link w:val="Style2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ableContents1">
    <w:name w:val="Table Contents1"/>
    <w:basedOn w:val="Standard3"/>
    <w:link w:val="Style9"/>
    <w:qFormat/>
    <w:pPr/>
    <w:rPr/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22">
    <w:name w:val="Содержимое врезки2"/>
    <w:basedOn w:val="Normal"/>
    <w:qFormat/>
    <w:pPr/>
    <w:rPr/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header" Target="header22.xml"/><Relationship Id="rId25" Type="http://schemas.openxmlformats.org/officeDocument/2006/relationships/header" Target="header23.xml"/><Relationship Id="rId26" Type="http://schemas.openxmlformats.org/officeDocument/2006/relationships/header" Target="header24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LibreOffice/7.6.4.1$Windows_X86_64 LibreOffice_project/e19e193f88cd6c0525a17fb7a176ed8e6a3e2aa1</Application>
  <AppVersion>15.0000</AppVersion>
  <Pages>76</Pages>
  <Words>18145</Words>
  <Characters>129191</Characters>
  <CharactersWithSpaces>141887</CharactersWithSpaces>
  <Paragraphs>6286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2025-11-21T13:09:34Z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