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20.xml" ContentType="application/vnd.openxmlformats-officedocument.wordprocessingml.header+xml"/>
  <Override PartName="/word/header9.xml" ContentType="application/vnd.openxmlformats-officedocument.wordprocessingml.header+xml"/>
  <Override PartName="/word/header2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_rels/document.xml.rels" ContentType="application/vnd.openxmlformats-package.relationships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8"/>
          <w:tab w:val="left" w:pos="4428" w:leader="none"/>
        </w:tabs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640715" cy="738505"/>
            <wp:effectExtent l="0" t="0" r="0" b="0"/>
            <wp:docPr id="1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78" t="-1104" r="-1378" b="-1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hanging="0" w:left="0" w:right="0"/>
        <w:contextualSpacing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contextualSpacing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contextualSpacing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contextualSpacing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contextualSpacing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widowControl w:val="false"/>
        <w:spacing w:lineRule="auto" w:line="240" w:before="0" w:after="0"/>
        <w:ind w:hanging="0" w:left="0" w:right="0"/>
        <w:contextualSpacing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от 18.11.2025                                                                                                                           № 1620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 w:val="false"/>
          <w:sz w:val="28"/>
        </w:rPr>
      </w:pPr>
      <w:r>
        <w:rPr>
          <w:rFonts w:ascii="Times New Roman" w:hAnsi="Times New Roman"/>
          <w:color w:val="000000"/>
          <w:sz w:val="24"/>
        </w:rPr>
        <w:t>г. Кореновск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 w:val="false"/>
          <w:sz w:val="28"/>
        </w:rPr>
      </w:pPr>
      <w:r>
        <w:rPr>
          <w:rFonts w:ascii="Times New Roman" w:hAnsi="Times New Roman"/>
          <w:b w:val="false"/>
          <w:sz w:val="28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 w:val="false"/>
          <w:sz w:val="28"/>
        </w:rPr>
      </w:pPr>
      <w:r>
        <w:rPr>
          <w:rFonts w:ascii="Times New Roman" w:hAnsi="Times New Roman"/>
          <w:b w:val="false"/>
          <w:sz w:val="28"/>
        </w:rPr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highlight w:val="white"/>
        </w:rPr>
        <w:t>О внесении изменений в постановление администрации муниципального образования Кореновский муниципальный район Краснодарского края от 31 октября 2019 года № 1468 «Об утверждении муниципальной программы муниципального образования Кореновский муниципальный район Краснодарского края «Развитие образования» на 2020-2026 годы» (с изменениями, внесенными постановлением от 23 мая 2025 года № 674)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ind w:firstLine="708" w:left="0" w:right="0"/>
        <w:jc w:val="both"/>
        <w:rPr/>
      </w:pPr>
      <w:r>
        <w:rPr>
          <w:rFonts w:ascii="Times New Roman" w:hAnsi="Times New Roman"/>
          <w:sz w:val="28"/>
        </w:rPr>
        <w:t>В соответствии с постановлением администрации муниципального образования Кореновский муниципальный район Краснодарского края от 2 ноября 2023 года № 1921 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администрация муниципального образования Кореновский муниципальный район Краснодарского края</w:t>
        <w:br/>
        <w:t>п о с т а н о в л я е т:</w:t>
      </w:r>
    </w:p>
    <w:p>
      <w:pPr>
        <w:pStyle w:val="Standard2"/>
        <w:spacing w:lineRule="auto" w:line="240" w:before="0" w:after="0"/>
        <w:ind w:firstLine="708" w:left="0" w:right="0"/>
        <w:jc w:val="both"/>
        <w:rPr/>
      </w:pPr>
      <w:r>
        <w:rPr>
          <w:rFonts w:ascii="Times New Roman" w:hAnsi="Times New Roman"/>
          <w:sz w:val="28"/>
        </w:rPr>
        <w:t>1. Внести в постановление администрации муниципального образования Кореновский муниципальный район Краснодарского края от 31 октября 2019 года № 1468 «Об утверждении муниципальной программы муниципального образования Кореновский муниципальный район Краснодарского края «Развитие образования» на 2020-2026 годы» (с изменениями, внесенными постановлением от 23 мая 2025 года № 674) изменения, изложив приложение к постановлению в новой редакции (прилагается).</w:t>
      </w:r>
    </w:p>
    <w:p>
      <w:pPr>
        <w:pStyle w:val="Standard2"/>
        <w:spacing w:lineRule="auto" w:line="240" w:before="0" w:after="0"/>
        <w:ind w:firstLine="708" w:left="0" w:right="0"/>
        <w:jc w:val="both"/>
        <w:rPr/>
      </w:pPr>
      <w:r>
        <w:rPr>
          <w:rFonts w:ascii="Times New Roman" w:hAnsi="Times New Roman"/>
          <w:sz w:val="28"/>
        </w:rPr>
        <w:t>2. Признать утратившим силу постановления администрации муниципального образования Кореновский муниципальный район Краснодарского края от 24 октября 2025 года № 1507 «О внесении изменений в постановление администрации муниципального образования Кореновский район от 31 октября 2019 года №1468 «Об утверждении муниципальной программы муниципального образования Кореновский район «Развитие образования» на 2020-2026 годы».</w:t>
      </w:r>
    </w:p>
    <w:p>
      <w:pPr>
        <w:pStyle w:val="Standard2"/>
        <w:spacing w:lineRule="auto" w:line="240" w:before="0" w:after="0"/>
        <w:ind w:firstLine="708" w:left="0" w:right="0"/>
        <w:jc w:val="both"/>
        <w:rPr/>
      </w:pPr>
      <w:r>
        <w:rPr>
          <w:rFonts w:ascii="Times New Roman" w:hAnsi="Times New Roman"/>
          <w:sz w:val="28"/>
        </w:rPr>
        <w:t>3. </w:t>
      </w:r>
      <w:r>
        <w:rPr>
          <w:rFonts w:ascii="Times New Roman" w:hAnsi="Times New Roman"/>
          <w:color w:val="000000"/>
          <w:sz w:val="28"/>
          <w:highlight w:val="white"/>
        </w:rPr>
        <w:t xml:space="preserve"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постановления </w:t>
      </w:r>
      <w:r>
        <w:rPr>
          <w:rFonts w:ascii="Times New Roman" w:hAnsi="Times New Roman"/>
          <w:color w:val="000000"/>
          <w:sz w:val="28"/>
        </w:rPr>
        <w:t>на официальном сайте администрации муниципального образования Кореновский муниципальный район Краснодарского края</w:t>
      </w:r>
      <w:r>
        <w:rPr>
          <w:rFonts w:ascii="Times New Roman" w:hAnsi="Times New Roman"/>
          <w:color w:val="000000"/>
          <w:sz w:val="28"/>
          <w:highlight w:val="white"/>
        </w:rPr>
        <w:t xml:space="preserve"> в </w:t>
      </w:r>
      <w:r>
        <w:rPr>
          <w:rFonts w:ascii="Times New Roman" w:hAnsi="Times New Roman"/>
          <w:color w:val="000000"/>
          <w:sz w:val="28"/>
        </w:rPr>
        <w:t>информационно - телекоммуникационной сети «Интернет».</w:t>
      </w:r>
    </w:p>
    <w:p>
      <w:pPr>
        <w:pStyle w:val="Standard2"/>
        <w:spacing w:lineRule="auto" w:line="240" w:before="0" w:after="0"/>
        <w:ind w:firstLine="708" w:left="0" w:right="0"/>
        <w:jc w:val="both"/>
        <w:rPr/>
      </w:pPr>
      <w:r>
        <w:rPr>
          <w:rFonts w:ascii="Times New Roman" w:hAnsi="Times New Roman"/>
          <w:sz w:val="28"/>
        </w:rPr>
        <w:t>4. Постановление вступает в силу со дня его подписания.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ind w:hanging="0" w:left="0"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Исполняющий обязанности главы</w:t>
      </w:r>
    </w:p>
    <w:p>
      <w:pPr>
        <w:pStyle w:val="Standard2"/>
        <w:spacing w:lineRule="auto" w:line="240" w:before="0" w:after="0"/>
        <w:ind w:hanging="0" w:left="0"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</w:t>
      </w:r>
    </w:p>
    <w:p>
      <w:pPr>
        <w:pStyle w:val="Standard2"/>
        <w:spacing w:lineRule="auto" w:line="240" w:before="0" w:after="0"/>
        <w:ind w:hanging="0" w:left="0"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Кореновский муниципальный район</w:t>
      </w:r>
    </w:p>
    <w:p>
      <w:pPr>
        <w:pStyle w:val="Standard2"/>
        <w:spacing w:lineRule="auto" w:line="240" w:before="0" w:after="0"/>
        <w:ind w:hanging="0" w:left="0" w:right="-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Краснодарского края                                                                       А.Е. Дружинкин</w:t>
      </w:r>
      <w:r>
        <w:br w:type="page"/>
      </w:r>
    </w:p>
    <w:tbl>
      <w:tblPr>
        <w:tblStyle w:val="Style_3"/>
        <w:tblW w:w="9750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3"/>
        <w:gridCol w:w="4646"/>
      </w:tblGrid>
      <w:tr>
        <w:trPr/>
        <w:tc>
          <w:tcPr>
            <w:tcW w:w="5103" w:type="dxa"/>
            <w:tcBorders/>
            <w:shd w:fill="auto" w:val="clear"/>
          </w:tcPr>
          <w:p>
            <w:pPr>
              <w:pStyle w:val="Standard2"/>
              <w:pageBreakBefore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4646" w:type="dxa"/>
            <w:tcBorders/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ПРИЛОЖЕНИЕ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 постановлению администрации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муниципального образования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Кореновский муниципальный район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Краснодарского края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от 18.11.2025  № 1620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-3"/>
                <w:sz w:val="28"/>
              </w:rPr>
            </w:pPr>
            <w:r>
              <w:rPr>
                <w:rFonts w:ascii="Times New Roman" w:hAnsi="Times New Roman"/>
                <w:color w:val="000000"/>
                <w:spacing w:val="-4"/>
                <w:kern w:val="0"/>
                <w:sz w:val="28"/>
                <w:szCs w:val="20"/>
              </w:rPr>
              <w:t>ПРИЛОЖЕНИЕ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-3"/>
                <w:sz w:val="28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8"/>
              </w:rPr>
            </w:r>
          </w:p>
          <w:p>
            <w:pPr>
              <w:pStyle w:val="Standard2"/>
              <w:widowControl w:val="false"/>
              <w:suppressAutoHyphens w:val="true"/>
              <w:spacing w:lineRule="exact" w:line="317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-3"/>
                <w:sz w:val="28"/>
              </w:rPr>
            </w:pPr>
            <w:r>
              <w:rPr>
                <w:rFonts w:ascii="Times New Roman" w:hAnsi="Times New Roman"/>
                <w:color w:val="000000"/>
                <w:spacing w:val="-3"/>
                <w:kern w:val="0"/>
                <w:sz w:val="28"/>
                <w:szCs w:val="20"/>
              </w:rPr>
              <w:t>УТВЕРЖДЕНО</w:t>
            </w:r>
          </w:p>
          <w:p>
            <w:pPr>
              <w:pStyle w:val="Standard2"/>
              <w:widowControl w:val="false"/>
              <w:suppressAutoHyphens w:val="true"/>
              <w:spacing w:lineRule="exact" w:line="317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-3"/>
                <w:sz w:val="28"/>
              </w:rPr>
            </w:pPr>
            <w:r>
              <w:rPr>
                <w:rFonts w:ascii="Times New Roman" w:hAnsi="Times New Roman"/>
                <w:color w:val="000000"/>
                <w:spacing w:val="-3"/>
                <w:kern w:val="0"/>
                <w:sz w:val="28"/>
                <w:szCs w:val="20"/>
              </w:rPr>
              <w:t>постановлением администрации</w:t>
            </w:r>
          </w:p>
          <w:p>
            <w:pPr>
              <w:pStyle w:val="Standard2"/>
              <w:widowControl w:val="false"/>
              <w:suppressAutoHyphens w:val="true"/>
              <w:spacing w:lineRule="exact" w:line="322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-2"/>
                <w:sz w:val="28"/>
              </w:rPr>
            </w:pPr>
            <w:r>
              <w:rPr>
                <w:rFonts w:ascii="Times New Roman" w:hAnsi="Times New Roman"/>
                <w:color w:val="000000"/>
                <w:spacing w:val="-3"/>
                <w:kern w:val="0"/>
                <w:sz w:val="28"/>
                <w:szCs w:val="20"/>
              </w:rPr>
              <w:t>муниципального образования</w:t>
            </w:r>
          </w:p>
          <w:p>
            <w:pPr>
              <w:pStyle w:val="Standard2"/>
              <w:widowControl w:val="false"/>
              <w:suppressAutoHyphens w:val="true"/>
              <w:spacing w:lineRule="exact" w:line="322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-2"/>
                <w:sz w:val="28"/>
              </w:rPr>
            </w:pPr>
            <w:r>
              <w:rPr>
                <w:rFonts w:ascii="Times New Roman" w:hAnsi="Times New Roman"/>
                <w:color w:val="000000"/>
                <w:spacing w:val="-2"/>
                <w:kern w:val="0"/>
                <w:sz w:val="28"/>
                <w:szCs w:val="20"/>
              </w:rPr>
              <w:t>Кореновский муниципальный район</w:t>
            </w:r>
          </w:p>
          <w:p>
            <w:pPr>
              <w:pStyle w:val="Standard2"/>
              <w:widowControl w:val="false"/>
              <w:suppressAutoHyphens w:val="true"/>
              <w:spacing w:lineRule="exact" w:line="317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-2"/>
                <w:kern w:val="0"/>
                <w:sz w:val="28"/>
                <w:szCs w:val="20"/>
              </w:rPr>
              <w:t>Краснодарского края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-4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от 18.11.2025  № 1620</w:t>
            </w:r>
          </w:p>
          <w:p>
            <w:pPr>
              <w:pStyle w:val="Standard2"/>
              <w:widowControl w:val="false"/>
              <w:suppressAutoHyphens w:val="true"/>
              <w:spacing w:lineRule="exact" w:line="317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/>
            </w:r>
          </w:p>
        </w:tc>
      </w:tr>
    </w:tbl>
    <w:p>
      <w:pPr>
        <w:pStyle w:val="Standard2"/>
        <w:spacing w:lineRule="auto" w:line="240" w:before="0" w:after="0"/>
        <w:ind w:hanging="0" w:left="0" w:right="-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ind w:hanging="0" w:left="0" w:right="-28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</w:t>
      </w:r>
    </w:p>
    <w:p>
      <w:pPr>
        <w:pStyle w:val="Standard2"/>
        <w:spacing w:lineRule="auto" w:line="240" w:before="0" w:after="0"/>
        <w:ind w:hanging="0" w:left="0" w:right="-28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программы</w:t>
      </w:r>
    </w:p>
    <w:p>
      <w:pPr>
        <w:pStyle w:val="Standard2"/>
        <w:spacing w:lineRule="auto" w:line="240" w:before="0" w:after="0"/>
        <w:ind w:hanging="0" w:left="0" w:right="-28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 Кореновский муниципальный район</w:t>
      </w:r>
    </w:p>
    <w:p>
      <w:pPr>
        <w:pStyle w:val="Standard2"/>
        <w:widowControl w:val="false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Краснодарского края «Развитие образования» на 2020-2026 годы</w:t>
      </w:r>
      <w:r>
        <w:rPr>
          <w:rFonts w:ascii="Times New Roman" w:hAnsi="Times New Roman"/>
          <w:color w:val="000000"/>
          <w:sz w:val="28"/>
        </w:rPr>
        <w:t>»</w:t>
      </w:r>
    </w:p>
    <w:p>
      <w:pPr>
        <w:pStyle w:val="Standard2"/>
        <w:spacing w:lineRule="auto" w:line="240" w:before="0" w:after="0"/>
        <w:ind w:hanging="0" w:left="0" w:right="-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3"/>
        <w:tblW w:w="9345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4"/>
        <w:gridCol w:w="5380"/>
      </w:tblGrid>
      <w:tr>
        <w:trPr/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Координатор муниципальной программы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Координаторы подпрограмм муниципальной программы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Участники муниципальной программы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управление образования администрации муниципального образования Кореновский район;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образовательные организации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Подпрограммы муниципальной программы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«Организация образовательного процесса»;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«Обеспечение образовательного процесса»;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«Меры социальной поддержки»;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«Обеспечение реализации муниципальной программы и прочие мероприятия»</w:t>
            </w:r>
          </w:p>
        </w:tc>
      </w:tr>
      <w:tr>
        <w:trPr/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Цель муниципальной программы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беспечение высокого качества образования в соответствии с меняющимися запросами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населения и перспективными задачами развития общества и экономики</w:t>
            </w:r>
          </w:p>
        </w:tc>
      </w:tr>
      <w:tr>
        <w:trPr/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Задачи муниципальной программы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0"/>
              <w:ind w:hanging="0" w:left="0" w:right="-108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обеспечить выполнение муниципальных услуг в области образования;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-108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реализовать механизмы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-108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-108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-108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создать благоприятные и безопасные условия для полноценного отдыха детей в организациях отдыха и оздоровления детей;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ввести дополнительные мест в системе дошкольного образования;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оказать меры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оказать социальную поддержку детям, оставшимся без попечения родителей и опекунам;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обеспечить высокое качество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увеличить количество культурных поездок, походов обучающихся образовательных организаций;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увеличить количество проведенных массовых мероприятий.</w:t>
            </w:r>
          </w:p>
        </w:tc>
      </w:tr>
      <w:tr>
        <w:trPr/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Перечень целевых показателей муниципальной программы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Доля выполнения муниципальных услуг в области образования</w:t>
            </w:r>
          </w:p>
        </w:tc>
      </w:tr>
      <w:tr>
        <w:trPr/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Этапы и сроки реализации муниципальной программы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2020-2026 годы</w:t>
            </w:r>
          </w:p>
        </w:tc>
      </w:tr>
      <w:tr>
        <w:trPr/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Объемы бюджетных ассигнований программы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 финансирования мероприятий программы составит: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общий объем – 11 269 881,6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за счет средств краевого бюджета –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7 108 365,2  тысяч рублей, в том числе на: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2020 год – 715 209,0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 год – 677 479,4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 год – 811 094,4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 год – 861 121,1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 год – 1 296 432,7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 год – 1 386 922,8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2026 год – 1 360 105,8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за счет средств федерального бюджета –            785 481,7 тысяч рублей, в том числе на: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2020 год – 996,3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 год – 69 491,8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 год – 129 828,0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 год – 67 142,6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 год – 290 637,1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 год – 116 007,2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2026 год – 111 378,7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за счет средств бюджета муниципального образования Кореновский район —</w:t>
            </w:r>
            <w:r>
              <w:rPr>
                <w:spacing w:val="0"/>
                <w:kern w:val="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3 373 775,5 тысяч рублей, в том числе на: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2020 год – 329 597,1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 год – 384 324,2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 год – 470 863,7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 год – 465 907,3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 год – 540 407,1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 год – 603 350,5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2026 год – 579 325,6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за счет средств внебюджетных источников – 2 259,2 тысяч рублей, в том числе на: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2020 год – 2 259,2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 год – 00,0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 год – 00,0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 год – 00,0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 год – 00,0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 год – 00,0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2026 год – 00,0 тысяч рублей</w:t>
            </w:r>
          </w:p>
        </w:tc>
      </w:tr>
      <w:tr>
        <w:trPr/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Контроль за выполнением программы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администрация муниципального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образования Кореновский район</w:t>
            </w:r>
          </w:p>
        </w:tc>
      </w:tr>
    </w:tbl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jc w:val="both"/>
        <w:rPr>
          <w:sz w:val="28"/>
        </w:rPr>
      </w:pPr>
      <w:r>
        <w:rPr>
          <w:rFonts w:ascii="Times New Roman" w:hAnsi="Times New Roman"/>
          <w:sz w:val="28"/>
        </w:rPr>
        <w:tab/>
        <w:t>В муниципальном образовании Кореновский район функционируют 46 учреждений общего, дополнительного и дошкольного образования, в них обучается и воспитывается 17 222 ребенка. В 2019 году в Кореновском районе 8399 детей от 0 года до 7 лет, из них в возрасте от 1 до 6 лет- 6 322 ребенка. Функционирует 22 дошкольных образовательных учреждений и одна дошкольная группа. Из них: 22 муниципальное дошкольное образовательное учреждение, в них мест – 3614. Ведомственных детских садов - 1, в них мест- 53, детей - 25, одна дошкольная группа в МОБУ ООШ № 10 МО Кореновский район - 30 мест.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sz w:val="28"/>
        </w:rPr>
        <w:tab/>
        <w:t>О</w:t>
      </w:r>
      <w:r>
        <w:rPr>
          <w:rFonts w:ascii="Times New Roman" w:hAnsi="Times New Roman"/>
          <w:sz w:val="28"/>
        </w:rPr>
        <w:t xml:space="preserve">беспеченность дошкольными образовательными учреждениями по итогам 2018 года составила 494,4 место на 1000 детей в возрасте 1-6 лет. Охват детей в возрасте 1-6 лет дошкольными образовательными учреждениями в районе по итогам 2018 года составил 64,3%.  31 декабря 2015 года актуальная очередь (от 3 до 7 лет) полностью ликвидирована, однако в районе сохраняется дефицит мест в детских садах. </w:t>
      </w:r>
      <w:r>
        <w:rPr>
          <w:rFonts w:ascii="Times New Roman" w:hAnsi="Times New Roman"/>
          <w:color w:val="000000"/>
          <w:sz w:val="28"/>
        </w:rPr>
        <w:t xml:space="preserve">Согласно статистическим данным число детей в районе в возрасте от 0 до 7 лет стремительно растет, переуплотнение мест в детских садах достигает 15%. </w:t>
      </w:r>
      <w:r>
        <w:rPr>
          <w:rFonts w:ascii="Times New Roman" w:hAnsi="Times New Roman"/>
          <w:sz w:val="28"/>
        </w:rPr>
        <w:t>В общей очереди детей от 0 до 7 лет на услуги дошкольного образования находятся 750 человек. Очередь продолжает расти в связи с дислокации воинских частей.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В муниципальном образовании Кореновский район представлены всех уровни общего и профессионального образования. Действующая сеть образовательных организаций в основном удовлетворяет потребности жителей в образовательных услугах.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Определяющее влияние на развитие дошкольного, общего и дополнительного образования оказывают демографические тенденции и миграционные процессы.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В целях реализации Указа Президента Российской Федерации от 7 мая 2012 года № 599 «О мерах по реализации государственной политики в области образования и науки» для обеспечения детей доступным дошкольным образованием в крае разработан план мероприятий («дорожная карта») «Изменения в дошкольном образовании, направленные на повышение эффективности и качества услуг в сфере образования на 2018-2022 годы.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последние годы в муниципальном образовании Кореновский район активно создавались новые места для детей дошкольного возраста: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3"/>
        <w:tblW w:w="9353" w:type="dxa"/>
        <w:jc w:val="left"/>
        <w:tblInd w:w="-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00"/>
        <w:gridCol w:w="1419"/>
        <w:gridCol w:w="1417"/>
        <w:gridCol w:w="1416"/>
      </w:tblGrid>
      <w:tr>
        <w:trPr/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Наименование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показателя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2018 год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2019 год</w:t>
            </w:r>
          </w:p>
        </w:tc>
      </w:tr>
      <w:tr>
        <w:trPr/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Количество дополнительно созданных мест для детей дошкольного возраста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65</w:t>
            </w: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</w:t>
            </w:r>
          </w:p>
        </w:tc>
      </w:tr>
    </w:tbl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Сеть дополнительных дошкольных мест расширялась за счет их реконструкции и капитального ремонта, а также за счет развития вариативных</w:t>
      </w:r>
      <w:r>
        <w:rPr/>
        <w:t xml:space="preserve"> </w:t>
      </w:r>
      <w:r>
        <w:rPr>
          <w:rFonts w:ascii="Times New Roman" w:hAnsi="Times New Roman"/>
          <w:sz w:val="28"/>
        </w:rPr>
        <w:t>форм дошкольного образования (групп кратковременного пребывания и групп семейного воспитания).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Вместе с тем средний уровень заработной платы педагогических работников дошкольных образовательных организаций составляет только 93% от уровня средней заработной платы в сфере общего образования.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Демографические процессы активно влияют на контингент школьников. За последние пять лет число обучающихся по образовательным программам начального общего, основного общего и среднего общего образования в дневных общеобразовательных организациях выросла на 340 человек.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3"/>
        <w:tblW w:w="9353" w:type="dxa"/>
        <w:jc w:val="left"/>
        <w:tblInd w:w="-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00"/>
        <w:gridCol w:w="1419"/>
        <w:gridCol w:w="1446"/>
        <w:gridCol w:w="1387"/>
      </w:tblGrid>
      <w:tr>
        <w:trPr/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Наименование показателя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2017 год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2018 год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2019 год</w:t>
            </w:r>
          </w:p>
        </w:tc>
      </w:tr>
      <w:tr>
        <w:trPr/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Численность обучающихся в дневных общеобразовательных организациях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8557</w:t>
            </w:r>
          </w:p>
        </w:tc>
        <w:tc>
          <w:tcPr>
            <w:tcW w:w="144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8840</w:t>
            </w:r>
          </w:p>
        </w:tc>
        <w:tc>
          <w:tcPr>
            <w:tcW w:w="1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9408</w:t>
            </w:r>
          </w:p>
        </w:tc>
      </w:tr>
    </w:tbl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Вместе с тем в связи с низкими темпами строительства общеобразовательных школ наметилась устойчивая тенденция увеличения доли обучающихся, занимающихся во вторую смену.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tbl>
      <w:tblPr>
        <w:tblStyle w:val="Style_3"/>
        <w:tblW w:w="9366" w:type="dxa"/>
        <w:jc w:val="left"/>
        <w:tblInd w:w="-68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Доля обучающихся, занимающихся во вторую смену,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11,5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11,8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12,1</w:t>
            </w:r>
          </w:p>
        </w:tc>
      </w:tr>
    </w:tbl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В школах района с 2010 года поэтапно вводятся федеральные государственные образовательные стандарты общего образования.  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муниципальном образовании Кореновский район 68 % общеобразовательных организаций расположены в сельской местности. Более 900 учащихся нуждаются в ежедневном подвозе на учебные занятия. В настоящее время парк школьных автобусов представлен 13 единицами автотранспорта. Парк школьных автобусов ежегодно обновляется.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tbl>
      <w:tblPr>
        <w:tblStyle w:val="Style_3"/>
        <w:tblW w:w="9366" w:type="dxa"/>
        <w:jc w:val="left"/>
        <w:tblInd w:w="-68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Количество приобретенных автобус-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</w:t>
            </w:r>
          </w:p>
        </w:tc>
      </w:tr>
    </w:tbl>
    <w:p>
      <w:pPr>
        <w:pStyle w:val="Standard2"/>
        <w:spacing w:lineRule="auto" w:line="240" w:before="0" w:after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Standard2"/>
        <w:spacing w:lineRule="auto" w:line="240" w:before="0" w:after="0"/>
        <w:ind w:firstLine="708" w:left="0" w:right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Вместе с тем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3 автобуса.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ab/>
        <w:t>В районе реализуются адаптивные образовательные программы для детей</w:t>
      </w:r>
      <w:r>
        <w:rPr/>
        <w:t xml:space="preserve"> </w:t>
      </w:r>
      <w:r>
        <w:rPr>
          <w:rFonts w:ascii="Times New Roman" w:hAnsi="Times New Roman"/>
          <w:color w:val="000000"/>
          <w:sz w:val="28"/>
        </w:rPr>
        <w:t>с ограниченными возможностями здоровья.</w:t>
      </w:r>
      <w:r>
        <w:rPr>
          <w:rFonts w:ascii="Times New Roman" w:hAnsi="Times New Roman"/>
          <w:sz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ascii="Times New Roman" w:hAnsi="Times New Roman"/>
          <w:color w:val="000000"/>
          <w:sz w:val="28"/>
        </w:rPr>
        <w:t>высокий уровень психолого-медико-социального сопровождения.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  <w:r>
        <w:rPr/>
        <w:t xml:space="preserve"> </w:t>
      </w:r>
      <w:r>
        <w:rPr>
          <w:rFonts w:ascii="Times New Roman" w:hAnsi="Times New Roman"/>
          <w:sz w:val="28"/>
        </w:rPr>
        <w:t>для пищеблоков, что заметно улучшило организацию и повысило качество питания обучающихся. В настоящее время горячим питанием охвачены все школьники (100 %).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Капитально отремонтировано 4 спортивных зала общеобразовательных организаций, что составило 50 %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tbl>
      <w:tblPr>
        <w:tblStyle w:val="Style_3"/>
        <w:tblW w:w="9366" w:type="dxa"/>
        <w:jc w:val="left"/>
        <w:tblInd w:w="-68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bookmarkStart w:id="0" w:name="OLE_LINK22"/>
            <w:bookmarkStart w:id="1" w:name="OLE_LINK12"/>
            <w:bookmarkEnd w:id="0"/>
            <w:bookmarkEnd w:id="1"/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</w:tbl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 настоящего времени в 8 школах необходимо выполнить капитальный ремонт спортивных залов. В школе № 27 спортивный зал отсутствует.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последние годы в муниципальном образовании Кореновский район большое внимание уделяется организации дополнительного образования детей. С 2016 года в районе развивается новое направление – робототехника.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Вместе с тем не все виды деятельности в организациях дополнительного образования развиваются активно. Требует укрепления учебно-материальной базы организаций дополнительного образования по спортивным, техническим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направлениям, детскому и юношескому туризму, экологическому образованию детей.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В связи с опережающими темпами роста контингента школьников по сравнению с увеличением количества мест в организациях дополнительного образования, оснащенных современным оборудованием и укомплектованных квалифицированными педагогами, наметилась устойчивая тенденция снижения охвата школьников организациями дополнительного образования.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3"/>
        <w:tblW w:w="9366" w:type="dxa"/>
        <w:jc w:val="left"/>
        <w:tblInd w:w="-68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Доля школьников, охваченных системой дополнительного образования,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50,5 %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51,4 %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52,8 %</w:t>
            </w:r>
          </w:p>
        </w:tc>
      </w:tr>
    </w:tbl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района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Приоритетом развития системы профессионального образования в муниципальном образование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района.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Для этого будет обеспечено взаимовыгодное сотрудничество образовательных учреждений и работодателей путем разработки гибких учебных планов, создания мест для практики студентов, внедрения системы профессиональной сертификации специалистов объединениями работодателей, формирования налоговых преференций для предприятий, сотрудничающих с образовательными организациями.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Основой эффективного контракта в профессиональном образовании должен стать конкурентоспособный уровень заработной платы преподавателей. С этой целью необходимо довести к 2022 году уровень средней заработной платы преподавателей образовательных учреждений до 100 процентов от средней заработной платы в экономике Краснодарского края.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Все большее значение будет приобретать система информирования обучающихся, их семей, образовательных учреждений об уровне заработной платы, карьерных перспективах в различных секторах экономики. Этому будут способствовать мероприятия, направленные на популяризацию системы профессионального образования, повышение привлекательности рабочих квалификаций и квалификаций специалистов среднего звена среди населения, а также открытость каждой образовательной организации. Будут реализованы мероприятия, направленные на обеспечение доступности профессионального образования для всех граждан, независимо от их социально- экономического положения и состояния здоровья, создание условий для дистанционного и инклюзивного образования.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Для инновационного развития региональной экономики необходима государственная поддержка всех его этапов: от генерации новых знаний до внедрения в экономический оборот новых товаров, работ и услуг.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реализации муниципальной программы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2.1. Основной целью муниципальной программы является: </w:t>
      </w:r>
      <w:r>
        <w:rPr>
          <w:rFonts w:ascii="Times New Roman" w:hAnsi="Times New Roman"/>
          <w:color w:val="000000"/>
          <w:sz w:val="28"/>
        </w:rPr>
        <w:t>обеспечение высокого качества образования в соответствии с меняющимися запросами населения и перспективными задачами развития общества и экономики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 Для достижения указанной цели необходимо решить следующие основных задач: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выполнение муниципальных услуг в области образования;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реализация механизмов мотивации педагогов к повышению качества работы и непрерывному профессиональному развитию;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благоприятных и безопасных условий для полноценного отдыха детей в организациях отдыха и оздоровления детей;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проведение комплекса мероприятий по пожарной антитеррористической безопасности, организации подвоза учащихся;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оказать социальную поддержку детям, оставшимся без попечения родителей и опекунам;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работников.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 Сроки реализации муниципальной программы: 2020– 2026 годы.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 Целевые показатели муниципальной программы связаны с целевыми показателями, характеризующими достижение целей и решение задач муниципальной программы.</w:t>
      </w:r>
    </w:p>
    <w:p>
      <w:pPr>
        <w:pStyle w:val="Standard2"/>
        <w:spacing w:lineRule="auto" w:line="240" w:before="0" w:after="0"/>
        <w:ind w:hanging="0" w:left="0" w:right="-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ind w:hanging="0" w:left="0" w:right="-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ind w:hanging="0" w:left="0" w:right="-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ind w:hanging="0" w:left="0" w:right="-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Перечень и краткое описание подпрограмм</w:t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ab/>
        <w:t>Мероприятия м</w:t>
      </w:r>
      <w:r>
        <w:rPr>
          <w:rFonts w:ascii="Times New Roman" w:hAnsi="Times New Roman"/>
          <w:sz w:val="28"/>
        </w:rPr>
        <w:t>униципальной программы носят комплексный характер, они согласованы по срокам, а также по ресурсам, необходимым для их осуществления. Принципиальным является то, что комплексы мероприятий муниципальной программы определены с учетом приоритетов государственной программы Российской Федерации «Развитие образования» до 2030 года,</w:t>
      </w:r>
      <w:r>
        <w:rPr/>
        <w:t xml:space="preserve"> </w:t>
      </w:r>
      <w:r>
        <w:rPr>
          <w:rFonts w:ascii="Times New Roman" w:hAnsi="Times New Roman"/>
          <w:sz w:val="28"/>
        </w:rPr>
        <w:t>долгосрочного социально-экономического развития Краснодарского края.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Комплексы мероприятий муниципальной программы объединены в следующие подпрограммы: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«</w:t>
      </w:r>
      <w:r>
        <w:rPr>
          <w:rFonts w:ascii="Times New Roman" w:hAnsi="Times New Roman"/>
          <w:color w:val="000000"/>
          <w:sz w:val="28"/>
        </w:rPr>
        <w:t>Организация образовательного процесса</w:t>
      </w:r>
      <w:r>
        <w:rPr>
          <w:rFonts w:ascii="Times New Roman" w:hAnsi="Times New Roman"/>
          <w:sz w:val="28"/>
        </w:rPr>
        <w:t>» (направлена на</w:t>
      </w:r>
      <w:r>
        <w:rPr>
          <w:rFonts w:ascii="Times New Roman" w:hAnsi="Times New Roman"/>
          <w:color w:val="000000"/>
          <w:sz w:val="28"/>
        </w:rPr>
        <w:t xml:space="preserve"> 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</w:r>
      <w:r>
        <w:rPr>
          <w:rFonts w:ascii="Times New Roman" w:hAnsi="Times New Roman"/>
          <w:sz w:val="28"/>
        </w:rPr>
        <w:t>);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«</w:t>
      </w:r>
      <w:r>
        <w:rPr>
          <w:rFonts w:ascii="Times New Roman" w:hAnsi="Times New Roman"/>
          <w:color w:val="000000"/>
          <w:sz w:val="28"/>
        </w:rPr>
        <w:t>Обеспечение образовательного процесса</w:t>
      </w:r>
      <w:r>
        <w:rPr>
          <w:rFonts w:ascii="Times New Roman" w:hAnsi="Times New Roman"/>
          <w:sz w:val="28"/>
        </w:rPr>
        <w:t>» (направленна на </w:t>
      </w:r>
      <w:r>
        <w:rPr>
          <w:rFonts w:ascii="Times New Roman" w:hAnsi="Times New Roman"/>
          <w:color w:val="000000"/>
          <w:sz w:val="28"/>
        </w:rPr>
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организациях)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ab/>
        <w:t>«</w:t>
      </w:r>
      <w:r>
        <w:rPr>
          <w:rFonts w:ascii="Times New Roman" w:hAnsi="Times New Roman"/>
          <w:color w:val="000000"/>
          <w:sz w:val="28"/>
        </w:rPr>
        <w:t>Меры социальной поддержки</w:t>
      </w:r>
      <w:r>
        <w:rPr>
          <w:rFonts w:ascii="Times New Roman" w:hAnsi="Times New Roman"/>
          <w:sz w:val="28"/>
        </w:rPr>
        <w:t>» (направлена на обеспечение системы образования муниципального образования Кореновский район квалифицированными кадрами);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ab/>
        <w:t>«Обеспечение реализации муниципальной программы и прочие мероприятия» (направлена на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 работников).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Включение перечисленных подпрограмм в муниципальную программу предопределено структурой системы образования и ключевыми задачами, связанными с обеспечением повышения качества образования.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Перечень основных мероприятий муниципальной программы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муниципальной программы приводится в табличной форме в соответствии с приложением №2 подпрограмм «Организация образовательного процесса», «Обеспечение образовательного процесса», «Меры социальной поддержки», «Обеспечение реализации муниципальной программы и прочие мероприятия».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Обоснование ресурсного обеспечения муниципальной программы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3"/>
        <w:tblW w:w="10065" w:type="dxa"/>
        <w:jc w:val="left"/>
        <w:tblInd w:w="-6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138"/>
        <w:gridCol w:w="1419"/>
        <w:gridCol w:w="849"/>
        <w:gridCol w:w="852"/>
        <w:gridCol w:w="849"/>
        <w:gridCol w:w="852"/>
        <w:gridCol w:w="849"/>
        <w:gridCol w:w="711"/>
        <w:gridCol w:w="707"/>
      </w:tblGrid>
      <w:tr>
        <w:trPr/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 финансирования мероприятий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финанс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ирован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ия,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всего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(тыс.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 финансирования (тыс. руб.)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Источники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 том числе по годам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2020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 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 год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 год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2026 год</w:t>
            </w:r>
          </w:p>
        </w:tc>
      </w:tr>
      <w:tr>
        <w:trPr/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-3" w:right="-6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 финансирования мероприятий муниципальной программы муниципального образования Кореновский район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-3" w:right="-63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«Развитие образования» на 2020- 2026 годы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11269881,6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715 209,0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677479,4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811094,4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861121,1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1296432,7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1386922,8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1360105,8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996,3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69491,8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129828,0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67142,6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290637,1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116007,2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111378,7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329 597,1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384324,2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470863,7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465907,3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540407,1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603350,5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579325,6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2259,2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1048061,6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1131295,4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1411786,1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1394171,0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2127476,9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2106280,5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2050810,1</w:t>
            </w:r>
          </w:p>
        </w:tc>
      </w:tr>
      <w:tr>
        <w:trPr/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 том числе:</w:t>
            </w:r>
          </w:p>
        </w:tc>
        <w:tc>
          <w:tcPr>
            <w:tcW w:w="82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 финансирования мероприятий подпрограммы «Организация образовательного процесса»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20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8874269,3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583 724,7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586 134,0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661236,9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751859,2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963858,4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1195362,0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1220841,9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33 669,7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35967,9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39871,6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70470,9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76238,1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74486,0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252 323,6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290794,9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361377,2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351618,5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398058,3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463772,1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462603,4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836 048,3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910598,6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1058582,0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1143349,3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1432387,6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1735372,2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1757931,3</w:t>
            </w:r>
          </w:p>
        </w:tc>
      </w:tr>
      <w:tr>
        <w:trPr/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 финансирования мероприятий «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Обеспечение образовательного процесса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»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1493646,3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61484,1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14230,1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72076,9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23884,4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253068,7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108277,2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57253,8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996,3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35822,1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93860,1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27271,0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220166,2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39769,1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36892,7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39507,9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52952,2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59335,3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67237,2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92478,0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83293,3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51530,5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2259,2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104247,5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103004,4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225272,3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118392,6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565712,9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231339,6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145677,0</w:t>
            </w:r>
          </w:p>
        </w:tc>
      </w:tr>
      <w:tr>
        <w:trPr/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 финансирования мероприятий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«Меры социальной поддержки»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500959,7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64134,1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70869,2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71110,5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78100,7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71508,5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66653,4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64322,9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990,0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1130,0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6426,9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1508,5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1325,0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1510,0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1370,0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65124,1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71999,2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77537,4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79609,2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72833,5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68163,4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65692,9</w:t>
            </w:r>
          </w:p>
        </w:tc>
      </w:tr>
      <w:tr>
        <w:trPr/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 финансирования мероприятий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«Обеспечение реализации муниципальной программы и прочие мероприятия»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401006,3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5866,1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6246,1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6670,1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7276,8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7997,1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16630,2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17687,2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36 775,6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39 447,1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43724,3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45543,1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48545,4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54775,1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63821,7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42641,7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45693,2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50394,4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52819,9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56542,9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71405,3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81508,9</w:t>
            </w:r>
          </w:p>
        </w:tc>
      </w:tr>
    </w:tbl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Объем софинансирования из краевого бюджета выделяется в рамках: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образования»;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государственной программы Краснодарского края «Дети Кубани».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>
      <w:pPr>
        <w:pStyle w:val="Standard2"/>
        <w:spacing w:lineRule="auto" w:line="240" w:before="0" w:after="0"/>
        <w:ind w:firstLine="708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ind w:firstLine="708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Методика оценки эффективности реализации</w:t>
      </w:r>
    </w:p>
    <w:p>
      <w:pPr>
        <w:pStyle w:val="Standard2"/>
        <w:spacing w:lineRule="auto" w:line="240" w:before="0" w:after="0"/>
        <w:ind w:firstLine="708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программы</w:t>
      </w:r>
    </w:p>
    <w:p>
      <w:pPr>
        <w:pStyle w:val="Standard2"/>
        <w:spacing w:lineRule="auto" w:line="240" w:before="0" w:after="0"/>
        <w:ind w:firstLine="708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эффективности реализации муниципальной программы производится ежегодно. В соответствии с базовыми показателями  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Механизм реализации муниципальной программы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контроль за ее выполнением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Текущее управление ходом реализации муниципальной 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разработку и реализацию муниципальной программы;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работу по достижению целевых показателей муниципальной программы;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представляет в управление экономики администрации муниципального образования Кореновский район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Исполнителями мероприятий муниципальной 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муниципальной программы в следующие сроки: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Управление образования администрации муниципального образования Кореновский   район предоставляет в управление  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Standard2"/>
        <w:widowControl/>
        <w:spacing w:lineRule="atLeast" w:line="100" w:before="0" w:after="0"/>
        <w:ind w:hanging="0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И.о.начальника управления образования</w:t>
      </w:r>
    </w:p>
    <w:p>
      <w:pPr>
        <w:pStyle w:val="Standard2"/>
        <w:widowControl/>
        <w:spacing w:lineRule="atLeast" w:line="100" w:before="0" w:after="0"/>
        <w:ind w:hanging="0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муниципального образования</w:t>
      </w:r>
    </w:p>
    <w:p>
      <w:pPr>
        <w:pStyle w:val="Standard2"/>
        <w:widowControl/>
        <w:spacing w:lineRule="atLeast" w:line="100" w:before="0" w:after="0"/>
        <w:ind w:hanging="0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Кореновский муниципальный район</w:t>
      </w:r>
    </w:p>
    <w:p>
      <w:pPr>
        <w:pStyle w:val="Standard2"/>
        <w:widowControl/>
        <w:spacing w:lineRule="atLeast" w:line="100" w:before="0" w:after="0"/>
        <w:ind w:hanging="0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Краснодарского края</w:t>
        <w:tab/>
        <w:tab/>
        <w:tab/>
        <w:tab/>
        <w:tab/>
        <w:tab/>
        <w:tab/>
        <w:t xml:space="preserve">     М.В. Куземченко</w:t>
      </w:r>
      <w:r>
        <w:br w:type="page"/>
      </w:r>
    </w:p>
    <w:tbl>
      <w:tblPr>
        <w:tblStyle w:val="Style_3"/>
        <w:tblW w:w="9214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2"/>
        <w:gridCol w:w="4111"/>
      </w:tblGrid>
      <w:tr>
        <w:trPr/>
        <w:tc>
          <w:tcPr>
            <w:tcW w:w="5102" w:type="dxa"/>
            <w:tcBorders/>
            <w:shd w:fill="auto" w:val="clear"/>
          </w:tcPr>
          <w:p>
            <w:pPr>
              <w:pStyle w:val="Standard2"/>
              <w:pageBreakBefore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4111" w:type="dxa"/>
            <w:tcBorders/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ПРИЛОЖЕНИЕ № 1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 муниципальной программе муниципального образования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Кореновский муниципальный район Краснодарского края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«Развитие образования»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на 2020-2026 годы</w:t>
            </w:r>
          </w:p>
        </w:tc>
      </w:tr>
    </w:tbl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муниципальный район Краснодарского края «Организация образовательного процесса» муниципальной программы муниципального образования Кореновский район</w:t>
      </w:r>
      <w:r>
        <w:rPr/>
        <w:t xml:space="preserve"> </w:t>
      </w:r>
      <w:r>
        <w:rPr>
          <w:rFonts w:ascii="Times New Roman" w:hAnsi="Times New Roman"/>
          <w:sz w:val="28"/>
        </w:rPr>
        <w:t>«Развитие образования» на 2020-2026 годы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3"/>
        <w:tblW w:w="9345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0"/>
        <w:gridCol w:w="5664"/>
      </w:tblGrid>
      <w:tr>
        <w:trPr/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Координатор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Участники подпрограммы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управление образования администрации муниципального образования Кореновский район,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Цели подпрограммы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tLeast" w:line="20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создание в системе дошкольного, общего и дополнительного образования равных возможностей для современного, качественного образования, воспитания и позитивной социализации детей;</w:t>
            </w:r>
          </w:p>
          <w:p>
            <w:pPr>
              <w:pStyle w:val="Standard2"/>
              <w:widowControl w:val="false"/>
              <w:suppressAutoHyphens w:val="true"/>
              <w:spacing w:lineRule="atLeast" w:line="20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</w:tr>
      <w:tr>
        <w:trPr/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Задачи подпрограммы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0"/>
              <w:ind w:hanging="0" w:left="0" w:right="-108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обеспечить выполнение муниципальных услуг в области образования;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-108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реализовать механизмы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-108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-108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-108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создать благоприятные и безопасные условия для полноценного отдыха детей в организациях отдыха и оздоровления детей;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-108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</w:t>
            </w:r>
          </w:p>
        </w:tc>
      </w:tr>
      <w:tr>
        <w:trPr/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Перечень целевых показателей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доля муниципальных образовательных организаций, выполнивших муниципальное задание;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доля работников организаций дополнительного образования получившие выплаты;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доля учащихся общеобразовательных учреждений, принявших участие в акциях, конкурсах, мероприятиях и соревнованиях в общей численности учащихся;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 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лет;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обеспечение образовательных учреждений, формой, инвентарем и оборудованием, нагрудной и иной продукции;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удельный вес детей, охваченных всеми формами отдыха и оздоровления от общей численности детей в возрасте от 7 до 17 лет;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доля учащихся принявших участие в учебных</w:t>
            </w:r>
            <w:r>
              <w:rPr>
                <w:spacing w:val="0"/>
                <w:kern w:val="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сборах, от общей численности учащихся 10-х классов;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доля работников муниципальных учреждений, получивших выплаты</w:t>
            </w:r>
          </w:p>
        </w:tc>
      </w:tr>
      <w:tr>
        <w:trPr/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Этапы и сроки реализации муниципальной 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2020-2026 годы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</w:tr>
      <w:tr>
        <w:trPr/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Объемы бюджетных ассигнований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подпрограммы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/>
                <w:color w:val="000000"/>
                <w:sz w:val="24"/>
              </w:rPr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 финансирования мероприятий подпрограммы составит: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общий объем – 8 874 269,3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 том числе: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за счет средств федерального бюджета –                330 704,2тысяч рублей, в том числе на: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2020 год – 00,0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 год – 33 669,7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 год – 35 967,9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 год — 39 871,6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 год – 70 470,9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 год — 76 238,1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2026 год – 74 486,0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за счет средств краевого бюджета – 5 963 017,1 тысяч рублей, в том числе на: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2020 год – 583 724,7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 год – 586 134,0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 год – 661 236,9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 год — 751 859,2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 год – 963 858,4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 год — 1 195 362,0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2026 год – 1 220 841,9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за счет средств бюджета муниципального образования Кореновский район — 2 580 548,0 тысяч рублей, в том числе на: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2020 год – 252 323,6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 год – 290 794,9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 год – 361 377,2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 год — 351 618,5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 год – 398 058,3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 год — 463 772,1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2026 год – 462 603,4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за счет средств внебюджетных источников –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 тысяч рублей, в том числе на: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2020 год – 00,0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 год – 00,0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 год – 00,0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 год – 00,0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 год – 00,0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 год – 00,0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2026 год – 00,0 тысяч рублей</w:t>
            </w:r>
          </w:p>
        </w:tc>
      </w:tr>
      <w:tr>
        <w:trPr/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Контроль за выполнением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администрация муниципального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образования Кореновский район</w:t>
            </w:r>
          </w:p>
        </w:tc>
      </w:tr>
    </w:tbl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ind w:hanging="0" w:left="36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1.Характеристика текущего состояния и прогноз развития соответствующей сферы реализации подпрограммы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Подпрограмма разработана в соответствии с Федеральным законом «Об образовании в Российской Федерации» от 29 декабря 2012 г. № 273-ФЗ; Законом Краснодарского края от 16 июля 2013 года № 2770-КЗ «Об образовании»; Постановлением главы администрации (губернатора) Краснодарского края от  5 октября 2015 года N 939 "Об утверждении  государственной программы Краснодарского края "Развитие образования" и направлена на реализацию государственной политики в области расширения доступности,  повышения качества и эффективности образования в районе.</w:t>
        <w:tab/>
        <w:t>Для решения задач, стоящих перед системой образования, требуется скоординировать работу по следующим направлениям:</w:t>
      </w:r>
    </w:p>
    <w:p>
      <w:pPr>
        <w:pStyle w:val="Standard2"/>
        <w:spacing w:lineRule="auto" w:line="240" w:before="0" w:after="0"/>
        <w:ind w:firstLine="708" w:left="0" w:right="0"/>
        <w:jc w:val="both"/>
        <w:rPr/>
      </w:pPr>
      <w:r>
        <w:rPr>
          <w:rFonts w:ascii="Times New Roman" w:hAnsi="Times New Roman"/>
          <w:sz w:val="28"/>
        </w:rPr>
        <w:t>повышение качества образования в образовательных учреждениях и в целом в муниципальном образовании;</w:t>
      </w:r>
    </w:p>
    <w:p>
      <w:pPr>
        <w:pStyle w:val="Standard2"/>
        <w:spacing w:lineRule="auto" w:line="240" w:before="0" w:after="0"/>
        <w:ind w:firstLine="708" w:left="0" w:right="0"/>
        <w:jc w:val="both"/>
        <w:rPr/>
      </w:pPr>
      <w:r>
        <w:rPr>
          <w:rFonts w:ascii="Times New Roman" w:hAnsi="Times New Roman"/>
          <w:sz w:val="28"/>
        </w:rPr>
        <w:t>совершенствование содержания и технологий образования;</w:t>
      </w:r>
    </w:p>
    <w:p>
      <w:pPr>
        <w:pStyle w:val="Standard2"/>
        <w:spacing w:lineRule="auto" w:line="240" w:before="0" w:after="0"/>
        <w:ind w:firstLine="708" w:left="0" w:right="0"/>
        <w:jc w:val="both"/>
        <w:rPr/>
      </w:pPr>
      <w:r>
        <w:rPr>
          <w:rFonts w:ascii="Times New Roman" w:hAnsi="Times New Roman"/>
          <w:sz w:val="28"/>
        </w:rPr>
        <w:t>повышение профессионального мастерства педагогических работников района;</w:t>
      </w:r>
    </w:p>
    <w:p>
      <w:pPr>
        <w:pStyle w:val="Standard2"/>
        <w:spacing w:lineRule="auto" w:line="240" w:before="0" w:after="0"/>
        <w:ind w:firstLine="708" w:left="0" w:right="0"/>
        <w:jc w:val="both"/>
        <w:rPr/>
      </w:pPr>
      <w:r>
        <w:rPr>
          <w:rFonts w:ascii="Times New Roman" w:hAnsi="Times New Roman"/>
          <w:sz w:val="28"/>
        </w:rPr>
        <w:t>создание условий для сохранения и укрепления здоровья детей и подростков, активного включения их в социально-экономическую и культурную жизнь района;</w:t>
      </w:r>
    </w:p>
    <w:p>
      <w:pPr>
        <w:pStyle w:val="Standard2"/>
        <w:spacing w:lineRule="auto" w:line="240" w:before="0" w:after="0"/>
        <w:ind w:firstLine="708" w:left="0" w:right="0"/>
        <w:jc w:val="both"/>
        <w:rPr/>
      </w:pPr>
      <w:r>
        <w:rPr>
          <w:rFonts w:ascii="Times New Roman" w:hAnsi="Times New Roman"/>
          <w:sz w:val="28"/>
        </w:rPr>
        <w:t>необходима дальнейшая работа по повышению качества подготовки и повышения квалификации, профессиональной переподготовки педагогических кадров, совершенствование системы непрерывного профессионального образования по</w:t>
      </w:r>
      <w:r>
        <w:rPr/>
        <w:t xml:space="preserve"> </w:t>
      </w:r>
      <w:r>
        <w:rPr>
          <w:rFonts w:ascii="Times New Roman" w:hAnsi="Times New Roman"/>
          <w:sz w:val="28"/>
        </w:rPr>
        <w:t>подготовке и переподготовке кадров для обеспечения высокого уровня качества</w:t>
      </w:r>
      <w:r>
        <w:rPr/>
        <w:t xml:space="preserve"> </w:t>
      </w:r>
      <w:r>
        <w:rPr>
          <w:rFonts w:ascii="Times New Roman" w:hAnsi="Times New Roman"/>
          <w:sz w:val="28"/>
        </w:rPr>
        <w:t>профессионального образования.</w:t>
      </w:r>
    </w:p>
    <w:p>
      <w:pPr>
        <w:pStyle w:val="Standard2"/>
        <w:spacing w:lineRule="auto" w:line="240" w:before="0" w:after="0"/>
        <w:ind w:firstLine="708" w:left="0" w:right="0"/>
        <w:jc w:val="both"/>
        <w:rPr/>
      </w:pPr>
      <w:r>
        <w:rPr>
          <w:rFonts w:ascii="Times New Roman" w:hAnsi="Times New Roman"/>
          <w:sz w:val="28"/>
        </w:rPr>
        <w:t>Реализация задач модернизации образования требует профессиональной и социальной состоятельности педагогических и руководящих кадров образовательных учреждений района.</w:t>
      </w:r>
    </w:p>
    <w:p>
      <w:pPr>
        <w:pStyle w:val="Standard2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ab/>
        <w:t>В образовательных учреждениях ощущается нехватка квалифицированных педагогических кадров, особенно остро эта проблема стоит в образовательных учреждениях, расположенных в малонаселенной местности. На ее решение направлена дальнейшая реализация единой стратегии повышения престижа профессии педагога.</w:t>
      </w:r>
      <w:r>
        <w:rPr/>
        <w:t> </w:t>
      </w:r>
    </w:p>
    <w:p>
      <w:pPr>
        <w:pStyle w:val="Standard2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>
      <w:pPr>
        <w:pStyle w:val="Standard2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>
      <w:pPr>
        <w:pStyle w:val="Standard2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ab/>
        <w:t>Вопрос организации отдыха и оздоровления детей является одним из приоритетных для муниципального образования Кореновский район. Организация</w:t>
      </w:r>
      <w:r>
        <w:rPr/>
        <w:t xml:space="preserve"> </w:t>
      </w:r>
      <w:r>
        <w:rPr>
          <w:rFonts w:ascii="Times New Roman" w:hAnsi="Times New Roman"/>
          <w:sz w:val="28"/>
        </w:rPr>
        <w:t>отдыха и оздоровление детей в районе осуществляется на базе муниципальных</w:t>
      </w:r>
      <w:r>
        <w:rPr/>
        <w:t xml:space="preserve"> </w:t>
      </w:r>
      <w:r>
        <w:rPr>
          <w:rFonts w:ascii="Times New Roman" w:hAnsi="Times New Roman"/>
          <w:sz w:val="28"/>
        </w:rPr>
        <w:t>образовательных организациях (лагерей с дневным пребыванием, профильных лагерей, лагерей труда и отдыха).</w:t>
      </w:r>
    </w:p>
    <w:p>
      <w:pPr>
        <w:pStyle w:val="Standard2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ab/>
        <w:t>Целевой подход позволит последовательно осуществлять меры по улучшению качества предоставляемых услуг по отдыху и оздоровлению детей улучшению материально-технической базы. Все принятые меры позволят увеличить</w:t>
      </w:r>
      <w:r>
        <w:rPr/>
        <w:t xml:space="preserve"> </w:t>
      </w:r>
      <w:r>
        <w:rPr>
          <w:rFonts w:ascii="Times New Roman" w:hAnsi="Times New Roman"/>
          <w:sz w:val="28"/>
        </w:rPr>
        <w:t>численность детей, охваченных всеми формами отдыха и оздоровления, подлежащих оздоровлению, в том числе детей, находящихся в трудной жизненной ситуации.</w:t>
      </w:r>
    </w:p>
    <w:p>
      <w:pPr>
        <w:pStyle w:val="Standard2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ab/>
        <w:t>Содержание воспитания патриотизма и готовности к достойному служению Отечеству направлена на развитие у подрастающего поколения патриотизма, готовности активно участвовать в укреплении нашего общества и его важнейших государственных институтов, с целенаправленным воспитанием у молодежи, особенно призванной в ряды Вооруженных Сил, других войск, воинских формирований и органов способности к успешному выполнению определенных функций по обеспечению защищенности и безопасности общества в условиях воинской, правоохранительной и иной служебной деятельности.</w:t>
      </w:r>
    </w:p>
    <w:p>
      <w:pPr>
        <w:pStyle w:val="Standard2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ab/>
        <w:t>Сегодня коренным образом меняются отношения гражданина России с государством и обществом. Он получил больше возможности реализации себя как личности в разных областях жизнедеятельности, в то же время выросла ответственность за свою судьбу и судьбы других людей. При развитии таких качеств у учащихся в деятельном компоненте гражданского воспитания наиболее оптимальным является подростковый возраст, потому что это время самоутверждения, активного формирования социальных интересов и жизненных идеалов, профессиональной ориентации, самокритики и самооценки.</w:t>
      </w:r>
    </w:p>
    <w:p>
      <w:pPr>
        <w:pStyle w:val="Standard2"/>
        <w:spacing w:lineRule="auto" w:line="240" w:before="0" w:after="0"/>
        <w:ind w:firstLine="708" w:left="0" w:right="0"/>
        <w:jc w:val="both"/>
        <w:rPr/>
      </w:pPr>
      <w:r>
        <w:rPr>
          <w:rFonts w:ascii="Times New Roman" w:hAnsi="Times New Roman"/>
          <w:sz w:val="28"/>
        </w:rPr>
        <w:t>Для достижения желаемых результатов в данном направлении необходимо формирование гражданского сознания и деятельных позиций личности через активное вовлечение в социальную деятельность, через изменение школьного климата, развитие самоуправления.</w:t>
      </w:r>
    </w:p>
    <w:p>
      <w:pPr>
        <w:pStyle w:val="Standard2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ab/>
        <w:t>Реализация подпрограммы позволит создать условия для совершенствования содержания и технологии образования, обеспечение качественного образования, воспитания, оздоровления.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jc w:val="center"/>
        <w:rPr/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</w:t>
      </w:r>
    </w:p>
    <w:p>
      <w:pPr>
        <w:pStyle w:val="Standard2"/>
        <w:spacing w:lineRule="auto" w:line="240" w:before="0" w:after="0"/>
        <w:jc w:val="center"/>
        <w:rPr/>
      </w:pPr>
      <w:r>
        <w:rPr>
          <w:rFonts w:ascii="Times New Roman" w:hAnsi="Times New Roman"/>
          <w:sz w:val="28"/>
        </w:rPr>
        <w:t>реализации подпрограммы</w:t>
      </w:r>
    </w:p>
    <w:p>
      <w:pPr>
        <w:pStyle w:val="Standard2"/>
        <w:spacing w:lineRule="auto" w:line="240" w:before="0" w:after="0"/>
        <w:ind w:firstLine="708" w:left="0" w:right="0"/>
        <w:jc w:val="both"/>
        <w:rPr/>
      </w:pPr>
      <w:r>
        <w:rPr>
          <w:rFonts w:ascii="Times New Roman" w:hAnsi="Times New Roman"/>
          <w:sz w:val="28"/>
        </w:rPr>
        <w:t xml:space="preserve">2.1. Основная цель Подпрограммы – </w:t>
      </w:r>
      <w:r>
        <w:rPr>
          <w:rFonts w:ascii="Times New Roman" w:hAnsi="Times New Roman"/>
          <w:color w:val="000000"/>
          <w:sz w:val="28"/>
        </w:rPr>
        <w:t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время.</w:t>
      </w:r>
    </w:p>
    <w:p>
      <w:pPr>
        <w:pStyle w:val="Standard2"/>
        <w:spacing w:lineRule="auto" w:line="240" w:before="0" w:after="0"/>
        <w:ind w:firstLine="708" w:left="0" w:right="0"/>
        <w:jc w:val="both"/>
        <w:rPr/>
      </w:pPr>
      <w:r>
        <w:rPr>
          <w:rFonts w:ascii="Times New Roman" w:hAnsi="Times New Roman"/>
          <w:color w:val="000000"/>
          <w:sz w:val="28"/>
        </w:rPr>
        <w:t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года № 10, в целях обеспечения равной доступности качественного дополнительного образования в муниципальном образовании Кореновский район реализуется система персонифицированного финансирования дополнительного образования детей, подразумевающая представление детям сертификатов дополнительного образования.</w:t>
      </w:r>
    </w:p>
    <w:p>
      <w:pPr>
        <w:pStyle w:val="Standard2"/>
        <w:spacing w:lineRule="auto" w:line="240" w:before="0" w:after="0"/>
        <w:ind w:firstLine="708" w:left="0" w:right="0"/>
        <w:jc w:val="both"/>
        <w:rPr/>
      </w:pPr>
      <w:r>
        <w:rPr>
          <w:rFonts w:ascii="Times New Roman" w:hAnsi="Times New Roman"/>
          <w:sz w:val="28"/>
        </w:rPr>
        <w:t>2.2. Для достижения указанной цели необходимо решить следующие основные задачи:</w:t>
      </w:r>
    </w:p>
    <w:p>
      <w:pPr>
        <w:pStyle w:val="Standard2"/>
        <w:spacing w:lineRule="auto" w:line="240" w:before="0" w:after="0"/>
        <w:ind w:firstLine="708" w:left="0" w:right="0"/>
        <w:jc w:val="both"/>
        <w:rPr/>
      </w:pPr>
      <w:r>
        <w:rPr>
          <w:rFonts w:ascii="Times New Roman" w:hAnsi="Times New Roman"/>
          <w:sz w:val="28"/>
        </w:rPr>
        <w:t>обеспечить выполнение муниципальных услуг в области образования;</w:t>
      </w:r>
    </w:p>
    <w:p>
      <w:pPr>
        <w:pStyle w:val="Standard2"/>
        <w:spacing w:lineRule="auto" w:line="240" w:before="0" w:after="0"/>
        <w:ind w:firstLine="708" w:left="0" w:right="0"/>
        <w:jc w:val="both"/>
        <w:rPr/>
      </w:pPr>
      <w:r>
        <w:rPr>
          <w:rFonts w:ascii="Times New Roman" w:hAnsi="Times New Roman"/>
          <w:sz w:val="28"/>
        </w:rPr>
        <w:t>реализовать механизмы мотивации педагогов к повышению качества работы и непрерывному профессиональному развитию;</w:t>
      </w:r>
    </w:p>
    <w:p>
      <w:pPr>
        <w:pStyle w:val="Standard2"/>
        <w:spacing w:lineRule="auto" w:line="240" w:before="0" w:after="0"/>
        <w:ind w:firstLine="708" w:left="0" w:right="0"/>
        <w:jc w:val="both"/>
        <w:rPr/>
      </w:pPr>
      <w:r>
        <w:rPr>
          <w:rFonts w:ascii="Times New Roman" w:hAnsi="Times New Roman"/>
          <w:sz w:val="28"/>
        </w:rPr>
        <w:t>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</w:r>
    </w:p>
    <w:p>
      <w:pPr>
        <w:pStyle w:val="Standard2"/>
        <w:spacing w:lineRule="auto" w:line="240" w:before="0" w:after="0"/>
        <w:ind w:firstLine="708" w:left="0" w:right="0"/>
        <w:jc w:val="both"/>
        <w:rPr/>
      </w:pPr>
      <w:r>
        <w:rPr>
          <w:rFonts w:ascii="Times New Roman" w:hAnsi="Times New Roman"/>
          <w:sz w:val="28"/>
        </w:rPr>
        <w:t>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>
      <w:pPr>
        <w:pStyle w:val="Standard2"/>
        <w:spacing w:lineRule="auto" w:line="240" w:before="0" w:after="0"/>
        <w:ind w:firstLine="708" w:left="0" w:right="0"/>
        <w:jc w:val="both"/>
        <w:rPr/>
      </w:pPr>
      <w:r>
        <w:rPr>
          <w:rFonts w:ascii="Times New Roman" w:hAnsi="Times New Roman"/>
          <w:sz w:val="28"/>
        </w:rPr>
        <w:t>создать благоприятные и безопасные условия для полноценного отдыха детей в организациях отдыха и оздоровления детей;</w:t>
      </w:r>
    </w:p>
    <w:p>
      <w:pPr>
        <w:pStyle w:val="Standard2"/>
        <w:spacing w:lineRule="auto" w:line="240" w:before="0" w:after="0"/>
        <w:ind w:firstLine="708" w:left="0" w:right="0"/>
        <w:jc w:val="both"/>
        <w:rPr/>
      </w:pPr>
      <w:r>
        <w:rPr>
          <w:rFonts w:ascii="Times New Roman" w:hAnsi="Times New Roman"/>
          <w:sz w:val="28"/>
        </w:rPr>
        <w:t>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>
      <w:pPr>
        <w:pStyle w:val="Standard2"/>
        <w:spacing w:lineRule="auto" w:line="240" w:before="0" w:after="0"/>
        <w:ind w:firstLine="708" w:left="0" w:right="0"/>
        <w:jc w:val="both"/>
        <w:rPr/>
      </w:pPr>
      <w:r>
        <w:rPr>
          <w:rFonts w:ascii="Times New Roman" w:hAnsi="Times New Roman"/>
          <w:sz w:val="28"/>
        </w:rPr>
        <w:t>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</w:r>
    </w:p>
    <w:p>
      <w:pPr>
        <w:pStyle w:val="Standard2"/>
        <w:spacing w:lineRule="auto" w:line="240" w:before="0" w:after="0"/>
        <w:ind w:firstLine="708" w:left="0" w:right="0"/>
        <w:jc w:val="both"/>
        <w:rPr/>
      </w:pPr>
      <w:r>
        <w:rPr>
          <w:rFonts w:ascii="Times New Roman" w:hAnsi="Times New Roman"/>
          <w:sz w:val="28"/>
        </w:rPr>
        <w:t>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</w:t>
      </w:r>
    </w:p>
    <w:p>
      <w:pPr>
        <w:pStyle w:val="Standard2"/>
        <w:spacing w:lineRule="auto" w:line="240" w:before="0" w:after="0"/>
        <w:ind w:firstLine="708" w:left="0" w:right="0"/>
        <w:jc w:val="both"/>
        <w:rPr/>
      </w:pPr>
      <w:r>
        <w:rPr>
          <w:rFonts w:ascii="Times New Roman" w:hAnsi="Times New Roman"/>
          <w:sz w:val="28"/>
        </w:rPr>
        <w:t>2.3. Сроки реализации подпрограммы: 2020 – 2026 годы.</w:t>
      </w:r>
    </w:p>
    <w:p>
      <w:pPr>
        <w:pStyle w:val="Standard2"/>
        <w:spacing w:lineRule="auto" w:line="240" w:before="0" w:after="0"/>
        <w:ind w:firstLine="708" w:left="0" w:right="0"/>
        <w:jc w:val="both"/>
        <w:rPr/>
      </w:pPr>
      <w:r>
        <w:rPr>
          <w:rFonts w:ascii="Times New Roman" w:hAnsi="Times New Roman"/>
          <w:sz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Standard2"/>
        <w:spacing w:lineRule="auto" w:line="240" w:before="0" w:after="0"/>
        <w:ind w:firstLine="708" w:left="0" w:right="0"/>
        <w:jc w:val="both"/>
        <w:rPr/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jc w:val="center"/>
        <w:rPr/>
      </w:pPr>
      <w:r>
        <w:rPr>
          <w:rFonts w:ascii="Times New Roman" w:hAnsi="Times New Roman"/>
          <w:sz w:val="28"/>
        </w:rPr>
        <w:t>3. Перечень основных мероприятий подпрограммы</w:t>
      </w:r>
    </w:p>
    <w:p>
      <w:pPr>
        <w:pStyle w:val="Standard2"/>
        <w:spacing w:lineRule="auto" w:line="240" w:before="0" w:after="0"/>
        <w:ind w:firstLine="708" w:left="0" w:right="0"/>
        <w:jc w:val="both"/>
        <w:rPr/>
      </w:pPr>
      <w:r>
        <w:rPr>
          <w:rFonts w:ascii="Times New Roman" w:hAnsi="Times New Roman"/>
          <w:sz w:val="28"/>
        </w:rPr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Standard2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Standard2"/>
        <w:spacing w:lineRule="auto" w:line="240" w:before="0" w:after="0"/>
        <w:jc w:val="center"/>
        <w:rPr/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tbl>
      <w:tblPr>
        <w:tblStyle w:val="Style_3"/>
        <w:tblW w:w="10060" w:type="dxa"/>
        <w:jc w:val="left"/>
        <w:tblInd w:w="-5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1135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rPr/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 финансирования мероприятий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финанс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ирован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ия,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всего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(тыс.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 финансирования (тыс. руб.)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Источники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 том числе по годам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2020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2026 год</w:t>
            </w:r>
          </w:p>
        </w:tc>
      </w:tr>
      <w:tr>
        <w:trPr/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 финансирования мероприятий подпрограммы «Организация образовательного процесса»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8874269,3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583724,7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586134,0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661236,9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7518592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963858,4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1195362,0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1220841,9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35967,9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39871,6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70470,9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76238,1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74486,0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252323,6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290794,9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361377,2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351618,5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398058,3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463772,1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462603,4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</w:tr>
    </w:tbl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ind w:firstLine="708" w:left="0" w:right="0"/>
        <w:jc w:val="both"/>
        <w:rPr/>
      </w:pPr>
      <w:r>
        <w:rPr>
          <w:rFonts w:ascii="Times New Roman" w:hAnsi="Times New Roman"/>
          <w:sz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</w:t>
      </w:r>
    </w:p>
    <w:p>
      <w:pPr>
        <w:pStyle w:val="Standard2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>05.10.2015 № 939 «Об утверждении государственной программы Краснодарского края «Развитие образования».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Объем софинансирования из краевого бюджета выделяется в рамках государственной программы Краснодарского края «Дети Кубани». 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Механизм реализации подпрограммы и контроль за ее выполнением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разработку и реализацию подпрограммы;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работу по достижению целевых показателей подпрограммы;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Standard2"/>
        <w:widowControl/>
        <w:spacing w:lineRule="atLeast" w:line="100" w:before="0" w:after="0"/>
        <w:ind w:hanging="0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И.о.начальника управления образования</w:t>
      </w:r>
    </w:p>
    <w:p>
      <w:pPr>
        <w:pStyle w:val="Standard2"/>
        <w:widowControl/>
        <w:spacing w:lineRule="atLeast" w:line="100" w:before="0" w:after="0"/>
        <w:ind w:hanging="0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муниципального образования</w:t>
      </w:r>
    </w:p>
    <w:p>
      <w:pPr>
        <w:pStyle w:val="Standard2"/>
        <w:widowControl/>
        <w:spacing w:lineRule="atLeast" w:line="100" w:before="0" w:after="0"/>
        <w:ind w:hanging="0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Кореновский муниципальный район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1654" w:footer="0" w:bottom="1134"/>
          <w:pgNumType w:start="1" w:fmt="decimal"/>
          <w:formProt w:val="false"/>
          <w:titlePg/>
          <w:textDirection w:val="lrTb"/>
          <w:docGrid w:type="default" w:linePitch="100" w:charSpace="0"/>
        </w:sectPr>
        <w:pStyle w:val="Standard2"/>
        <w:widowControl/>
        <w:spacing w:lineRule="atLeast" w:line="100" w:before="0" w:after="0"/>
        <w:ind w:hanging="0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Краснодарского края</w:t>
        <w:tab/>
        <w:tab/>
        <w:tab/>
        <w:tab/>
        <w:tab/>
        <w:tab/>
        <w:tab/>
        <w:t xml:space="preserve">     М.В. Куземченко</w:t>
      </w:r>
    </w:p>
    <w:tbl>
      <w:tblPr>
        <w:tblStyle w:val="Style_3"/>
        <w:tblW w:w="14588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7"/>
        <w:gridCol w:w="6370"/>
      </w:tblGrid>
      <w:tr>
        <w:trPr/>
        <w:tc>
          <w:tcPr>
            <w:tcW w:w="8217" w:type="dxa"/>
            <w:tcBorders/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6370" w:type="dxa"/>
            <w:tcBorders/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Приложение № 1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 паспорту муниципальной подпрограммы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муниципального образования Кореновский район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«Организация образовательного процесса»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муниципальной программы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муниципального образования Кореновский район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«Развитие образования» на 2020-2026 годы</w:t>
            </w:r>
          </w:p>
        </w:tc>
      </w:tr>
    </w:tbl>
    <w:p>
      <w:pPr>
        <w:pStyle w:val="Standard2"/>
        <w:widowControl w:val="false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widowControl w:val="false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«Организация образовательного процесса» муниципальной программы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 Кореновский район «Развитие образования» на 2020-2026 годы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3"/>
        <w:tblW w:w="15315" w:type="dxa"/>
        <w:jc w:val="left"/>
        <w:tblInd w:w="-624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03"/>
        <w:gridCol w:w="5357"/>
        <w:gridCol w:w="1417"/>
        <w:gridCol w:w="992"/>
        <w:gridCol w:w="994"/>
        <w:gridCol w:w="993"/>
        <w:gridCol w:w="990"/>
        <w:gridCol w:w="994"/>
        <w:gridCol w:w="993"/>
        <w:gridCol w:w="991"/>
        <w:gridCol w:w="989"/>
      </w:tblGrid>
      <w:tr>
        <w:trPr>
          <w:trHeight w:val="416" w:hRule="atLeast"/>
        </w:trPr>
        <w:tc>
          <w:tcPr>
            <w:tcW w:w="6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№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п/п</w:t>
            </w:r>
          </w:p>
        </w:tc>
        <w:tc>
          <w:tcPr>
            <w:tcW w:w="53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Статус 1</w:t>
            </w:r>
          </w:p>
        </w:tc>
        <w:tc>
          <w:tcPr>
            <w:tcW w:w="69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Значение показателей</w:t>
            </w:r>
          </w:p>
        </w:tc>
      </w:tr>
      <w:tr>
        <w:trPr/>
        <w:tc>
          <w:tcPr>
            <w:tcW w:w="60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535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2020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 год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 год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 год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2026 год</w:t>
            </w:r>
          </w:p>
        </w:tc>
      </w:tr>
      <w:tr>
        <w:trPr/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11</w:t>
            </w:r>
          </w:p>
        </w:tc>
      </w:tr>
      <w:tr>
        <w:trPr/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1.</w:t>
            </w:r>
          </w:p>
        </w:tc>
        <w:tc>
          <w:tcPr>
            <w:tcW w:w="14710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spacing w:val="0"/>
                <w:kern w:val="0"/>
                <w:sz w:val="28"/>
                <w:szCs w:val="20"/>
              </w:rPr>
              <w:t xml:space="preserve">Подпрограмма 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«Организация образовательного процесса»</w:t>
            </w:r>
          </w:p>
        </w:tc>
      </w:tr>
      <w:tr>
        <w:trPr/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1.1.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1.2.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1.3.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Доля учащихся принявших участие в учебных сборах, от общей численности учащихся 10-х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97,2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97,8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98,0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98,1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98,1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98,1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99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1.4.</w:t>
            </w:r>
          </w:p>
        </w:tc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процентов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13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25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25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25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25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1.5.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Доля учащихся общеобразовательных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90,0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91,0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92,0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92,5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92,5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92,5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92,5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1.6.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Обеспечение образовательных учреждений, формой, инвентарем и оборудованием, нагрудной и иной продукции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13,0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14,0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15,0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15,2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15,2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15,2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15,2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1.7.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41,0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41,5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42,0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42,2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42,2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42,2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42,2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1.8.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Доля работников муниципальных учреждений, получивших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</w:t>
            </w:r>
          </w:p>
        </w:tc>
      </w:tr>
    </w:tbl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br w:type="page"/>
      </w:r>
    </w:p>
    <w:tbl>
      <w:tblPr>
        <w:tblStyle w:val="Style_3"/>
        <w:tblW w:w="14588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7"/>
        <w:gridCol w:w="6370"/>
      </w:tblGrid>
      <w:tr>
        <w:trPr/>
        <w:tc>
          <w:tcPr>
            <w:tcW w:w="8217" w:type="dxa"/>
            <w:tcBorders/>
            <w:shd w:fill="auto" w:val="clear"/>
          </w:tcPr>
          <w:p>
            <w:pPr>
              <w:pStyle w:val="Standard2"/>
              <w:pageBreakBefore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6370" w:type="dxa"/>
            <w:tcBorders/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Приложение № 2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 паспорту муниципальной подпрограммы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муниципального образования Кореновский район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«Организация образовательного процесса»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муниципальной программы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муниципального образования Кореновский район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«Развитие образования» на 2020-2026 годы</w:t>
            </w:r>
          </w:p>
        </w:tc>
      </w:tr>
    </w:tbl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«Организация образовательного процесса» муниципальной программы муниципального образования Кореновский район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«Развитие образования» на 2020-2026 годы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sectPr>
          <w:headerReference w:type="even" r:id="rId6"/>
          <w:headerReference w:type="default" r:id="rId7"/>
          <w:headerReference w:type="first" r:id="rId8"/>
          <w:type w:val="nextPage"/>
          <w:pgSz w:orient="landscape" w:w="16838" w:h="11906"/>
          <w:pgMar w:left="1701" w:right="850" w:gutter="0" w:header="720" w:top="1134" w:footer="0" w:bottom="1134"/>
          <w:pgNumType w:fmt="decimal"/>
          <w:formProt w:val="false"/>
          <w:textDirection w:val="lrTb"/>
          <w:docGrid w:type="default" w:linePitch="100" w:charSpace="0"/>
        </w:sect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>
              <wp:anchor behindDoc="0" distT="0" distB="0" distL="114300" distR="114935" simplePos="0" locked="0" layoutInCell="0" allowOverlap="1" relativeHeight="5">
                <wp:simplePos x="0" y="0"/>
                <wp:positionH relativeFrom="column">
                  <wp:posOffset>-521970</wp:posOffset>
                </wp:positionH>
                <wp:positionV relativeFrom="paragraph">
                  <wp:posOffset>635</wp:posOffset>
                </wp:positionV>
                <wp:extent cx="9072245" cy="7559040"/>
                <wp:effectExtent l="635" t="0" r="0" b="635"/>
                <wp:wrapSquare wrapText="bothSides"/>
                <wp:docPr id="2" name="Pictur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72360" cy="7558920"/>
                        </a:xfrm>
                        <a:custGeom>
                          <a:avLst/>
                          <a:gdLst>
                            <a:gd name="textAreaLeft" fmla="*/ 0 w 5143320"/>
                            <a:gd name="textAreaRight" fmla="*/ 5144040 w 5143320"/>
                            <a:gd name="textAreaTop" fmla="*/ 0 h 4285440"/>
                            <a:gd name="textAreaBottom" fmla="*/ 4286160 h 4285440"/>
                          </a:gdLst>
                          <a:ahLst/>
                          <a:rect l="textAreaLeft" t="textAreaTop" r="textAreaRight" b="textAreaBottom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Style_3"/>
                              <w:tblW w:w="15163" w:type="dxa"/>
                              <w:jc w:val="left"/>
                              <w:tblInd w:w="98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562"/>
                              <w:gridCol w:w="1985"/>
                              <w:gridCol w:w="423"/>
                              <w:gridCol w:w="1278"/>
                              <w:gridCol w:w="848"/>
                              <w:gridCol w:w="852"/>
                              <w:gridCol w:w="851"/>
                              <w:gridCol w:w="850"/>
                              <w:gridCol w:w="851"/>
                              <w:gridCol w:w="822"/>
                              <w:gridCol w:w="879"/>
                              <w:gridCol w:w="851"/>
                              <w:gridCol w:w="849"/>
                              <w:gridCol w:w="1560"/>
                              <w:gridCol w:w="70"/>
                              <w:gridCol w:w="1632"/>
                            </w:tblGrid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№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п/п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Наименования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мероприятий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С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т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а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т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у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с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Источники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финансирования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Объем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финансирования,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всего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(тыс.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руб.)</w:t>
                                  </w:r>
                                </w:p>
                              </w:tc>
                              <w:tc>
                                <w:tcPr>
                                  <w:tcW w:w="5956" w:type="dxa"/>
                                  <w:gridSpan w:val="7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 том числе по годам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Срок реализации мероприятий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Непосредственный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результат реализации мероприятий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2020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год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2021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год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2022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год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2023 год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  <w:tcMar>
                                    <w:left w:w="10" w:type="dxa"/>
                                    <w:right w:w="10" w:type="dxa"/>
                                  </w:tcMar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2024 год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  <w:tcMar>
                                    <w:left w:w="10" w:type="dxa"/>
                                    <w:right w:w="10" w:type="dxa"/>
                                  </w:tcMar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2025 год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  <w:tcMar>
                                    <w:left w:w="10" w:type="dxa"/>
                                    <w:right w:w="10" w:type="dxa"/>
                                  </w:tcMar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2026 год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  <w:tcMar>
                                    <w:left w:w="10" w:type="dxa"/>
                                    <w:right w:w="10" w:type="dxa"/>
                                  </w:tcMar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  <w:tcMar>
                                    <w:left w:w="10" w:type="dxa"/>
                                    <w:right w:w="10" w:type="dxa"/>
                                  </w:tcMar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  <w:tcMar>
                                    <w:left w:w="10" w:type="dxa"/>
                                    <w:right w:w="10" w:type="dxa"/>
                                  </w:tcMar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Цель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  <w:tcMar>
                                    <w:left w:w="10" w:type="dxa"/>
                                    <w:right w:w="10" w:type="dxa"/>
                                  </w:tcMar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both"/>
                                    <w:rPr>
                                      <w:rFonts w:ascii="Times New Roman" w:hAnsi="Times New Roman"/>
                                      <w:color w:val="000000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0915" w:type="dxa"/>
                                  <w:gridSpan w:val="1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both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детей; развитие системы отдыха и оздоровления детей; сохранение и укрепление здоровья детей и подростков; улучшение качества организации отдыха, занятость</w:t>
                                  </w:r>
                                  <w:r>
                                    <w:rPr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и трудоустройство несовершеннолетних в каникулярный период и в свободное от учебы время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Задача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  <w:tcMar>
                                    <w:left w:w="10" w:type="dxa"/>
                                    <w:right w:w="10" w:type="dxa"/>
                                  </w:tcMar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both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0915" w:type="dxa"/>
                                  <w:gridSpan w:val="1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both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Обеспечение выполнения муниципальных услуг в области образования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81" w:hRule="atLeast"/>
                              </w:trPr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  <w:highlight w:val="white"/>
                                    </w:rPr>
                                    <w:t>1.1.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Реализация основных и дополнительных общеобразовательных программ в образовательных организациях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Всего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8343268,3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801442,4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841267,1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1001167,0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1079388,6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1338340,1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1589520,7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1692142,4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2020,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2021,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2022,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2023,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2024,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2025,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Доля муниципальных образовательных организаций, выполнивших муниципальное задание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Управление образования администрации муниципального образования 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Краевой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5910557,5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566997,3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580903,4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654537,5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746453,7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958360,8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1152752,6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1250552,2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2020,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2021,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2022,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2023,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2024,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Федеральный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Муниципальный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2432710,8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234445,1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260363,7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346629,5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332934,9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379979,3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436768,1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441590,2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2020,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2021,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2022,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2023,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2024,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Внебюджетные 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5" w:hRule="atLeast"/>
                              </w:trPr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 том числе: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1.1.1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обеспечению гарантий реализации прав на получение общедоступного и бесплатного начального общего, основного общего, среднего общего образования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4713287,0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452390,6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465492,7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539400,3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607445,6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763535,4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937413,8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947608,6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2020,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2021,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2022,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2023,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2024,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Доля муниципальных образовательных организаций, выполнивших муниципальное задание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Управление образования администрации муниципального образования 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Краевой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3823485,9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367052,5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367720,5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412911,0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478584,0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623005,3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774259,2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799953,4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2020,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2021,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2022,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2023,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2024,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Федеральный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Муниципальный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889801,1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85338,1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97772,2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126489,3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128861,6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140530,1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163154,6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147655,2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2020,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2021,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2022,2023,2024,2025,2026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Внебюджетные 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  <w:highlight w:val="white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  <w:highlight w:val="white"/>
                                    </w:rPr>
                                    <w:t>1.1.2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both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обеспечению гарантий реализации прав на получение общедоступного и бесплатного дошкольного образования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3148344,7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288855,7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  <w:highlight w:val="white"/>
                                    </w:rPr>
                                    <w:t>314664,8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396818,4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426318,7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500350,0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607192,0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614145,1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2020,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2021,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2022,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2023,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2024,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Доля муниципальных образовательных организаций, выполнивших муниципальное задание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Управление образования администрации муниципального образования 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Краевой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2087071,6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199944,8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213182,9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241626,5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267869,7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335355,5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414845,0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414247,2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 2020,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2021,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2022,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2023,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2024,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Федеральный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Муниципальный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1061273,1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88910,9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  <w:highlight w:val="white"/>
                                    </w:rPr>
                                    <w:t>101481,9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155191,9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158449,0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164994,5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192347,0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199897,9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2020,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2021,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2022,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2023,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2024,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Внебюджетные 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1.1.3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Финансовое обеспечение муниципального задания   бюджетных, автономных некоммерческих образовательных организаций дополнительного образования на оказание муниципальных услуг.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454450,7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60031,2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59111,9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60653,7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41132,1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72736,8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76894,5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83890,5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 2020,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2021,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2022, 2023,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2024,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Доля муниципальных образовательных организаций, выполнивших муниципальное задание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Управление образования администрации муниципального образования 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Краевой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Федеральный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Муниципальный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454450,7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60031,2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59111,9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60653,7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41132,1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72736,8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76894,5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83890,5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 2020,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2021,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2022, 2023,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2024,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Внебюджетные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1.1.4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both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Обеспечение функционирования модели персонифицированного финансирования дополнительного образования детей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27185,9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164,9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1997,7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4294,6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4492,2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1717,9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4372,0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10146,6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 2020, 2021, 2022,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2023,2024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Управление образования администрации муниципального образования 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Краевой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Федеральный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Муниципальный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27185,9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164,9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1997,7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4294,6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4492,2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1717,9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4372,0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10146,6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 2020, 2021, 2022,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2023,2024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Внебюджетные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Задача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  <w:tcMar>
                                    <w:left w:w="10" w:type="dxa"/>
                                    <w:right w:w="10" w:type="dxa"/>
                                  </w:tcMar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0915" w:type="dxa"/>
                                  <w:gridSpan w:val="1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both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Реализация механизмов мотивации педагогов к повышению качества работы и непрерывному профессиональному развитию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2.1.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Осуществление выплат стимулирующего характера работникам организации дополнительного образования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20997,4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3182,6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3215,9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3168,7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2918,9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2837,1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2837,1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2837,1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2020,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2021,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2022,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2023,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2024,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Доля работников организаций дополнительного образования получившие выплаты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Управление образования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администрации муниципального образования 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Краевой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Федеральный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Муниципальный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20997,4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3182,6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3215,9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3168,7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2918,9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2837,1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2837,1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2837,1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2020,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2021,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2022,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2023,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2024,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Внебюджетные 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2.2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Субсидии органам местного самоуправления в целях поэтапного повышения уровня заработной платы работников муниципальных учреждений до средней заработной платы по Краснодарскому краю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46823,9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3595,6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3694,0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4176,6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8270,3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7000,0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10584,9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9502,5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2020,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2021, 2022,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2023,2024,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Доля работников муниципальных учреждений, получивших выплаты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Управление образования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администрации муниципального образования 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Краевой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Федеральный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Муниципальный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46823,9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3595,6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3694,0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4176,6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8270,3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7000,0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10584,9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9502,5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2020,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2021, 2022,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2023,2024,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Внебюджетные 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Задача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193" w:type="dxa"/>
                                  <w:gridSpan w:val="1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both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Создания условий организации образовательного процесса для обеспечения готовности выпускников   общеобразовательных   организаций   к   дальнейшему   обучению и деятельности в высокотехнологичной экономике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  <w:highlight w:val="white"/>
                                    </w:rPr>
                                    <w:t>3.1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  <w:highlight w:val="whit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 CYR" w:hAnsi="Times New Roman CYR"/>
                                      <w:spacing w:val="0"/>
                                      <w:kern w:val="0"/>
                                      <w:sz w:val="27"/>
                                      <w:szCs w:val="20"/>
                                      <w:highlight w:val="white"/>
                                    </w:rPr>
                                    <w:t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указанной государственной итоговой аттестации,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 xml:space="preserve"> компенсации за </w:t>
                                  </w:r>
                                  <w:r>
                                    <w:rPr>
                                      <w:rFonts w:ascii="Times New Roman CYR" w:hAnsi="Times New Roman CYR"/>
                                      <w:spacing w:val="0"/>
                                      <w:kern w:val="0"/>
                                      <w:sz w:val="27"/>
                                      <w:szCs w:val="20"/>
                                      <w:highlight w:val="white"/>
                                    </w:rPr>
                                    <w:t>работу по подготовке и проведению указанной государственной аттестации по образовательным программам основного общего и среднего общего образования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24094,4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5504,2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2645,0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4114,7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2555,5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2624,7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3193,7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3456,6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 2020,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2021,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2022,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2023,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2024,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Отношение среднего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балла единого государственного экзамена (в расчете на 1 предмет) в 10 процентах школ с лучшими результатами единого государственного экзамена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Управление образования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администрации муниципального образования 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Краевой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24094,4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5504,2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2645,0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4114,7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2555,5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2624,7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3193,7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3456,6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 2020,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2021,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2022,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2023,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2024,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Федеральный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Муниципальный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Внебюджетные 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Задача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  <w:tcMar>
                                    <w:left w:w="10" w:type="dxa"/>
                                    <w:right w:w="10" w:type="dxa"/>
                                  </w:tcMar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0915" w:type="dxa"/>
                                  <w:gridSpan w:val="1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both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Создание условий для подготовки учащихся 10-х классов выполнение образовательной программы в рамках предмета основы безопасности жизнедеятельности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4.1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Организация и проведение учебных сборов юношей 10-х классов общеобразовательных организаций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Доля учащихся принявших участие в учебных сборах, от общей численности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учащихся 10-х классов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Управление образования администрации муниципального образования Кореновский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Краевой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Федеральный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Муниципальный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Внебюджетные 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Задача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  <w:tcMar>
                                    <w:left w:w="10" w:type="dxa"/>
                                    <w:right w:w="10" w:type="dxa"/>
                                  </w:tcMar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0915" w:type="dxa"/>
                                  <w:gridSpan w:val="1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both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5.1.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Военно-патриотическое и духовно-нравственное воспитание в образовательных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организациях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4459,9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208,0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768,2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1053,4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1541,7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888,6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 2020,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2021,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2022,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2023,2024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доля учащихся общеобразовательных учреждений, принявших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участие во всероссийских и краевых акциях конкурсах мероприятиях и соревнованиях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 общей численности учащихся;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2) обеспечение образования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Управление образования администрации муниципального образования Кореновский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Краевой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Федеральный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Муниципальный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4459,9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208,0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768,2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1053,4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1541,7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888,6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 2020,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2021,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2022,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2023,2024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Внебюджетные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19" w:hRule="atLeast"/>
                              </w:trPr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 том числе: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5.1.1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Организация муниципальных, акций,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конкурсов, мероприятий и соревнований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tLeast" w:line="200" w:before="0" w:after="0"/>
                                    <w:ind w:hanging="0" w:left="0" w:right="0"/>
                                    <w:jc w:val="both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Доля учащихся обще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tLeast" w:line="20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Управление образования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администрации муниципального образования 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Краевой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Федеральный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Муниципальный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Внебюджетные 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5.1.2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Участие в краевых и всероссийских акциях, конкурсах, мероприятиях и соревнованиях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Всего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tLeast" w:line="20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Доля учащихся общеобразовательных учреждений, принявших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tLeast" w:line="20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участие во всероссийских и краевых акциях, конкурсах, мероприятиях и соревнованиях в общей численности учащихся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Управление образования администрации муниципального образования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Краевой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Федеральный бюджет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Муниципальный бюджет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Внебюджетные источники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5.1.3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Приобретение формы, инвентаря и оборудования, наградной, печатной и иной продукции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4459,9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208,0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768,2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1053,4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1541,7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888,6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 2020,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2021,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2020,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2023,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Обеспечение образовательных организаций, формой, инвентарем и оборудованием, нагрудной и иной продукции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Управление образования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администрации муниципального образования 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Краевой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Федеральный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Муниципальный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4459,9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208,0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768,2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1053,4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1541,7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888,6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 2020, 2021,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2020,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2023,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Внебюджетные 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6.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Задача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  <w:tcMar>
                                    <w:left w:w="10" w:type="dxa"/>
                                    <w:right w:w="10" w:type="dxa"/>
                                  </w:tcMar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0915" w:type="dxa"/>
                                  <w:gridSpan w:val="1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both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6.1.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Популяризация и развитие физической культуры, спорта и туризма в образовательных организациях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522,1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88,6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267,2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166,3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2024,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1) доля учащихся общеобразовательных учреждений, принявших участие во всероссийских и краевых акциях, конкурсах, мероприятиях, соревнованиях в общей численности учащихся;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2) обеспечение образовательных организаций, формой, инвентарем и оборудованием, нагрудной и иной продукции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Управление образования администрации муниципального образования 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Краевой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Федеральный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Муниципальный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522,1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88,6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267,2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166,3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2024,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Внебюджетные 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 том числе: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6.1.1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Участие в краевых и всероссийских акциях, конкурсах, мероприятиях и соревнованиях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Доля учащихся общеобразовательных учреждений, принявших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участие во всероссийских и краевых акциях конкурсах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мероприятиях и соревнованиях в общей численности учащихся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Управление образования администрации муниципального образования 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Краевой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Федеральный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Муниципальный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Внебюджетные 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6.1.2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Приобретение формы, инвентаря и оборудования, наградной, печатной и иной продукции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80,0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80,0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 кв. 2025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Обеспечение образовательных организаций, формой, инвентарем и оборудованием, нагрудной и иной продукции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Управление образования администрации муниципального образования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Краевой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Федеральный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Муниципальный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80,0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80,0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 кв. 2025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Внебюджетные 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6.1.3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Организация стационарного палаточного лагеря круглосуточного пребывания для обучающихся старше 12 лет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442,1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88,6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187,2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166,3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 кв.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2024,2025,2026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Оснащение необходимым оборудованием стационарных палаточных лагерей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Управление образования администрации муниципального образования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Краевой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Федеральный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Муниципальный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442,1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88,6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187,2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166,3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 кв.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2024,2025,2026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Внебюджетные 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7.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Задача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  <w:tcMar>
                                    <w:left w:w="10" w:type="dxa"/>
                                    <w:right w:w="10" w:type="dxa"/>
                                  </w:tcMar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0915" w:type="dxa"/>
                                  <w:gridSpan w:val="1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both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Создание благоприятных и безопасных условий для полноценного отдыха детей в организациях отдыха и оздоровления детей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7.1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Организация отдыха, оздоровления и занятости учащихся образовательных организаций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32811,5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4187,0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4457,2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4406,4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5828,4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6630,8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7301,7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  2021,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2022,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2023,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2024,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Удельный вес детей, охваченных всеми формами отдыха и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оздоровления от общей численности детей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 возрасте от 7 до 17 лет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Управление образования администрации муниципального образования Кореновский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Краевой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16175,8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2585,6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2518,2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2621,0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2621,4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2856,0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2973,6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 2021,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2022,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2023,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2024,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Федеральный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Муниципальный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16635,7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1601,4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1939,0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1785,4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3207,0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3774,8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4328,1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  2021,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2022,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2023,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2024,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Внебюджетные 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 том числе: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7.1.1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 CYR" w:hAnsi="Times New Roman CYR"/>
                                      <w:spacing w:val="0"/>
                                      <w:kern w:val="0"/>
                                      <w:sz w:val="27"/>
                                      <w:szCs w:val="20"/>
                                      <w:highlight w:val="white"/>
                                    </w:rPr>
                                    <w:t>Осуществление отдельных государственных полномочий Краснодарского края по обеспечению отдыха детей в каникулярное время в профильных лагерях, организованных муниципальными общеобразовательными организациями Краснодарского края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29381,3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3740,4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4004,6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3929,9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5243,4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5946,0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6517,0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  2021,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2022,2023,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2024,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Удельный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вес детей, охваченных всеми формами отдыха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и оздоровления от общей численности детей в возрасте от 7 до 17 лет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Управление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образования администрации муниципального образования 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Краевой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16175,8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2585,6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2518,2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2621,0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2621,4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2856,0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2973,6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  2021,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2022,2023,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2024,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Федеральный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Муниципальный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13205,5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1154,8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1486,4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1308,9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2622,0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3090,0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3543,4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  2021,2022,2023,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Внебюджетные 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7.1.2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Организация питания в лагерях труда и отдых на базе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образовательных организациях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3430,2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446,6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452,6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476,5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585,0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684,8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784,7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  2021,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2022,2023,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2024,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Удельный вес детей, охваченных всеми формами отдыха и оздоровления от общей численности детей в возрасте от 7 до 17 лет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Управление образования администрации муниципального образования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Краевой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Федеральный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13" w:hRule="atLeast"/>
                              </w:trPr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Муниципальный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3430,2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446,6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452,6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476,5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585,0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684,8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784,7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  2021,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2022,2023,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2024,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Внебюджетные 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11" w:hRule="atLeast"/>
                              </w:trPr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Задача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  <w:tcMar>
                                    <w:left w:w="10" w:type="dxa"/>
                                    <w:right w:w="10" w:type="dxa"/>
                                  </w:tcMar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0915" w:type="dxa"/>
                                  <w:gridSpan w:val="1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8.1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Иные мероприятия по деятельности образовательных организаций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45329,1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7586,9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17712,5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4410,0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2843,7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2608,7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8059,6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2107,7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 2020,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2021,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2022,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2024,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Обеспечение образовательного процесса в образовательных учреждениях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Управление образования администрации муниципального образования 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Краевой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Федеральный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Муниципальный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45329,1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7586,9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17712,5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4410,0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2843,7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2608,7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8059,6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2107,7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 2020,2021,2022,2024,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Внебюджетные 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8.2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Организации предоставления дополнительного образования детям в муниципальных организациях, за исключением дополнительного образования детей, финансовое обеспечение которого осуществляется органами государственной власти Краснодарского края (проведение медицинских осмотров лиц, занимающихся физической культурой и спортом)»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12921,8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3305,5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3357,0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1304,0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1403,4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1480,4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2071,5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3,4 кв.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2020,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2021,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2022,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2023,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2024,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Удельный вес детей, охваченных медицинским осмотром, занимающихся физической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культурой и спортом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Управление образования администрации муниципального образования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Краевой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Федеральный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Муниципальный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12921,8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3305,5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3357,0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1304,0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1403,4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1480,4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2071,5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3,4 кв.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2020,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2021,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2022,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2023,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2024,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Внебюджетные 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8.3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314740,2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11223,2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33669,7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34372,8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34372,8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63876,1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69526,8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67698,8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 2020,2021,2022,2023,2024,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Обеспечение образовательного процесса в образовательных учреждениях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Управление образования администрации муниципального образования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Краевой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11223,2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11223,2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 кв. 2020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Федеральный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303517,0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33669,7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34372,8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34372,8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63876,1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69526,8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67698,8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 2020,2021,2022,2023,2024,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Муниципальный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Внебюджетные 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8.4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Проведение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1661,6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1661,6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 2022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Обеспечение образовательного и воспитательного процесса в образовательных учреждениях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Управление образования администрации муниципального образования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Краевой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66,5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66,5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 2022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Федеральный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1595,1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1595,1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 2022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Муниципальный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Внебюджетные 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8.5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Обеспечение деятельности советников директоров по воспитанию и взаимодействию с детскими общественными объединениями в общеобразовательных организациях в рамках регионального проекта «Патриотическое воспитание граждан Российской Федерации»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10444,5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5259,0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5185,5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 2023,2024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Обеспечение образовательного и воспитательного процесса в образовательных учреждениях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Управление образования администрации муниципального образования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Краевой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417,7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210,2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207,5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 2023,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Федеральный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10026,8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5048,8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4978,0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 2023,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Муниципальный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Внебюджетные 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8.6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Организация предоставления общедоступного и бесплатного начального общего, основного общего, среднего общего по основным общеобразовательным программам в муниципальных общеобразовательных организациях в рамках реализации мероприятий регионального проекта «Патриотическое воспитание граждан Российской Федерации (приобретение товаров (работ, услуг)) в целях оснащения муниципальных общеобразовательных организаций, в том числе структурных подразделений указанных организаций, государственными символами РФ)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1621,7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488,4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1133,3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 2023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Управление образования администрации муниципального образования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Краевой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64,2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18,8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44,0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 2023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Федеральный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1493,9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450,0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1043,9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 2023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Муниципальный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63,6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19,6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45,4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 2023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Внебюджетные 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8.7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Обеспечение выплат ежемесячного денежного вознаграждения советникам директора по воспитанию и взаимодействию с детскими общественными объединениями муниципальных общеобразовательных организаций, расположенных на территории Краснодарского края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4010,1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572,9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1718,6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1718,6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 кв.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2024,2025,2026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Количество выплат ежемесячного денежного вознаграждения советникам директоров по воспитанию и взаимодействию с общественными объединениями - 22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Управление образования администрации муниципального образования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Краевой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Федеральный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572,9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572,9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1718,6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1718,6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 кв.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2024,2025,2026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Муниципальный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Внебюджетные 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8.8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10480,6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5200,8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5279,8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 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Количество выплат денежного вознаграждения советникам директоров по воспитанию и взаимодействию с общественными объединениями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Управление образования администрации муниципального образования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Краевой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419,3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208,1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211,2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 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Федеральный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10061,3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4992,7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5068,6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1,2,3,4 кв. 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Муниципальный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Внебюджетные 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7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115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1440" rIns="1440" tIns="1440" bIns="144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tbl>
      <w:tblPr>
        <w:tblStyle w:val="Style_3"/>
        <w:tblW w:w="9214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4"/>
        <w:gridCol w:w="3969"/>
      </w:tblGrid>
      <w:tr>
        <w:trPr/>
        <w:tc>
          <w:tcPr>
            <w:tcW w:w="5244" w:type="dxa"/>
            <w:tcBorders/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ПРИЛОЖЕНИЕ № 2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 муниципальной программе муниципального образования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Кореновский муниципальной район Краснодарского края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«Развитие образования»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на 2020-2026 годы</w:t>
            </w:r>
          </w:p>
        </w:tc>
      </w:tr>
    </w:tbl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муниципальный район Краснодарского края «Обеспечение образовательного процесса» муниципальной программы муниципального образования Кореновский район</w:t>
      </w:r>
      <w:r>
        <w:rPr/>
        <w:t xml:space="preserve"> </w:t>
      </w:r>
      <w:r>
        <w:rPr>
          <w:rFonts w:ascii="Times New Roman" w:hAnsi="Times New Roman"/>
          <w:sz w:val="28"/>
        </w:rPr>
        <w:t>«Развитие образования» на 2020-2026 годы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3"/>
        <w:tblW w:w="9351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1"/>
        <w:gridCol w:w="5699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Координатор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Участники подпрограммы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управление образования администрации муниципального образования Кореновский район,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Цели подпрограммы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Задачи подпрограммы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ввести дополнительные мест в системе дошкольного образования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Перечень целевых показателей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подпрограммы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 доля образовательных организаций, в которых проведены ремонтные работы зданий и отдельных помещений;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использования;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доля учащихся, охваченных горячим питанием, от общей численности учащихся общеобразовательных учреждений;</w:t>
            </w:r>
          </w:p>
          <w:p>
            <w:pPr>
              <w:pStyle w:val="Standard2"/>
              <w:widowControl w:val="false"/>
              <w:suppressAutoHyphens w:val="true"/>
              <w:spacing w:lineRule="atLeast" w:line="20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доля инвалидов, обучающихся в образовательных организациях, в которых сформирована универсальная безбарьерная среда, позволяющая обеспечить совместное обучение детей-инвалидов и детей, не имеющих нарушений;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Этапы и сроки реализации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2020-2026 годы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Объемы бюджетных ассигнований подпрограммы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/>
                <w:color w:val="000000"/>
                <w:sz w:val="24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 финансирования мероприятий подпрограммы составит: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общий объем – 1 493 646,3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за счет средств федерального бюджета – 454 777,5 тысяч рублей, в том числе на: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2020 год – 996,3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 год – 35 822,1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 год – 93 860,1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 год — 27 271,0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 год – 220 166,2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 год — 39 769,1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2026 год – 36 892,7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за счет средств краевого бюджета – 590 275,2 тысяч рублей, в том числе на: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2020 год – 61 484,1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 год – 14 230,1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 год – 72 076,9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 год — 23 884,4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 год – 253 068,7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 год — 108 277,2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2026 год – 57 253,8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за счет средств бюджета муниципального образования Кореновский район – 446 334,4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2020 год – 39 507,9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 год – 52 952,2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 год – 59 335,3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 год — 67 237,2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 год – 92 478,0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 год — 83 293,3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2026 год – 51 530,5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за счет средств внебюджетных источников –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2 259,2 тысяч рублей, в том числе на: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2020 год – 2 259,2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 год – 00,0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 год – 00,0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 год — 00,0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 год – 00,0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 год — 00,0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2026 год – 00,0 тысяч рублей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Контроль за выполнением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>Неотъемлемой особенностью основной деятельности образовательных организаций является большое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количество детей и воспитанников, одновременно находящихся в помещениях школ, детских садов, организаций дополнительного образования. Поэтому необходимо усиление мер по защите учащихся и воспитанников образовательных организаций, своевременному предупреждению, выявлению и пресечению террористической и экстремистской деятельности, совершенствование системы профилактических мер антитеррористической и экстремистской направленности.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Более того, активное применение и реализация программно-целевого метода позволит обеспечить взаимодействие министерства образования, науки и молодежной политики Краснодарского края, управления образования администрации муниципального образования Кореновский район, органов Госпожнадзора, ОМВД по Кореновскому району, руководителей учреждений образования. В результате будут выполнены первоочередные мероприятия, связанные с безопасностью образовательных организаций.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>Ведется работа по реализации мероприятий по повышению пожарной устойчивости образовательных учреждений. Во всех образовательных учреждениях района установлена автоматическая пожарная сигнализация, система оповещения людей о пожаре.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>В муниципальном образовании Кореновский район 68 % общеобразовательных организаций расположены в сельской местности. Более 900 учащихся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нуждаются в ежедневном подвозе на учебные занятия. В настоящее время парк школьных автобусов представлен 18 единицами автотранспорта. Парк школьных автобусов ежегодно обновляется (таблица № 1).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tbl>
      <w:tblPr>
        <w:tblStyle w:val="Style_3"/>
        <w:tblW w:w="9366" w:type="dxa"/>
        <w:jc w:val="left"/>
        <w:tblInd w:w="-68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255"/>
        <w:gridCol w:w="1418"/>
        <w:gridCol w:w="1418"/>
        <w:gridCol w:w="1274"/>
      </w:tblGrid>
      <w:tr>
        <w:trPr/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2017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2018 год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2019 год</w:t>
            </w:r>
          </w:p>
        </w:tc>
      </w:tr>
      <w:tr>
        <w:trPr/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Количество приобретенных автобусов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</w:t>
            </w:r>
          </w:p>
        </w:tc>
      </w:tr>
    </w:tbl>
    <w:p>
      <w:pPr>
        <w:pStyle w:val="Standard2"/>
        <w:spacing w:lineRule="auto" w:line="240" w:before="0" w:after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>Вместе с тем,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5 автобусов.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ab/>
        <w:t>В районе реализуются адаптивные образовательные программы для детей с ограниченными возможностями   здоровья.</w:t>
      </w:r>
      <w:r>
        <w:rPr>
          <w:rFonts w:ascii="Times New Roman" w:hAnsi="Times New Roman"/>
          <w:sz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ascii="Times New Roman" w:hAnsi="Times New Roman"/>
          <w:color w:val="000000"/>
          <w:sz w:val="28"/>
        </w:rPr>
        <w:t>высокий уровень психолого-медико-социального сопровождения.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пищеблоков, что заметно улучшило организацию и повысило качество             питания обучающихся. В настоящее время горячим питанием охвачены все школьники (100 %).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Капитально отремонтировано 4 спортивных зала общеобразовательных организаций, что составило 15,7 %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tbl>
      <w:tblPr>
        <w:tblStyle w:val="Style_3"/>
        <w:tblW w:w="9366" w:type="dxa"/>
        <w:jc w:val="left"/>
        <w:tblInd w:w="-68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255"/>
        <w:gridCol w:w="1418"/>
        <w:gridCol w:w="1418"/>
        <w:gridCol w:w="1274"/>
      </w:tblGrid>
      <w:tr>
        <w:trPr/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bookmarkStart w:id="2" w:name="OLE_LINK2"/>
            <w:bookmarkStart w:id="3" w:name="OLE_LINK1"/>
            <w:bookmarkEnd w:id="2"/>
            <w:bookmarkEnd w:id="3"/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 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2017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2018 год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2019 год</w:t>
            </w:r>
          </w:p>
        </w:tc>
      </w:tr>
      <w:tr>
        <w:trPr/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</w:t>
            </w:r>
          </w:p>
        </w:tc>
      </w:tr>
    </w:tbl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ab/>
        <w:t>До настоящего времени в 12 школах необходимо выполнить капитальный ремонт спортивных залов. В школе № 27 спортивный залы отсутствует.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 xml:space="preserve">Реализация мероприятий данной Подпрограммы позволит повысить степень </w:t>
      </w:r>
      <w:r>
        <w:rPr>
          <w:rFonts w:ascii="Times New Roman" w:hAnsi="Times New Roman"/>
          <w:sz w:val="28"/>
        </w:rPr>
        <w:t>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реализации подпрограммы</w:t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 Основная цель подпрограммы –</w:t>
      </w:r>
      <w:r>
        <w:rPr>
          <w:rFonts w:ascii="Times New Roman" w:hAnsi="Times New Roman"/>
          <w:color w:val="000000"/>
          <w:sz w:val="28"/>
        </w:rPr>
        <w:t xml:space="preserve"> 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</w:t>
      </w:r>
      <w:r>
        <w:rPr/>
        <w:t xml:space="preserve"> </w:t>
      </w:r>
      <w:r>
        <w:rPr>
          <w:rFonts w:ascii="Times New Roman" w:hAnsi="Times New Roman"/>
          <w:color w:val="000000"/>
          <w:sz w:val="28"/>
        </w:rPr>
        <w:t>противопожарной антитеррористической безопасности в муниципальных образовательных организациях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 Для достижения указанной цели необходимо решить основные задачи:</w:t>
      </w:r>
      <w:r>
        <w:rPr>
          <w:rFonts w:ascii="Times New Roman" w:hAnsi="Times New Roman"/>
          <w:color w:val="000000"/>
          <w:sz w:val="28"/>
        </w:rPr>
        <w:t xml:space="preserve">  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провести комплекс мероприятий по пожарной, антитеррористической безопасности, организации подвоза обучающихся;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ввести дополнительные мест в системе дошкольного образования 2.3. Сроки реализации подпрограммы: 2020 – 2026 годы.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Перечень основных мероприятий подпрограммы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3"/>
        <w:tblW w:w="10060" w:type="dxa"/>
        <w:jc w:val="left"/>
        <w:tblInd w:w="-5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1135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rPr/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 финансирования мероприятий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финанс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ирован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ия,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всего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(тыс.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 финансирования (тыс. руб.)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Источники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 том числе по годам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2020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2026 год</w:t>
            </w:r>
          </w:p>
        </w:tc>
      </w:tr>
      <w:tr>
        <w:trPr/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 финансирования мероприятий подпрограммы «Обеспечение образовательного процесса»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1493646,3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61484,1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14 230,1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72076,9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23884,4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253068,7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108277,2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57253,8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93860,1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27271,0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220166,2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39769,1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36892,7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39507,9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52952,2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59335,3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67237,2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92478,0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83293,3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51530,5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2 259,2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</w:tr>
    </w:tbl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образования».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Механизм реализации подпрограммы и контроль за ее выполнением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Текущее управление ходом реализации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разработку и реализацию подпрограммы;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работу по достижению целевых показателей подпрограммы;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Standard2"/>
        <w:widowControl/>
        <w:bidi w:val="0"/>
        <w:spacing w:lineRule="atLeast" w:line="100" w:before="0" w:after="0"/>
        <w:ind w:hanging="0" w:left="0" w:right="0"/>
        <w:jc w:val="left"/>
        <w:rPr/>
      </w:pPr>
      <w:r>
        <w:rPr>
          <w:rFonts w:ascii="Times New Roman" w:hAnsi="Times New Roman"/>
          <w:sz w:val="28"/>
        </w:rPr>
        <w:t>И.о.начальника управления образования</w:t>
      </w:r>
    </w:p>
    <w:p>
      <w:pPr>
        <w:pStyle w:val="Standard2"/>
        <w:widowControl/>
        <w:bidi w:val="0"/>
        <w:spacing w:lineRule="atLeast" w:line="100" w:before="0" w:after="0"/>
        <w:ind w:hanging="0" w:left="0" w:right="0"/>
        <w:jc w:val="left"/>
        <w:rPr/>
      </w:pPr>
      <w:r>
        <w:rPr>
          <w:rFonts w:ascii="Times New Roman" w:hAnsi="Times New Roman"/>
          <w:sz w:val="28"/>
        </w:rPr>
        <w:t>администрации муниципального образования</w:t>
      </w:r>
    </w:p>
    <w:p>
      <w:pPr>
        <w:pStyle w:val="Standard2"/>
        <w:widowControl/>
        <w:bidi w:val="0"/>
        <w:spacing w:lineRule="atLeast" w:line="100" w:before="0" w:after="0"/>
        <w:ind w:hanging="0" w:left="0" w:right="0"/>
        <w:jc w:val="left"/>
        <w:rPr/>
      </w:pPr>
      <w:r>
        <w:rPr>
          <w:rFonts w:ascii="Times New Roman" w:hAnsi="Times New Roman"/>
          <w:sz w:val="28"/>
        </w:rPr>
        <w:t>Кореновский муниципальный район</w:t>
      </w:r>
    </w:p>
    <w:p>
      <w:pPr>
        <w:pStyle w:val="Standard2"/>
        <w:widowControl/>
        <w:bidi w:val="0"/>
        <w:spacing w:lineRule="atLeast" w:line="100" w:before="0" w:after="0"/>
        <w:ind w:hanging="0" w:left="0" w:right="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Краснодарского края</w:t>
        <w:tab/>
        <w:tab/>
        <w:tab/>
        <w:tab/>
        <w:tab/>
        <w:tab/>
        <w:t xml:space="preserve">              М.В. Куземченко</w:t>
      </w:r>
    </w:p>
    <w:p>
      <w:pPr>
        <w:pStyle w:val="Standard2"/>
        <w:widowControl/>
        <w:bidi w:val="0"/>
        <w:spacing w:lineRule="atLeast" w:line="100" w:before="0" w:after="0"/>
        <w:ind w:hanging="0" w:left="0" w:right="0"/>
        <w:jc w:val="left"/>
        <w:rPr>
          <w:rFonts w:ascii="Times New Roman" w:hAnsi="Times New Roman"/>
          <w:sz w:val="28"/>
        </w:rPr>
      </w:pPr>
      <w:r>
        <w:rPr/>
      </w:r>
    </w:p>
    <w:p>
      <w:pPr>
        <w:sectPr>
          <w:headerReference w:type="even" r:id="rId9"/>
          <w:headerReference w:type="default" r:id="rId10"/>
          <w:headerReference w:type="first" r:id="rId11"/>
          <w:type w:val="nextPage"/>
          <w:pgSz w:w="11906" w:h="16838"/>
          <w:pgMar w:left="1701" w:right="567" w:gutter="0" w:header="567" w:top="1399" w:footer="0" w:bottom="1134"/>
          <w:pgNumType w:fmt="decimal"/>
          <w:formProt w:val="false"/>
          <w:titlePg/>
          <w:textDirection w:val="lrTb"/>
          <w:docGrid w:type="default" w:linePitch="100" w:charSpace="0"/>
        </w:sectPr>
        <w:pStyle w:val="Standard2"/>
        <w:widowControl/>
        <w:bidi w:val="0"/>
        <w:spacing w:lineRule="atLeast" w:line="100" w:before="0" w:after="0"/>
        <w:ind w:hanging="0" w:left="0" w:right="0"/>
        <w:jc w:val="left"/>
        <w:rPr>
          <w:rFonts w:ascii="Times New Roman" w:hAnsi="Times New Roman"/>
          <w:sz w:val="28"/>
        </w:rPr>
      </w:pPr>
      <w:r>
        <w:rPr/>
      </w:r>
    </w:p>
    <w:tbl>
      <w:tblPr>
        <w:tblStyle w:val="Style_3"/>
        <w:tblW w:w="14588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7"/>
        <w:gridCol w:w="6370"/>
      </w:tblGrid>
      <w:tr>
        <w:trPr/>
        <w:tc>
          <w:tcPr>
            <w:tcW w:w="8217" w:type="dxa"/>
            <w:tcBorders/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6370" w:type="dxa"/>
            <w:tcBorders/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Приложение № 1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 паспорту муниципальной подпрограммы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муниципального образования Кореновский район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«Обеспечение образовательного процесса»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муниципальной программы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муниципального образования Кореновский район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«Развитие образования» на 2020-2026 годы</w:t>
            </w:r>
          </w:p>
        </w:tc>
      </w:tr>
    </w:tbl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widowControl w:val="false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widowControl w:val="false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«Обеспечение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образовательного процесса» муниципальной программы муниципального образования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Кореновский район «Развитие образования» на 2020-2026 годы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3"/>
        <w:tblW w:w="15315" w:type="dxa"/>
        <w:jc w:val="left"/>
        <w:tblInd w:w="-624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46"/>
        <w:gridCol w:w="5314"/>
        <w:gridCol w:w="1417"/>
        <w:gridCol w:w="992"/>
        <w:gridCol w:w="994"/>
        <w:gridCol w:w="993"/>
        <w:gridCol w:w="990"/>
        <w:gridCol w:w="994"/>
        <w:gridCol w:w="993"/>
        <w:gridCol w:w="991"/>
        <w:gridCol w:w="989"/>
      </w:tblGrid>
      <w:tr>
        <w:trPr>
          <w:trHeight w:val="416" w:hRule="atLeast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№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Статус 1</w:t>
            </w:r>
          </w:p>
        </w:tc>
        <w:tc>
          <w:tcPr>
            <w:tcW w:w="69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Значение показателей</w:t>
            </w:r>
          </w:p>
        </w:tc>
      </w:tr>
      <w:tr>
        <w:trPr>
          <w:trHeight w:val="508" w:hRule="atLeast"/>
        </w:trPr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53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2020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 год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 год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</w:t>
            </w:r>
          </w:p>
          <w:p>
            <w:pPr>
              <w:pStyle w:val="Standard2"/>
              <w:suppressAutoHyphens w:val="true"/>
              <w:spacing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год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2026 год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11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1.</w:t>
            </w:r>
          </w:p>
        </w:tc>
        <w:tc>
          <w:tcPr>
            <w:tcW w:w="14667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spacing w:val="0"/>
                <w:kern w:val="0"/>
                <w:sz w:val="28"/>
                <w:szCs w:val="20"/>
              </w:rPr>
              <w:t xml:space="preserve">Подпрограмма 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«Обеспечение образовательного процесса»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12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60,5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70,5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75,0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75,1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75,1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75,1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80,0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12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1.2.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31,0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35,0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35,2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35,2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35,2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36,0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12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1.3.</w:t>
            </w:r>
          </w:p>
        </w:tc>
        <w:tc>
          <w:tcPr>
            <w:tcW w:w="531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Доля обновленных автобусов и микроавтобусов для подвоза учащихся в общем числе автобусов и микроавтобусов, подлежащих замене в связи с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окончанием срока использования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80,0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85,0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90,0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90,1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90,1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90,1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90,1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12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1.4.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100,0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100,0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12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1.5.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tLeast" w:line="20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Доля инвалидов, обучающихся в образовательных организациях, в которых сформирована универсальная безбарьерная среда, позволяющая обеспечить совместное обучение детей-инвалидов и детей, не имеющих нарушений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2,7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2,8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2,9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3,0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12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1.6.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Введение дополнительных мест в системе дошкольного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единиц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325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31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31</w:t>
            </w:r>
          </w:p>
        </w:tc>
      </w:tr>
    </w:tbl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widowControl w:val="false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3"/>
        <w:tblW w:w="14588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7"/>
        <w:gridCol w:w="6370"/>
      </w:tblGrid>
      <w:tr>
        <w:trPr/>
        <w:tc>
          <w:tcPr>
            <w:tcW w:w="8217" w:type="dxa"/>
            <w:tcBorders/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6370" w:type="dxa"/>
            <w:tcBorders/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Приложение № 2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 паспорту муниципальной подпрограммы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муниципального образования Кореновский район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«Обеспечение образовательного процесса»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муниципальной программы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муниципального образования Кореновский район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«Развитие образования» на 2020-2026 годы</w:t>
            </w:r>
          </w:p>
        </w:tc>
      </w:tr>
    </w:tbl>
    <w:p>
      <w:pPr>
        <w:pStyle w:val="Standard2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«Обеспечение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образовательного процесса» муниципальной программы муниципального образования Кореновский район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образования» на 2020-2026 годы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>
              <wp:anchor behindDoc="0" distT="0" distB="0" distL="114300" distR="114935" simplePos="0" locked="0" layoutInCell="0" allowOverlap="1" relativeHeight="3">
                <wp:simplePos x="0" y="0"/>
                <wp:positionH relativeFrom="column">
                  <wp:posOffset>-431800</wp:posOffset>
                </wp:positionH>
                <wp:positionV relativeFrom="paragraph">
                  <wp:posOffset>635</wp:posOffset>
                </wp:positionV>
                <wp:extent cx="7559675" cy="7559040"/>
                <wp:effectExtent l="635" t="0" r="0" b="635"/>
                <wp:wrapSquare wrapText="bothSides"/>
                <wp:docPr id="3" name="Pictur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40" cy="7558920"/>
                        </a:xfrm>
                        <a:custGeom>
                          <a:avLst/>
                          <a:gdLst>
                            <a:gd name="textAreaLeft" fmla="*/ 0 w 4285800"/>
                            <a:gd name="textAreaRight" fmla="*/ 4286520 w 4285800"/>
                            <a:gd name="textAreaTop" fmla="*/ 0 h 4285440"/>
                            <a:gd name="textAreaBottom" fmla="*/ 4286160 h 4285440"/>
                          </a:gdLst>
                          <a:ahLst/>
                          <a:rect l="textAreaLeft" t="textAreaTop" r="textAreaRight" b="textAreaBottom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Style_3"/>
                              <w:tblW w:w="15163" w:type="dxa"/>
                              <w:jc w:val="left"/>
                              <w:tblInd w:w="98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562"/>
                              <w:gridCol w:w="1985"/>
                              <w:gridCol w:w="423"/>
                              <w:gridCol w:w="1278"/>
                              <w:gridCol w:w="848"/>
                              <w:gridCol w:w="852"/>
                              <w:gridCol w:w="851"/>
                              <w:gridCol w:w="850"/>
                              <w:gridCol w:w="851"/>
                              <w:gridCol w:w="851"/>
                              <w:gridCol w:w="850"/>
                              <w:gridCol w:w="851"/>
                              <w:gridCol w:w="849"/>
                              <w:gridCol w:w="1560"/>
                              <w:gridCol w:w="70"/>
                              <w:gridCol w:w="1632"/>
                            </w:tblGrid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№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п/п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Наименования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мероприятий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С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т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а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т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у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с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Источники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финансирования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Объем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финансирования,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всего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(тыс.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руб.)</w:t>
                                  </w:r>
                                </w:p>
                              </w:tc>
                              <w:tc>
                                <w:tcPr>
                                  <w:tcW w:w="5956" w:type="dxa"/>
                                  <w:gridSpan w:val="7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 том числе по годам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Срок реализации мероприятий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Непосредственный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результат реализации мероприятий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2020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год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2021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год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2022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год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2023 год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  <w:tcMar>
                                    <w:left w:w="10" w:type="dxa"/>
                                    <w:right w:w="10" w:type="dxa"/>
                                  </w:tcMar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2024 год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  <w:tcMar>
                                    <w:left w:w="10" w:type="dxa"/>
                                    <w:right w:w="10" w:type="dxa"/>
                                  </w:tcMar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2025 год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  <w:tcMar>
                                    <w:left w:w="10" w:type="dxa"/>
                                    <w:right w:w="10" w:type="dxa"/>
                                  </w:tcMar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2026 год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  <w:tcMar>
                                    <w:left w:w="10" w:type="dxa"/>
                                    <w:right w:w="10" w:type="dxa"/>
                                  </w:tcMar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  <w:tcMar>
                                    <w:left w:w="10" w:type="dxa"/>
                                    <w:right w:w="10" w:type="dxa"/>
                                  </w:tcMar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  <w:tcMar>
                                    <w:left w:w="10" w:type="dxa"/>
                                    <w:right w:w="10" w:type="dxa"/>
                                  </w:tcMar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Цель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193" w:type="dxa"/>
                                  <w:gridSpan w:val="1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Задача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93" w:type="dxa"/>
                                  <w:gridSpan w:val="1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проведение комплекса мероприятий по пожарной антитеррористической безопасности, организации подвоза учащихся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81" w:hRule="atLeast"/>
                              </w:trPr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1.1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Мероприятия по обеспечению безопасности образовательных организаций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Всего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40506,7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2916,0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10908,1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1918,5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13444,7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10274,4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1045,0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1,2,3,4 кв. 2020,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2021,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2022,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2023,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2024,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доля обновленных автобусов и микроавтобусов для подвоза учащихся в общем числе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both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автобусов и</w:t>
                                  </w:r>
                                  <w:r>
                                    <w:rPr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микроавтобусов,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подлежащих замене в связи с окончанием срока использования;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количество проведенных мероприятий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Управление образования администрации муниципального образования 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Краевой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Федеральный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Муниципальный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40506,7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2916,0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10908,1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1918,5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13444,7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10274,4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1045,0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1,2,3,4 кв. 2020,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2021,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2022,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2023,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2024,2025,2026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Внебюджетные 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 том числе:</w:t>
                                  </w:r>
                                </w:p>
                              </w:tc>
                              <w:tc>
                                <w:tcPr>
                                  <w:tcW w:w="12616" w:type="dxa"/>
                                  <w:gridSpan w:val="1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1.1.1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Мероприятия по пожарной безопасности в образовательных организациях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32658,8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944,3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8143,7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1502,5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11166,5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9878,9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1022,9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1,2,3,4 кв. 2020,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2021,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2022,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2023,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2024,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2025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Доля общеобразовательных организаций, приведенных в соответствие с нормативными требованиями по пожарной безопасности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61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Управление образования администрации муниципального образования 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Краевой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Федеральный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Муниципальный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32658,8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944,3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8143,7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1502,5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11166,5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9878,9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1022,9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1,2,3,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 кв. 2020,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2021,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2022,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2023,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2024,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Внебюджетные 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1.1.2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Мероприятия по антитеррористической защищённости в образовательных организациях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Всего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7847,9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1971,7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2764,4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416,0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2278,2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395,5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22,1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1,2,3,4 кв. 2020,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2021,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2022,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2023,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2024,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both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Доля общеобразовательных организаций, приведенных в соответствие с нормативными требованиями по антитеррористической безопасности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61" w:left="61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Управление образования администрации муниципального образования 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Краевой бюджет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Федеральный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Муниципальный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7847,9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1971,7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2764,4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416,0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2278,2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395,5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22,1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1,2,3,4кв.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2020,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2021,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2022,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2023,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2024,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Внебюджетные 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1.1.3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(приобретение автобусов и микроавтобусов для муниципальных образовательных организаций)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Всего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Управление образования администрации муниципального образования 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Краевой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Федеральный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Муниципальный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Внебюджетные 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Задача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193" w:type="dxa"/>
                                  <w:gridSpan w:val="13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 том числе:</w:t>
                                  </w:r>
                                </w:p>
                              </w:tc>
                              <w:tc>
                                <w:tcPr>
                                  <w:tcW w:w="12616" w:type="dxa"/>
                                  <w:gridSpan w:val="14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2.1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both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Проведение ремонтных работ в образовательных организациях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168098,6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26719,5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24644,4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32488,2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27379,4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19675,3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32635,6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4556,2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1,2,3,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 кв. 2020,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2021,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2022,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2023,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2024,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Доля образовательных организаций, в которых проведены ремонтные работы зданий и отдельных помещений;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61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Управление образования администрации муниципального образования 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Федеральный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Краевой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Муниципальный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168098,6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26719,5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24644,4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32488,2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27379,4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19675,3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32635,6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4556,2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1,2,3,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 кв. 2020,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2021,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2022,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2023,2024,2025,2026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Внебюджетные 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2.1.1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pacing w:val="0"/>
                                      <w:kern w:val="0"/>
                                      <w:sz w:val="28"/>
                                      <w:szCs w:val="20"/>
                                      <w:highlight w:val="white"/>
                                    </w:rPr>
                                    <w:t>Проведение капитального и текущего ремо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нта зданий и отдельных помещений образовательных организаций, сооружений, инженерных сетей, благоустройство</w:t>
                                  </w:r>
                                  <w:r>
                                    <w:rPr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территорий (проектирование, мероприятий по подготовке к новому учебному году, осенне-зимнему периоду и иные мероприятия)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168098,6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26719,5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24644,4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32488,2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27379,4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19675,3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32635,6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4556,2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1,2,3,4 кв. 2020,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2021,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2022,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2023,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2024,2025,2026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Доля образовательных организаций, в которых про ведены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ремонтные работы зданий и отдельных помещений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Управление образования администрации муниципального образования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Кореновский район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Федеральный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Краевой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Муниципальный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168098,6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26719,5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24644,4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32488,2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27379,4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19675,3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32635,6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4556,2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1,2,3,4 кв.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2020,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2021,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2022,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2023,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2024,2025,2026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Внебюджетные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2.1.2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Организация предоставления общедоступного и бесплатного начального общего, основного общего, среднего общего образования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по основным общеобразовательным программам в муниципальных образовательных организациях, расположенных в сельской и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местности, условий для занятий физической культуры и спортом (капитальный ремонт спортивных залов муниципальных общеобразовательных организаций, помещений при них, других помещений, расположенных в сельской местности)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Доля образовательных организаций, в которых проведены ремонтные работы зданий и отдельных помещений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Управление образования администрации муниципального образования 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Краевой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Федеральный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Муниципальный бюджет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Внебюджетные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2.1.3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Организация предоставления общедоступного и бесплатного начального общего, основного общего, среднего общего образования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по основным общеобразовательным программам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 xml:space="preserve"> в муниципальных об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разовательных организациях, капитального ремонта спортивных залов муниципальных общеобразовательных организаций, помещений при них, других помещений физкультурно-спортивного назначения физкультурно-оздоровительных комплексов)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Всего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Доля образовательных организаций, в которых проведены ремонтные работы зданий и отдельных помещений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Управление образования администрации</w:t>
                                  </w:r>
                                  <w:r>
                                    <w:rPr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 xml:space="preserve"> муниципального образования 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Краевой бюджет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Федеральный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Муниципальный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Внебюджетные 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2.2.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Создание условий для укрепления здоровья детей за счёт обеспечения их горячим питаем (организация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бесплатного питания обучающихся по образовательным программам начального общего образования, учащихся с ограниченными возможностями здоровья, частичная компенсация стоимости питания обучающихся по образовательным программам основного и среднего общего образования из расчёта 5 рублей в день на одного учащегося, обеспечение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учащихся из 15 рублей в день на одного обучающегося из категории малообеспеченных семей и молоком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21300,5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7149,2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14151,3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1,2,3,4 кв. 2020,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2021,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2022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Доля учащихся, охваченных горячим питанием, от общей численности учащихся общеобразовательных учреждений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Управление образования администрации муниципального образования Кореновский район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Краевой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Федеральный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Муниципальный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21300,5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7149,2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14151,3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1,2,3,4 кв. 2020,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2021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Внебюджетные 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2.4.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Предоставление субвенций бюджетам муниципальных районов (городских округов) Краснодарского края на обеспечение льготным питанием учащихся из многодетных семей в муниципальных общеобразовательных организациях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12309,9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1412,8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917,8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889,3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856,0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8234,0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1,2,3,4 кв. 2020,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2021,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2022,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2023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Доля учащихся, охваченных горячим питанием, от общей численности учащихся общеобразовательных учреждений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Управление образования администрации муниципального образования 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Федеральный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Краевой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12309,9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1412,8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917,8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889,3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856,0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8234,0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1,2,3,4 кв. 2020,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2021,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2022,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2023,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Муниципальный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Внебюджетные 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2.5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программам, дополнительного образования в муниципальных образовательных организациях (проведение капитальных ремонтов зданий, помещений, сооружений, благоустройство территорий, прилегающих к зданиям и сооружениям)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34985,6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4408,7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2776,9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27800,0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1,2,34 кв. 2020,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2024,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2025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Доля образовательных организаций, в которых проведены ремонтные работы зданий и отдельных помещений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Управление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образования администрации- муниципального образования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both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Краевой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30657,9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4056,0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2415,9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24186,0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1,2,3,4 кв. 2020,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2024,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2025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Федеральный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Муниципальный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4327,7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352,7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361,0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3614,0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1,2,3,4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кв.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2020,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2024,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2025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Внебюджетные 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2.6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Организация предоставления общедоступного и бесплатного дошкольного, начального общего,</w:t>
                                  </w:r>
                                  <w:r>
                                    <w:rPr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основного общего, среднего общего образования по основным общеобразовательным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программам в рамках реализации мероприятия регионального проекта Краснодарского края «Современная школа» (обновление материально-технической базы для формирования у обучающихся современных навыков по предметной области «Технология» и других предметных областей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7665,6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7665,6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1,2,3,4 кв. 2020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Доля образовательных организаций, в которых проведены ремонтные работы зданий и отдельных помещений, обновления материально технической базы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Управление образования администрации муниципального образования 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Краевой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7358,9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7358,9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1,2,3,4 кв.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2020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Федеральный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Муниципальный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306,7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306,7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1,2,3,4 кв. 2020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Внебюджетные 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2.7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расположенных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 сельской местности и малых городах (создание (обновление) материально-</w:t>
                                  </w:r>
                                  <w:r>
                                    <w:rPr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технической базы для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городах)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1037,9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1037,9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1,2,3,4 кв. 2020 года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Доля образовательных организаций, в которых проведены ремонтные работы зданий и отдельных помещений, обновления материально-технической базы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Управление образования администрации муниципального образования 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Краевой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Федеральный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996,3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996,3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Муниципальный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41,6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41,6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1,2,3,4 кв. 2020, года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Внебюджетные 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2.8.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Организация предоставления общедоступного и бесплатного дошкольного, начального общего, основного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общего, среднего общего образования по основным общеобразовательным программам в муниципальных образовательных организациях в целях приобретения движимого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имущества для обеспечения функционирования вновь созданных и (или) создаваемых мест в муниципальных образовательных организациях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62215,8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19554,1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42661,7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3,4 кв. 2020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Доля образовательных организаций, в которых проведены ремонтные работы зданий и отдельных помещений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Управление образования администрации муниципального образования 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5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Краевой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46502,0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18771,9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27730,1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3,4 кв. 2020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Федеральный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Муниципальный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15713,8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782,2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14931,6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3,4 кв. 2020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Внебюджетные 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3,4 кв. 2020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2.9.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Иные межбюджетные трансферты на дополнительную помощь местным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бюджетам для решения социально значимых вопросов местного значения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76927,6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500,0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15770,2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3060,0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23689,3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31908,1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 кв.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2020,2021,2022,2023,2024,2025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both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Доля образовательных организаций, в которых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both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проведены ремонтные работы зданий и отдельных помещений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Управление образования администрации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муниципального образования 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Краевой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76927,6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500,0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15770,2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3060,0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23689,3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31908,1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 кв.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2020,2021,2022,2023,2024,2025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Федеральный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Муниципальный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Внебюджетные 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2.10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Предоставление грантов в форме субсидий некоммерческих организациям, не являющимся казенными учреждениями, для внедрение целевой модели цифровой образовательной среды в образовательных организациях в рамках регионального проекта «Цифровая образовательная среда»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2259,2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2259,2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 кв.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2020 года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Количество общеобразовательных организаций, в которых обновлена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both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материально-техническая база для внедрения целевой модели цифровой образовательной среды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Управление образования администрации муниципального образования 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Краевой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Федеральный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Муниципальный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Внебюджетные 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2259,2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2259,2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 кв.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2020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2.11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310046,9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19469,9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49098,4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53401,6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36419,8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48444,0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53944,0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49269,2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1,2,34 кв.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2020 2021,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2022 2024,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Доля учащихся, охваченных горячим питанием, от общей численности учащихся общеобразовательных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учреждений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Управление образования администрации муниципального образования Кореновский район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Краевой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81627,9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18691,1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11312,3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11278,5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7691,9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10231,4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12017,0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10405,7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1,2,34 кв.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2020 2021,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2022 2024,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Федеральный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216016,7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35822,1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39987,0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27271,0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36274,8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39769,1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36892,7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1,2,34 кв.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2020 2021,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2022,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2023, 2024,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Муниципальный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12402,3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778,8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1964,0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2136,1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1456,9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1937,8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2157,9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1970,8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1,2,34 кв.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2020 2021,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2022,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2023, 2024,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Внебюджетные 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2.12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«Финансовое обеспечение непредвиденных расходов по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 в муниципальных образовательных организациях, созданию условий для осуществления присмотра и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ухода за детьми, содержания детей в муниципальных образовательных организациях на софинансирование мероприятий в части оснащения помещений муниципальных дошкольных образовательных и общеобразовательных организаций оборудованием для обеззараживания воздуха, предназначенным для работы в присутствии людей»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2125,8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2125,8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 кв.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2020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Доля образовательных учреждений, в которых созданы безопасные условия для образовательного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процесса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Управление образования администрации муниципального образования Кореновский район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Краевой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2025,8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2025,8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 кв.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2020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Федеральный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Муниципальный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 кв.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2020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Внебюджетные 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2.13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Создание условий для содержания детей дошкольного возраста в муниципальных образовательных организациях (приобретение движимого имущества, необходимого обеспечения функционирования вновь созданных и (или) создаваемых мест в муниципальных образовательных организациях, в том числе для размещения детей в возрасте до 3 лет)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9028,8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9028,8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 кв. 2020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both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Количество введенных мест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Управление образования администрации муниципального образования 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Краевой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8667,6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8667,6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 кв. 2020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Федеральный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Муниципальный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361,2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361,2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Внебюджетные источники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2.14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Участие в профилактике терроризма в части обеспечения инженерно-технической защищенности муниципальных образовательных организаций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15748,0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1600,0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14148,0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 кв.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2023,2026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Доля образовательных учреждений, в которых созданы безопасные условия для образовательного процесса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Управление образования администрации муниципального образования 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Краевой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13780,0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1472,0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12308,0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 кв.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2023,2026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Федеральный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Муниципальный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1968,0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128,0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1840,0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 кв.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Внебюджетные 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2.15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Участие в осуществлении мероприятий по предупреждению детского дорожно-транспортного травматизма на территории муниципальных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образований Краснодарского края в рамках реализации мероприятий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 кв.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Доля образовательных учреждений, в которых созданы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both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безопасные условия для образовательного процесса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Управление образования администрации муниципального образования 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Краевой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1840,0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1840,0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 кв.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Федеральный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Муниципальный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160,0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160,0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 кв.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Внебюджетные 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2.16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Осуществление ежемесячной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компенсационной выплаты на питание обучающимся с ограниченными возможностями здоровья, для которых общеобразовательными организациями Кореновского района организовано обучение на дому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1284,4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1284,4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1,2,34 кв.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2021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Доля учащихся,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получившие компенсационную выплату на питание обучающимся с ограниченными возможностями здоровья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Управление образования администрации муниципального образования 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Краевой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Федеральный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Муниципальный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1284,4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1284,4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1,2,34 кв.</w:t>
                                  </w:r>
                                </w:p>
                                <w:p>
                                  <w:pPr>
                                    <w:pStyle w:val="Standard2"/>
                                    <w:widowControl w:val="false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2021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Внебюджетные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2.17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Создание условий для укрепления здоровья детей за счёт обеспечения их горячим питанием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136111,0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15972,6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20142,2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26033,2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35386,8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38576,2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1,2,34 кв.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2022,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2023,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2024,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Доля учащихся, охваченных горячим питанием, от общей численности учащихся общеобразовательных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учреждений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Управление образования администрации муниципального образования Кореновский район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Краевой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Федеральный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Муниципальный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136111,0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15972,6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20142,2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26033,2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35386,8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38576,2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1,2,34 кв.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2022,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2023,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2024,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Внебюджетные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2.18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Организация и обеспечение бесплатным питанием обучающихся с ограниченными возможностями здоровья в муниципальных общеобразовательных организациях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740000,3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8508,8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12930,8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15300,0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24154,2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13106,5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1,2,3,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 кв. 2022,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2023,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2024,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Доля учащихся с ограниченными возможностями здоровья, охваченных бесплатным питанием, от общей численности учащихся общеобразовательных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учреждений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Управление образования администрации муниципального образования Кореновский район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Краевой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48100,1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5530,7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8405,0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9945,0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15700,2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8519,2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1,2,3,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 кв.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2022,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2023,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2024,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Федеральный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Муниципальный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25900,2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2978,1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4525,8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5355,0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8454,0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4587,3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1,2,3,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 кв. 2022, 2023,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2024,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Внебюджетные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2.19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Обеспечение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4215,8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300,6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559,5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1076,5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1446,0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833,2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1,2,3,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 кв.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2022,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2023,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2024,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Доля учащихся детей-инвалидов (инвалидов), не являющихся обучающимися с ограниченными возможностями здоровья, охваченных горячим питанием, от общей численности учащихся общеобразовательных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учреждений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Управление образования администрации муниципального образования Кореновский район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Краевой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4215,8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300,6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559,5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1076,5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1446,0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833,2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1,2,3,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 кв.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2022,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2023,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2024,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Федеральный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Муниципальный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Внебюджетные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2.20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Организация преставления общедоступного и бесплатного до</w:t>
                                  </w:r>
                                  <w:r>
                                    <w:rPr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рамках регионального проекта «Модернизация школьных систем образования» (капитальный ремонт и оснащение зданий муниципальных общеобразовательных организаций средствами обучения и воспитания, не требующих предварительной сборки, установки и закрепления на фундаментах или опорах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443744,1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96022,5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347721,6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3,4 кв. 2022,2024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Доля образовательных учреждений, в которых созданы безопасные условия для образовательного процесса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Управление образования администрации муниципального образования 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Краевой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188228,1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38307,6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149920,5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3,4 кв. 2022,2024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Федеральный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237764,5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53873,1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183891,4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3,4 кв. 2022,2024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Муниципальный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17751,5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3841,8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13909,7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3,4 кв. 2022,2024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Внебюджетные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2.21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Иные межбюджетные трансферты, источником финансового обеспечения которого являются бюджетные ассигнования резервного фонда администрации Краснодарского края, в целях финансового обеспечения расходных обязательств, связанных с участием в предупреждении и ликвидации последствий чрезвычайных ситуаций, на проведение ремонтных работ в муниципальном автономном некоммерческом общеобразовательном учреждении средней общеобразовательной школе №20 имени Е.А. Красильникова муниципального образования Кореновский район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19826,0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19826,0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 кв. 2024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Количество муниципальных общеобразовательных организаций, в которых завершены ремонтные работы – 1 единица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Управление образования администрации муниципального образования 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Краевой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19826,0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19826,0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 кв. 2024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Федеральный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Муниципальный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Внебюджетные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2.22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24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Субвенция на осуществление отдельных государственных полномочий по обеспечению одноразовым бесплатным  питанием, учащихся из многодетных семей в муниципальных образовательных организациях (за исключением обучающихся по образовательным программам начального общего образования, обучающихся с ограниченными возможностями здоровья и детей-инвалидов (инвалидов), не являющихся обучающимися с ограниченными возможностями здоровья, получающих основное общее и среднее общее образование)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48207,6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23019,9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25187,7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1,2,3,4 кв. 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Доля учащихся, охваченных одноразовым питанием, от общей численности учащихся общеобразовательных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учреждений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Управление образования администрации муниципального образования Кореновский район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Краевой 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48207,6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23019,9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25187,7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1,2,3,4 кв. 2025,2026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Федеральный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Муниципальный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6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Внебюджетные</w:t>
                                  </w:r>
                                </w:p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0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источники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before="0" w:after="200"/>
                                    <w:ind w:hanging="0" w:left="0" w:right="0"/>
                                    <w:jc w:val="center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0"/>
                                      <w:kern w:val="0"/>
                                      <w:sz w:val="28"/>
                                      <w:szCs w:val="20"/>
                                    </w:rPr>
                                    <w:t>00,0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andard2"/>
                                    <w:suppressAutoHyphens w:val="true"/>
                                    <w:spacing w:lineRule="auto" w:line="240" w:before="0" w:after="200"/>
                                    <w:ind w:hanging="0" w:left="0" w:right="0"/>
                                    <w:jc w:val="left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gridSpan w:val="2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115"/>
                                    <w:suppressAutoHyphens w:val="true"/>
                                    <w:ind w:hanging="0" w:left="0" w:right="0"/>
                                    <w:jc w:val="left"/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0"/>
                                      <w:kern w:val="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115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1440" rIns="1440" tIns="1440" bIns="144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tLeast" w:line="100" w:before="0" w:after="0"/>
        <w:ind w:hanging="0" w:left="-142"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И.о.начальника управления образования</w:t>
      </w:r>
    </w:p>
    <w:p>
      <w:pPr>
        <w:pStyle w:val="Standard2"/>
        <w:spacing w:lineRule="atLeast" w:line="100" w:before="0" w:after="0"/>
        <w:ind w:hanging="0" w:left="-142" w:right="-1"/>
        <w:rPr/>
      </w:pPr>
      <w:r>
        <w:rPr>
          <w:rFonts w:ascii="Times New Roman" w:hAnsi="Times New Roman"/>
          <w:sz w:val="28"/>
        </w:rPr>
        <w:t>администрации муниципального образования</w:t>
      </w:r>
    </w:p>
    <w:p>
      <w:pPr>
        <w:pStyle w:val="Standard2"/>
        <w:spacing w:lineRule="atLeast" w:line="100" w:before="0" w:after="0"/>
        <w:ind w:hanging="0" w:left="-142" w:right="-1"/>
        <w:rPr/>
      </w:pPr>
      <w:r>
        <w:rPr>
          <w:rFonts w:ascii="Times New Roman" w:hAnsi="Times New Roman"/>
          <w:sz w:val="28"/>
        </w:rPr>
        <w:t>Кореновский муниципальный район</w:t>
      </w:r>
    </w:p>
    <w:p>
      <w:pPr>
        <w:pStyle w:val="Standard2"/>
        <w:spacing w:lineRule="atLeast" w:line="100" w:before="0" w:after="0"/>
        <w:ind w:hanging="0" w:left="-142" w:right="-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Краснодарского края</w:t>
        <w:tab/>
        <w:tab/>
        <w:tab/>
        <w:tab/>
        <w:tab/>
        <w:tab/>
        <w:tab/>
        <w:tab/>
        <w:tab/>
        <w:tab/>
        <w:tab/>
        <w:tab/>
        <w:tab/>
        <w:tab/>
        <w:t>М.В. Куземченко</w:t>
      </w:r>
    </w:p>
    <w:p>
      <w:pPr>
        <w:sectPr>
          <w:headerReference w:type="even" r:id="rId12"/>
          <w:headerReference w:type="default" r:id="rId13"/>
          <w:headerReference w:type="first" r:id="rId14"/>
          <w:type w:val="nextPage"/>
          <w:pgSz w:orient="landscape" w:w="16838" w:h="11906"/>
          <w:pgMar w:left="1134" w:right="1134" w:gutter="0" w:header="1134" w:top="1739" w:footer="0" w:bottom="567"/>
          <w:pgNumType w:fmt="decimal"/>
          <w:formProt w:val="false"/>
          <w:titlePg/>
          <w:textDirection w:val="lrTb"/>
          <w:docGrid w:type="default" w:linePitch="100" w:charSpace="0"/>
        </w:sectPr>
        <w:pStyle w:val="Standard2"/>
        <w:spacing w:lineRule="auto" w:line="240" w:before="0"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tbl>
      <w:tblPr>
        <w:tblStyle w:val="Style_3"/>
        <w:tblW w:w="9214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4"/>
        <w:gridCol w:w="3969"/>
      </w:tblGrid>
      <w:tr>
        <w:trPr/>
        <w:tc>
          <w:tcPr>
            <w:tcW w:w="5244" w:type="dxa"/>
            <w:tcBorders/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ПРИЛОЖЕНИЕ № 3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 муниципальной программе муниципального образования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Кореновский муниципальный район Краснодарского края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«Развитие образования»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на 2020-2026 годы</w:t>
            </w:r>
          </w:p>
        </w:tc>
      </w:tr>
    </w:tbl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муниципальный район Краснодарского края «Меры социальной поддержки» муниципальной программы муниципального образования Кореновский район «Развитие образования» на 2020-2026 годы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3"/>
        <w:tblW w:w="9345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0"/>
        <w:gridCol w:w="5664"/>
      </w:tblGrid>
      <w:tr>
        <w:trPr/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Координатор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Участники подпрограммы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управление образования администрации муниципального образования Кореновский район;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Цель подпрограммы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</w:t>
            </w:r>
          </w:p>
        </w:tc>
      </w:tr>
      <w:tr>
        <w:trPr/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Задачи подпрограммы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оказать меры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оказать социальную поддержку детям, оставшимся без попечения родителей и опекунам</w:t>
            </w:r>
          </w:p>
        </w:tc>
      </w:tr>
      <w:tr>
        <w:trPr/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Перечень целевых показателей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подпрограммы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число выпускников общеобразовательных учреждений, направленных на обучение на педагогические специальности по целевому приему;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компенсация расходов на оплату жилых помещений, отопления и освещения педагогическим работникам муниципальных образовательных учреждений;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осуществление выплаты компенсации части родительской платы родителям воспитанников</w:t>
            </w:r>
          </w:p>
        </w:tc>
      </w:tr>
      <w:tr>
        <w:trPr/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Этапы и сроки реализации подпрограммы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/>
                <w:color w:val="000000"/>
                <w:sz w:val="24"/>
              </w:rPr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2020-2026 годы</w:t>
            </w:r>
          </w:p>
        </w:tc>
      </w:tr>
      <w:tr>
        <w:trPr/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Объемы бюджетных ассигнований подпрограммы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/>
                <w:color w:val="000000"/>
                <w:sz w:val="24"/>
              </w:rPr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 финансирования мероприятий подпрограммы составит: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общий объем – 500959,7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за счет средств федерального бюджета – 00,0 тысяч рублей, в том числе на: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2020 год – 00,0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 год – 00,0 тысяч рублей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 год – 00,0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 год — 00,0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 год – 00,0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 год — 00,0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2026 год – 00,0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за счет средств краевого бюджета — 486 699,3 тысяч рублей, в том числе на: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2020 год – 64 134,1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 год – 70 869,2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 год – 71 110,5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 год — 78 100,7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 год – 71 508,5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 год — 66 653,4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2026 год – 64 322,9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за счет средств бюджета муниципального образования Кореновский район – 14 260,4 тысяч рублей, в том числе на: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2020 год – 990,0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 год – 1 130,0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 год – 6 426,9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 год — 1 508,5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 год – 1 325,0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 год — 1 510,0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2026 год – 1 370,0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за счет средств внебюджетных источников –         00,0 тысяч рублей, в том числе на: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2020 год – 00,0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 год – 00,0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 год — 00,0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 год — 00,0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 год – 00,0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 год — 00,0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2026 год – 00,0 тысяч рублей</w:t>
            </w:r>
          </w:p>
        </w:tc>
      </w:tr>
      <w:tr>
        <w:trPr/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Контроль за выполнением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Вопрос обеспечения системы образования муниципального образования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Кореновский район педагогическими кадрами является одним из приоритетных для муниципального образования Кореновский район.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муниципального образования Кореновский район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Результаты опросов работодателей свидетельствуют о сохраняющемся дефиците квалифицированных сотрудников, владеющих современными технологиями. В условиях, когда профессиональные знания и навыки устаревают за 3 – 5 лет, особого внимания требует развитие системы непрерывного профессионального образования взрослого населения.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Приоритетом развития системы профессионального образования в муниципальном образовании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края.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Решению проблемы массовой подготовки квалифицированных рабочих, специалистов для рынка труда способствует подготовка кадров в ресурсных центрах, оснащенных современным оборудованием и новейшими технологиями обучения, внедрение образовательных программ, направленных на получение прикладных квалификаций; создание центров сертификации квалификаций.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В системе образования муниципального образования Кореновский район увеличивается возрастной и гендерный дисбаланс в общем образовании: доля учителей пенсионного возраста составляет 30 процентов, доля педагогов-мужчин – чуть более 15 процентов. Медленно обновляются педагогические коллективы. Доля учителей со стажем работы до 5 лет составляет 15 процентов.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Программно-целевой подход позволит последовательно осуществить меры по улучшению качества предоставляемых услуг в области образования, обеспечить потребности образовательных учреждений в педагогических кадрах, увеличить долю молодых учителей в педагогических коллективах.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рассчитана на реализацию в течение 3 лет, что позволит обеспечить системность выполнения мероприятий Программы, создать условия для накопления положительного опыта и, в конечном итоге, достижения наибольшего положительного социального эффекта.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реализации подпрограммы</w:t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 Основная цель подпрограммы – 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2.2. </w:t>
      </w:r>
      <w:r>
        <w:rPr>
          <w:rFonts w:ascii="Times New Roman" w:hAnsi="Times New Roman"/>
          <w:color w:val="000000"/>
          <w:sz w:val="28"/>
        </w:rPr>
        <w:t>Для достижения основной цели предусматривается решение следующих задач: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оказать социальную поддержку детям, оставшимся без попечения родителей и опекунам.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 Сроки реализации подпрограммы: 2020 – 2026 годы.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 Целевые показатели подпрограммы связаны с целевыми показателями, характеризующими достижение целей и решение задач Подпрограммы.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Перечень основных мероприятий подпрограммы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Подпрограммы приводится в табличной</w:t>
      </w:r>
      <w:r>
        <w:rPr/>
        <w:t xml:space="preserve"> </w:t>
      </w:r>
      <w:r>
        <w:rPr>
          <w:rFonts w:ascii="Times New Roman" w:hAnsi="Times New Roman"/>
          <w:sz w:val="28"/>
        </w:rPr>
        <w:t>форме в соответствии с приложением № 2.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3"/>
        <w:tblW w:w="10060" w:type="dxa"/>
        <w:jc w:val="left"/>
        <w:tblInd w:w="-5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1135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rPr/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 финансирования мероприятий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финанс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ирован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ия,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всего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(тыс.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 финансирования (тыс. руб.)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Источники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 том числе по годам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2020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2026 год</w:t>
            </w:r>
          </w:p>
        </w:tc>
      </w:tr>
      <w:tr>
        <w:trPr/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 финансирования мероприятий подпрограммы «Меры социальной поддержки»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500959,7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64 134,1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78100,7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71508,5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66653,4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64322,9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6426,9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1508,5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1325,0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1510,0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1370,0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</w:tr>
    </w:tbl>
    <w:p>
      <w:pPr>
        <w:pStyle w:val="Standard2"/>
        <w:spacing w:lineRule="atLeast" w:line="20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tLeast" w:line="20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>
      <w:pPr>
        <w:pStyle w:val="Standard2"/>
        <w:spacing w:lineRule="atLeast" w:line="20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   эффективности   реализации     подпрограммы    производится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Механизм реализации подпрограммы и контроль за ее выполнением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обеспечивает разработку и реализацию подпрограммы;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организует работу по достижению целевых показателей подпрограммы;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Standard2"/>
        <w:widowControl/>
        <w:suppressAutoHyphens w:val="true"/>
        <w:bidi w:val="0"/>
        <w:spacing w:lineRule="atLeast" w:line="100" w:before="0" w:after="0"/>
        <w:ind w:hanging="0" w:left="0" w:right="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И.о.начальник управления образования</w:t>
      </w:r>
    </w:p>
    <w:p>
      <w:pPr>
        <w:pStyle w:val="Standard2"/>
        <w:widowControl/>
        <w:suppressAutoHyphens w:val="true"/>
        <w:bidi w:val="0"/>
        <w:spacing w:lineRule="atLeast" w:line="100" w:before="0" w:after="0"/>
        <w:ind w:hanging="0" w:left="0" w:right="0"/>
        <w:jc w:val="left"/>
        <w:rPr/>
      </w:pPr>
      <w:r>
        <w:rPr>
          <w:rFonts w:ascii="Times New Roman" w:hAnsi="Times New Roman"/>
          <w:sz w:val="28"/>
        </w:rPr>
        <w:t>администрации муниципального образования</w:t>
      </w:r>
    </w:p>
    <w:p>
      <w:pPr>
        <w:pStyle w:val="Standard2"/>
        <w:widowControl/>
        <w:suppressAutoHyphens w:val="true"/>
        <w:bidi w:val="0"/>
        <w:spacing w:lineRule="atLeast" w:line="100" w:before="0" w:after="0"/>
        <w:ind w:hanging="0" w:left="0" w:right="0"/>
        <w:jc w:val="left"/>
        <w:rPr/>
      </w:pPr>
      <w:r>
        <w:rPr>
          <w:rFonts w:ascii="Times New Roman" w:hAnsi="Times New Roman"/>
          <w:sz w:val="28"/>
        </w:rPr>
        <w:t>Кореновский муниципальный район</w:t>
      </w:r>
    </w:p>
    <w:p>
      <w:pPr>
        <w:pStyle w:val="Standard2"/>
        <w:widowControl/>
        <w:suppressAutoHyphens w:val="true"/>
        <w:bidi w:val="0"/>
        <w:spacing w:lineRule="atLeast" w:line="100" w:before="0" w:after="0"/>
        <w:ind w:hanging="0" w:left="0" w:right="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Краснодарского края</w:t>
        <w:tab/>
        <w:tab/>
        <w:tab/>
        <w:tab/>
        <w:tab/>
        <w:tab/>
        <w:tab/>
        <w:t xml:space="preserve">    М.В. Куземченко</w:t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sectPr>
          <w:headerReference w:type="even" r:id="rId15"/>
          <w:headerReference w:type="default" r:id="rId16"/>
          <w:headerReference w:type="first" r:id="rId17"/>
          <w:type w:val="nextPage"/>
          <w:pgSz w:w="11906" w:h="16838"/>
          <w:pgMar w:left="1701" w:right="567" w:gutter="0" w:header="567" w:top="1654" w:footer="0" w:bottom="1134"/>
          <w:pgNumType w:fmt="decimal"/>
          <w:formProt w:val="false"/>
          <w:titlePg/>
          <w:textDirection w:val="lrTb"/>
          <w:docGrid w:type="default" w:linePitch="100" w:charSpace="0"/>
        </w:sect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/>
        <w:t xml:space="preserve">   </w:t>
      </w:r>
    </w:p>
    <w:tbl>
      <w:tblPr>
        <w:tblStyle w:val="Style_3"/>
        <w:tblW w:w="14588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7"/>
        <w:gridCol w:w="6370"/>
      </w:tblGrid>
      <w:tr>
        <w:trPr/>
        <w:tc>
          <w:tcPr>
            <w:tcW w:w="8217" w:type="dxa"/>
            <w:tcBorders/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6370" w:type="dxa"/>
            <w:tcBorders/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Приложение № 1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 паспорту муниципальной подпрограммы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муниципального образования Кореновский район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«Меры социальной поддержки»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муниципальной программы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муниципального образования Кореновский район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«Развитие образования» на 2020-2026 годы</w:t>
            </w:r>
          </w:p>
        </w:tc>
      </w:tr>
    </w:tbl>
    <w:p>
      <w:pPr>
        <w:pStyle w:val="Standard2"/>
        <w:widowControl w:val="false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widowControl w:val="false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widowControl w:val="false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«Развитие образования» на 2020-2026 годы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3"/>
        <w:tblW w:w="15315" w:type="dxa"/>
        <w:jc w:val="left"/>
        <w:tblInd w:w="-7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46"/>
        <w:gridCol w:w="5314"/>
        <w:gridCol w:w="1417"/>
        <w:gridCol w:w="992"/>
        <w:gridCol w:w="994"/>
        <w:gridCol w:w="993"/>
        <w:gridCol w:w="990"/>
        <w:gridCol w:w="994"/>
        <w:gridCol w:w="993"/>
        <w:gridCol w:w="991"/>
        <w:gridCol w:w="989"/>
      </w:tblGrid>
      <w:tr>
        <w:trPr>
          <w:trHeight w:val="416" w:hRule="atLeast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№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Статус 1</w:t>
            </w:r>
          </w:p>
        </w:tc>
        <w:tc>
          <w:tcPr>
            <w:tcW w:w="69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Значение показателей</w:t>
            </w:r>
          </w:p>
        </w:tc>
      </w:tr>
      <w:tr>
        <w:trPr>
          <w:trHeight w:val="508" w:hRule="atLeast"/>
        </w:trPr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53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2020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 год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 год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</w:t>
            </w:r>
          </w:p>
          <w:p>
            <w:pPr>
              <w:pStyle w:val="Standard2"/>
              <w:suppressAutoHyphens w:val="true"/>
              <w:spacing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год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2026 год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11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1.</w:t>
            </w:r>
          </w:p>
        </w:tc>
        <w:tc>
          <w:tcPr>
            <w:tcW w:w="14667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spacing w:val="0"/>
                <w:kern w:val="0"/>
                <w:sz w:val="28"/>
                <w:szCs w:val="20"/>
              </w:rPr>
              <w:t xml:space="preserve">Подпрограмма 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«Меры социальной поддержки»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12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человек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12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1.2.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Осуществление компенсационных расходов на оплату жилых помещений, отопления и освещения педагогическим работникам муниципальных 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12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1.3.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Осуществление выплаты компенсации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</w:t>
            </w:r>
          </w:p>
        </w:tc>
      </w:tr>
    </w:tbl>
    <w:p>
      <w:pPr>
        <w:pStyle w:val="Standard2"/>
        <w:spacing w:lineRule="auto" w:line="240" w:before="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</w:r>
      <w:r>
        <w:br w:type="page"/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</w:r>
    </w:p>
    <w:tbl>
      <w:tblPr>
        <w:tblStyle w:val="Style_3"/>
        <w:tblW w:w="14588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7"/>
        <w:gridCol w:w="6370"/>
      </w:tblGrid>
      <w:tr>
        <w:trPr/>
        <w:tc>
          <w:tcPr>
            <w:tcW w:w="8217" w:type="dxa"/>
            <w:tcBorders/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6370" w:type="dxa"/>
            <w:tcBorders/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Приложение № 2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 паспорту муниципальной подпрограммы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муниципального образования Кореновский район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«Меры социальной поддержки»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муниципальной программы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муниципального образования Кореновский район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«Развитие образования» на 2020-2026 годы</w:t>
            </w:r>
          </w:p>
        </w:tc>
      </w:tr>
    </w:tbl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«Развитие образования» на 2020-2026 годы</w:t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3"/>
        <w:tblW w:w="15163" w:type="dxa"/>
        <w:jc w:val="left"/>
        <w:tblInd w:w="-6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985"/>
        <w:gridCol w:w="423"/>
        <w:gridCol w:w="1278"/>
        <w:gridCol w:w="848"/>
        <w:gridCol w:w="852"/>
        <w:gridCol w:w="851"/>
        <w:gridCol w:w="850"/>
        <w:gridCol w:w="851"/>
        <w:gridCol w:w="851"/>
        <w:gridCol w:w="850"/>
        <w:gridCol w:w="851"/>
        <w:gridCol w:w="849"/>
        <w:gridCol w:w="1560"/>
        <w:gridCol w:w="70"/>
        <w:gridCol w:w="1632"/>
      </w:tblGrid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№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Наименования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мероприятий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Ста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тус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Источники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финансиров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ания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финансирования,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всего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(тыс.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руб.)</w:t>
            </w:r>
          </w:p>
        </w:tc>
        <w:tc>
          <w:tcPr>
            <w:tcW w:w="59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 том числе по годам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Срок реализации мероприятий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Непосредственный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8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2020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2026 год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15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Цель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оказать мер социальной поддержки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</w:tr>
      <w:tr>
        <w:trPr>
          <w:trHeight w:val="981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Выплата стипендий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Всего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8813,5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1350,0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1315,0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before="0" w:after="20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1250,0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1,2,3,4 кв. 2020,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before="0" w:after="20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before="0" w:after="20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8813,5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1350,0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1315,0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before="0" w:after="20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1250,0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1,2,3,4 кв. 2020,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/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Компенсационные выплаты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486699,3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64134,1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66653,4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64322,9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1,2,3,4 кв. 2020,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Осуществление компенсационных выплаты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486699,3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64134,1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66653,4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64322,9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1,2,3,4 кв. 2020,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Федеральный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/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279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 том числе: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Всего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35508,6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3855,5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5092,2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5657,4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5562,0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5516,7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4173,2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1,2,3,4 кв. 2020,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Осуществление компенсационных выплат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Краевой бюджет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35508,6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3855,5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5092,2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5657,4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5562,0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5516,7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4173,2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1,2,3,4 кв. 2020,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Компенсация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Всего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46307,8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4033,1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4800,0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6673,6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7865,3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8024,2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7970,8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1,2,3,4 кв. 2020,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Осуществление компенсационных выплат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Управление образования администрации муниципального образования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46307,8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4033,1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4800,0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6673,6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7865,3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8024,2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7970,8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1,2,3,4 кв. 2020,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Федеральный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  <w:p>
            <w:pPr>
              <w:pStyle w:val="Standard2"/>
              <w:suppressAutoHyphens w:val="true"/>
              <w:spacing w:before="0" w:after="20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721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tabs>
                <w:tab w:val="clear" w:pos="708"/>
                <w:tab w:val="left" w:pos="405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Стимулирование педагогических работников и образовательных организаций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before="0" w:after="20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/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Осуществление компенсационных выплат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before="0" w:after="20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before="0" w:after="20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before="0" w:after="20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before="0" w:after="20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О</w:t>
            </w:r>
            <w:r>
              <w:rPr>
                <w:rFonts w:ascii="Times New Roman CYR" w:hAnsi="Times New Roman CYR"/>
                <w:spacing w:val="0"/>
                <w:kern w:val="0"/>
                <w:sz w:val="28"/>
                <w:szCs w:val="20"/>
                <w:highlight w:val="white"/>
              </w:rPr>
              <w:t>существление отдельных государственных полномочий по предоставлению ежемесячных денежных выплат на содержание детей-сирот и детей, оставшихся без попечения родителей, находящихся под опекой (попечительством) или переданным на воспитание в приемные семьи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Всего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212475,1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29 448,4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30437,6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32687,9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28336,1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29550,4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27829,9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1,2,3,4 кв. 2020,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Осуществление компенсационных выплат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212475,1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29 448,4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30437,6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32687,9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28336,1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29550,4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27829,9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1,2,3,4 кв. 2020,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2.1.5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 CYR" w:hAnsi="Times New Roman CYR"/>
                <w:spacing w:val="0"/>
                <w:kern w:val="0"/>
                <w:sz w:val="28"/>
                <w:szCs w:val="20"/>
                <w:highlight w:val="white"/>
              </w:rPr>
              <w:t>Осуществление отдельных государственных полномочий по обеспечению выплаты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191151,2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26734,6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30374,5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26038,2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29674,4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23250,0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24110,0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1,2,34 кв. 2020,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Осуществление компенсационных выплаты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191151,2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26734,6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30374,5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26038,2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29674,4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23250,0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24110,0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1,2,34 кв. 2020,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2.1.6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 CYR" w:hAnsi="Times New Roman CYR"/>
                <w:spacing w:val="0"/>
                <w:kern w:val="0"/>
                <w:sz w:val="28"/>
                <w:szCs w:val="20"/>
                <w:highlight w:val="white"/>
              </w:rPr>
              <w:t>Осуществление отдельных государственных полномочий по предоставлению ежемесячных денежных выплат на содержание детей-сирот, детей, оставшихся без попечения родителей, переданных на патронатное воспитание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Всего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392,3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83,8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1,2,34 кв.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2022,2023,2024,2025,2026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Осуществление компенсационных выплат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392,3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83,8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1,2,34 кв.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2022,2023,2024,2025,2026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Федеральный бюджет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2.1.7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 CYR" w:hAnsi="Times New Roman CYR"/>
                <w:spacing w:val="0"/>
                <w:kern w:val="0"/>
                <w:sz w:val="28"/>
                <w:szCs w:val="20"/>
                <w:highlight w:val="white"/>
              </w:rPr>
              <w:t>Осуществление отдельных государственных полномочий по обеспечению выплаты ежемесячного вознаграждения патронатным воспитателям за оказание услуг по осуществлению патронатного воспитания, социального патроната и постинтернатного сопровождения</w:t>
            </w:r>
          </w:p>
        </w:tc>
        <w:tc>
          <w:tcPr>
            <w:tcW w:w="4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Всего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363,1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48,8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14,6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173,4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30,2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96,1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1,2,34 кв.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2022,2023,2024,2025,2026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Осуществление компенсационных выплат</w:t>
            </w:r>
          </w:p>
        </w:tc>
        <w:tc>
          <w:tcPr>
            <w:tcW w:w="16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Краевой 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363,1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48,8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14,6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173,4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30,2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96,1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1,2,34 кв.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2022,2023,2024,2025,2026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2.1.8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 CYR" w:hAnsi="Times New Roman CYR"/>
                <w:spacing w:val="0"/>
                <w:kern w:val="0"/>
                <w:sz w:val="28"/>
                <w:szCs w:val="20"/>
                <w:highlight w:val="white"/>
              </w:rPr>
              <w:t>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патронатное воспитание, к месту лечения и обратно</w:t>
            </w:r>
          </w:p>
        </w:tc>
        <w:tc>
          <w:tcPr>
            <w:tcW w:w="4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Всего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371,2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132,2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239,0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1,2,34 кв.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Осуществление компенсационных выплат</w:t>
            </w:r>
          </w:p>
        </w:tc>
        <w:tc>
          <w:tcPr>
            <w:tcW w:w="16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Краевой 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371,2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132,2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239,0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1,2,34 кв.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2.1.9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Предоставление субвенций местным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бюджетам в целях финансового обеспечения расходных обязательств муниципальных образований Краснодарского края, возникающих при выполнении отдельных государственных полномочий по предоставлению социальной поддержки отдельным категориям работников муниципальных физ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культурно-спортивных организаций, осуществляющих подготовку спортивного резерва, и муниципальных образовательных организаций дополнительного образования детей Краснодарского края отраслей «Образование» и «Физическая культура и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спорт»</w:t>
            </w:r>
          </w:p>
        </w:tc>
        <w:tc>
          <w:tcPr>
            <w:tcW w:w="4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Всего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130,0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62,5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67,5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1,2,34 кв. 2020,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Осуществление компенсационных выплат</w:t>
            </w:r>
          </w:p>
        </w:tc>
        <w:tc>
          <w:tcPr>
            <w:tcW w:w="16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130,0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1,2,34 кв. 2020,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Улучшение качества услуг, предоставляемых муниципальными учреждениями образования муниципального образования Кореновский район за счет притока квалифицированных кадров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Всего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450,0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120,0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1,2,34 кв.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2022,2023,2024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Развитие и сохранение кадрового потенциала учреждений образования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highlight w:val="white"/>
              </w:rPr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450,0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120,0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1,2,34 кв.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2022,2023,2024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Приобретение жилья для педагогических работников муниципальных образовательных учреждений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4996,9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1,2,34 кв.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Развитие и сохранение кадрового потенциала учреждений образования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highlight w:val="white"/>
              </w:rPr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before="0" w:after="20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before="0" w:after="20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4996,9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before="0" w:after="20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1,2,34 кв.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before="0" w:after="20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</w:tbl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tLeast" w:line="100" w:before="0" w:after="0"/>
        <w:ind w:hanging="0" w:left="-142"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И.о.начальника управления образования</w:t>
      </w:r>
    </w:p>
    <w:p>
      <w:pPr>
        <w:pStyle w:val="Standard2"/>
        <w:spacing w:lineRule="atLeast" w:line="100" w:before="0" w:after="0"/>
        <w:ind w:hanging="0" w:left="-142" w:right="-1"/>
        <w:rPr/>
      </w:pPr>
      <w:r>
        <w:rPr>
          <w:rFonts w:ascii="Times New Roman" w:hAnsi="Times New Roman"/>
          <w:sz w:val="28"/>
        </w:rPr>
        <w:t>администрации муниципального образования</w:t>
      </w:r>
    </w:p>
    <w:p>
      <w:pPr>
        <w:pStyle w:val="Standard2"/>
        <w:spacing w:lineRule="atLeast" w:line="100" w:before="0" w:after="0"/>
        <w:ind w:hanging="0" w:left="-142" w:right="-1"/>
        <w:rPr/>
      </w:pPr>
      <w:r>
        <w:rPr>
          <w:rFonts w:ascii="Times New Roman" w:hAnsi="Times New Roman"/>
          <w:sz w:val="28"/>
        </w:rPr>
        <w:t>Кореновский муниципальный район</w:t>
      </w:r>
    </w:p>
    <w:p>
      <w:pPr>
        <w:sectPr>
          <w:headerReference w:type="even" r:id="rId18"/>
          <w:headerReference w:type="default" r:id="rId19"/>
          <w:headerReference w:type="first" r:id="rId20"/>
          <w:type w:val="nextPage"/>
          <w:pgSz w:orient="landscape" w:w="16838" w:h="11906"/>
          <w:pgMar w:left="1134" w:right="1134" w:gutter="0" w:header="1134" w:top="1541" w:footer="0" w:bottom="567"/>
          <w:pgNumType w:fmt="decimal"/>
          <w:formProt w:val="false"/>
          <w:titlePg/>
          <w:textDirection w:val="lrTb"/>
          <w:docGrid w:type="default" w:linePitch="100" w:charSpace="0"/>
        </w:sectPr>
        <w:pStyle w:val="Standard2"/>
        <w:spacing w:lineRule="atLeast" w:line="100" w:before="0" w:after="0"/>
        <w:ind w:hanging="0" w:left="-142" w:right="-1"/>
        <w:rPr/>
      </w:pPr>
      <w:r>
        <w:rPr>
          <w:rFonts w:ascii="Times New Roman" w:hAnsi="Times New Roman"/>
          <w:sz w:val="28"/>
        </w:rPr>
        <w:t>Краснодарского края</w:t>
        <w:tab/>
        <w:tab/>
        <w:tab/>
        <w:tab/>
        <w:tab/>
        <w:tab/>
        <w:tab/>
        <w:t xml:space="preserve">                                                                            М.В. Куземченко</w:t>
      </w:r>
    </w:p>
    <w:tbl>
      <w:tblPr>
        <w:tblStyle w:val="Style_3"/>
        <w:tblW w:w="9493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5"/>
        <w:gridCol w:w="3827"/>
      </w:tblGrid>
      <w:tr>
        <w:trPr/>
        <w:tc>
          <w:tcPr>
            <w:tcW w:w="5665" w:type="dxa"/>
            <w:tcBorders/>
            <w:shd w:fill="auto" w:val="clear"/>
          </w:tcPr>
          <w:p>
            <w:pPr>
              <w:pStyle w:val="Standard2"/>
              <w:tabs>
                <w:tab w:val="clear" w:pos="708"/>
                <w:tab w:val="left" w:pos="4272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3827" w:type="dxa"/>
            <w:tcBorders/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ПРИЛОЖЕНИЕ № 4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 муниципальной программе муниципального образования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Кореновский муниципальный район Краснодарского края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«Развитие образования»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на 2020-2026 годы</w:t>
            </w:r>
          </w:p>
        </w:tc>
      </w:tr>
    </w:tbl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муниципальный район Краснодарского края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 «Развитие образования» на 2020-2026 годы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3"/>
        <w:tblW w:w="9345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0"/>
        <w:gridCol w:w="5664"/>
      </w:tblGrid>
      <w:tr>
        <w:trPr/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Координатор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Участники подпрограммы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управление образования администрации муниципального образования Кореновский район;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муниципальное казенное учреждение «Информационно-методический центр системы образования муниципального образования Кореновский район»;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муниципальное казенное учреждение «Централизованная бухгалтерия учреждений образования и культуры муниципального образования Кореновский район»</w:t>
            </w:r>
          </w:p>
        </w:tc>
      </w:tr>
      <w:tr>
        <w:trPr/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Цели подпрограммы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повышение качества и расширение спектра муниципальных услуг в сфере образования</w:t>
            </w:r>
          </w:p>
        </w:tc>
      </w:tr>
      <w:tr>
        <w:trPr/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Задачи подпрограммы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обеспечить высокое качество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увеличить количество культурных поездок, походов обучающихся образовательных организаций;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увеличить количество проведенных массовых мероприятий.</w:t>
            </w:r>
          </w:p>
        </w:tc>
      </w:tr>
      <w:tr>
        <w:trPr/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Перечень целевых показателей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подпрограммы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доля выполнения муниципальных услуг в сфере образования;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количество культурных поездок, походов учащихся образовательных организаций;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количество проведенных массовых мероприятий</w:t>
            </w:r>
          </w:p>
        </w:tc>
      </w:tr>
      <w:tr>
        <w:trPr/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Этапы и сроки реализации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2020-2026 годы</w:t>
            </w:r>
          </w:p>
        </w:tc>
      </w:tr>
      <w:tr>
        <w:trPr/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Объемы бюджетных ассигнований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 финансирования мероприятий подпрограммы составит: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общий объем – 401 006,3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за счет средств федерального бюджета – 00,0 тысяч рублей, в том числе на: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2020 год – 00,0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 год – 00,0тысяч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 год – 00,0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 год — 00,0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 год – 00,0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 год — 00,0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2026 год – 00,0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за счет средств краевого бюджета — 68 373,6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2020 год – 5 866,1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 год – 6 246,1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 год – 6 670,1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 год — 7 276,8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 год – 7 997,1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 год — 16 630,2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2026 год – 17 687,2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за счет средств бюджета муниципального образования Кореновский район — 332 831,7 тысяч рублей в том числе на: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2020 год – 36 775,6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 год – 39 447,1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 год – 43 724,3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 год — 45 543,1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 год – 48 545,8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 год — 54 775,1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2026 год – 63 821,7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за счет средств внебюджетных источников –         00,0 тысяч рублей, в том числе на: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2020 год – 00,0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 год – 00,0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 год — 00,0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 год — 00,0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 год – 00,0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 год — 00,0 тысяч рублей</w:t>
            </w:r>
          </w:p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2026 год – 00,0 тысяч рублей</w:t>
            </w:r>
          </w:p>
        </w:tc>
      </w:tr>
      <w:tr>
        <w:trPr/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Контроль за выполнением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Повышение качества и эффективности предоставления государственных и муниципальных услуг является одним из поручений Указа Президента Российской Федерации от 7 мая 2012 года № 597 «О мероприятиях по реализации государственной социальной политики».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Целевым ориентиром преобразований, проводимых Правительством Российской Федерации,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запросов и потребностей людей.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В соответствии с Федеральным Законом от 27 июля 2010 года № 210-ФЗ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«Об организации предоставления государственных (муниципальных) услуг» в ходе административной реформы в муниципальном образовании Кореновский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район сложилась система муниципальных заданий на оказание муниципальных услуг в сфере образования. Всем муниципальным образовательным организациям доводятся муниципальные задания, обеспечивающие оказание качественных услуг. Вместе с тем, система муниципальных заданий требует совершенствования, усиления связи качества образовательных услуг и их финансового обеспечения.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реализации подпрограммы</w:t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 Основная цель подпрограммы – повышения качества и расширение спектра муниципальных услуг в сфере образования.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2.2. </w:t>
      </w:r>
      <w:r>
        <w:rPr>
          <w:rFonts w:ascii="Times New Roman" w:hAnsi="Times New Roman"/>
          <w:color w:val="000000"/>
          <w:sz w:val="28"/>
        </w:rPr>
        <w:t>Для достижения основной цели предусматривается решение следующих задач: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обеспечить высокое качество управления процессами развития образования на муниципальном уровне, повысить социальный статус и профессионализм педагогических работников;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увеличить количество культурных поездок, походов обучающихся образовательных организаций;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увеличить количество проведенных массовых мероприятий.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 Сроки реализации подпрограммы: 2020 – 2026 годы.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Перечень основных мероприятий подпрограммы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7"/>
        </w:rPr>
        <w:tab/>
      </w:r>
      <w:r>
        <w:rPr>
          <w:rFonts w:ascii="Times New Roman" w:hAnsi="Times New Roman"/>
          <w:sz w:val="28"/>
        </w:rPr>
        <w:t>Перечень основных мероприятий Подпрограммы приводится в табличной</w:t>
      </w:r>
      <w:r>
        <w:rPr/>
        <w:t xml:space="preserve"> </w:t>
      </w:r>
      <w:r>
        <w:rPr>
          <w:rFonts w:ascii="Times New Roman" w:hAnsi="Times New Roman"/>
          <w:sz w:val="28"/>
        </w:rPr>
        <w:t>форме в соответствии с приложением № 2.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3"/>
        <w:tblW w:w="10060" w:type="dxa"/>
        <w:jc w:val="left"/>
        <w:tblInd w:w="-5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1135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rPr/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 финансирования мероприятий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финанс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ирован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ия, всего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(тыс.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 финансирования (тыс. руб.)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Источники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 том числе по годам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2020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2026 год</w:t>
            </w:r>
          </w:p>
        </w:tc>
      </w:tr>
      <w:tr>
        <w:trPr/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 финансирования мероприятий подпрограммы «Обеспечение реализации муниципальной программы и прочие мероприятия в</w:t>
            </w:r>
            <w:r>
              <w:rPr>
                <w:spacing w:val="0"/>
                <w:kern w:val="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области образования»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401006,3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7276,8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7997,1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16630,2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17692,1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36775,6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39447,1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45543,1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48545,8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54775,1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63821,7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</w:tr>
    </w:tbl>
    <w:p>
      <w:pPr>
        <w:pStyle w:val="Standard2"/>
        <w:spacing w:lineRule="atLeast" w:line="20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tLeast" w:line="20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Механизм реализации подпрограммы и контроль за ее выполнением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разработку и реализацию подпрограммы;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работу по достижению целевых показателей подпрограммы;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представляет в управление экономики администрации муниципального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>Исполнителями    мероприятий    Подпрограммы   являются   о   казенные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Standard2"/>
        <w:spacing w:lineRule="auto" w:line="240" w:before="0" w:after="0"/>
        <w:ind w:firstLine="708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Standard2"/>
        <w:spacing w:lineRule="auto" w:line="240" w:before="0" w:after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Standard2"/>
        <w:spacing w:lineRule="atLeast" w:line="100" w:before="0" w:after="0"/>
        <w:ind w:hanging="0" w:left="-142"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И.о.начальника управления образования</w:t>
      </w:r>
    </w:p>
    <w:p>
      <w:pPr>
        <w:pStyle w:val="Standard2"/>
        <w:spacing w:lineRule="atLeast" w:line="100" w:before="0" w:after="0"/>
        <w:ind w:hanging="0" w:left="-142" w:right="-1"/>
        <w:rPr/>
      </w:pPr>
      <w:r>
        <w:rPr>
          <w:rFonts w:ascii="Times New Roman" w:hAnsi="Times New Roman"/>
          <w:sz w:val="28"/>
        </w:rPr>
        <w:t>администрации муниципального образования</w:t>
      </w:r>
    </w:p>
    <w:p>
      <w:pPr>
        <w:pStyle w:val="Standard2"/>
        <w:spacing w:lineRule="atLeast" w:line="100" w:before="0" w:after="0"/>
        <w:ind w:hanging="0" w:left="-142" w:right="-1"/>
        <w:rPr/>
      </w:pPr>
      <w:r>
        <w:rPr>
          <w:rFonts w:ascii="Times New Roman" w:hAnsi="Times New Roman"/>
          <w:sz w:val="28"/>
        </w:rPr>
        <w:t>Кореновский муниципальный район</w:t>
      </w:r>
    </w:p>
    <w:p>
      <w:pPr>
        <w:sectPr>
          <w:headerReference w:type="even" r:id="rId21"/>
          <w:headerReference w:type="default" r:id="rId22"/>
          <w:headerReference w:type="first" r:id="rId23"/>
          <w:type w:val="nextPage"/>
          <w:pgSz w:w="11906" w:h="16838"/>
          <w:pgMar w:left="1701" w:right="850" w:gutter="0" w:header="567" w:top="1134" w:footer="0" w:bottom="1134"/>
          <w:pgNumType w:fmt="decimal"/>
          <w:formProt w:val="false"/>
          <w:textDirection w:val="lrTb"/>
          <w:docGrid w:type="default" w:linePitch="100" w:charSpace="0"/>
        </w:sectPr>
        <w:pStyle w:val="Standard2"/>
        <w:spacing w:lineRule="atLeast" w:line="100" w:before="0" w:after="0"/>
        <w:ind w:hanging="0" w:left="-142" w:right="-1"/>
        <w:rPr/>
      </w:pPr>
      <w:r>
        <w:rPr>
          <w:rFonts w:ascii="Times New Roman" w:hAnsi="Times New Roman"/>
          <w:sz w:val="28"/>
        </w:rPr>
        <w:t>Краснодарского края</w:t>
        <w:tab/>
        <w:tab/>
        <w:tab/>
        <w:tab/>
        <w:tab/>
        <w:tab/>
        <w:t xml:space="preserve">           М.В. Куземченко</w:t>
      </w:r>
    </w:p>
    <w:tbl>
      <w:tblPr>
        <w:tblStyle w:val="Style_3"/>
        <w:tblW w:w="14317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6"/>
        <w:gridCol w:w="6100"/>
      </w:tblGrid>
      <w:tr>
        <w:trPr/>
        <w:tc>
          <w:tcPr>
            <w:tcW w:w="8216" w:type="dxa"/>
            <w:tcBorders/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6100" w:type="dxa"/>
            <w:tcBorders/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Приложение № 1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 паспорту муниципальной подпрограммы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муниципального образования Кореновский район «Развитие образования» на 2020-2026 годы</w:t>
            </w:r>
          </w:p>
        </w:tc>
      </w:tr>
    </w:tbl>
    <w:p>
      <w:pPr>
        <w:pStyle w:val="Standard2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widowControl w:val="false"/>
        <w:spacing w:lineRule="auto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>
      <w:pPr>
        <w:pStyle w:val="Standard2"/>
        <w:widowControl w:val="false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 «Развитие образования» на 2020-2026 годы</w:t>
      </w:r>
    </w:p>
    <w:p>
      <w:pPr>
        <w:pStyle w:val="Standard2"/>
        <w:widowControl w:val="false"/>
        <w:spacing w:lineRule="auto" w:line="240" w:before="0"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Standard2"/>
        <w:widowControl w:val="false"/>
        <w:spacing w:lineRule="auto" w:line="240" w:before="0"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tbl>
      <w:tblPr>
        <w:tblStyle w:val="Style_3"/>
        <w:tblW w:w="15173" w:type="dxa"/>
        <w:jc w:val="left"/>
        <w:tblInd w:w="-678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84"/>
        <w:gridCol w:w="5375"/>
        <w:gridCol w:w="1419"/>
        <w:gridCol w:w="991"/>
        <w:gridCol w:w="851"/>
        <w:gridCol w:w="992"/>
        <w:gridCol w:w="994"/>
        <w:gridCol w:w="993"/>
        <w:gridCol w:w="990"/>
        <w:gridCol w:w="993"/>
        <w:gridCol w:w="989"/>
      </w:tblGrid>
      <w:tr>
        <w:trPr>
          <w:trHeight w:val="416" w:hRule="atLeast"/>
        </w:trPr>
        <w:tc>
          <w:tcPr>
            <w:tcW w:w="5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№</w:t>
            </w:r>
          </w:p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п/п</w:t>
            </w:r>
          </w:p>
        </w:tc>
        <w:tc>
          <w:tcPr>
            <w:tcW w:w="53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Наименование целевого показателя</w:t>
            </w:r>
          </w:p>
        </w:tc>
        <w:tc>
          <w:tcPr>
            <w:tcW w:w="1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Ед. изм.</w:t>
            </w:r>
          </w:p>
        </w:tc>
        <w:tc>
          <w:tcPr>
            <w:tcW w:w="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Статус 1</w:t>
            </w:r>
          </w:p>
        </w:tc>
        <w:tc>
          <w:tcPr>
            <w:tcW w:w="680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Значение показателей</w:t>
            </w:r>
          </w:p>
        </w:tc>
      </w:tr>
      <w:tr>
        <w:trPr/>
        <w:tc>
          <w:tcPr>
            <w:tcW w:w="58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537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 год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 год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 год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2026 год</w:t>
            </w:r>
          </w:p>
        </w:tc>
      </w:tr>
      <w:tr>
        <w:trPr/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53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8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9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11</w:t>
            </w:r>
          </w:p>
        </w:tc>
      </w:tr>
      <w:tr>
        <w:trPr/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1.</w:t>
            </w:r>
          </w:p>
        </w:tc>
        <w:tc>
          <w:tcPr>
            <w:tcW w:w="14587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spacing w:val="0"/>
                <w:kern w:val="0"/>
                <w:sz w:val="28"/>
                <w:szCs w:val="20"/>
              </w:rPr>
              <w:t xml:space="preserve">Подпрограмма 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</w:tr>
      <w:tr>
        <w:trPr/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12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1.1.</w:t>
            </w:r>
          </w:p>
        </w:tc>
        <w:tc>
          <w:tcPr>
            <w:tcW w:w="53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Доля выполнения муниципальных услуг в сфере образования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процентов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100</w:t>
            </w:r>
          </w:p>
        </w:tc>
      </w:tr>
      <w:tr>
        <w:trPr/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12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1.2.</w:t>
            </w:r>
          </w:p>
        </w:tc>
        <w:tc>
          <w:tcPr>
            <w:tcW w:w="53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Количество культурных поездок, походов учащихся образовательных организаций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единиц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35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16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25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25</w:t>
            </w:r>
          </w:p>
        </w:tc>
      </w:tr>
      <w:tr>
        <w:trPr/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12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1.3.</w:t>
            </w:r>
          </w:p>
        </w:tc>
        <w:tc>
          <w:tcPr>
            <w:tcW w:w="53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Количество проведенных массовых мероприятий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единиц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19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</w:tr>
    </w:tbl>
    <w:p>
      <w:pPr>
        <w:pStyle w:val="Standard2"/>
        <w:rPr/>
      </w:pPr>
      <w:r>
        <w:rPr/>
      </w:r>
      <w:r>
        <w:br w:type="page"/>
      </w:r>
    </w:p>
    <w:tbl>
      <w:tblPr>
        <w:tblStyle w:val="Style_3"/>
        <w:tblW w:w="15309" w:type="dxa"/>
        <w:jc w:val="left"/>
        <w:tblInd w:w="-6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6"/>
        <w:gridCol w:w="992"/>
        <w:gridCol w:w="6101"/>
      </w:tblGrid>
      <w:tr>
        <w:trPr/>
        <w:tc>
          <w:tcPr>
            <w:tcW w:w="8216" w:type="dxa"/>
            <w:tcBorders/>
            <w:shd w:fill="auto" w:val="clear"/>
          </w:tcPr>
          <w:p>
            <w:pPr>
              <w:pStyle w:val="Standard2"/>
              <w:pageBreakBefore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992" w:type="dxa"/>
            <w:tcBorders/>
            <w:shd w:fill="auto" w:val="clear"/>
            <w:tcMar>
              <w:left w:w="10" w:type="dxa"/>
              <w:right w:w="10" w:type="dxa"/>
            </w:tcMar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6101" w:type="dxa"/>
            <w:tcBorders/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Приложение № 2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 паспорту муниципальной подпрограммы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муниципального образования Кореновский район «Развитие образования» на 2020-2026 годы</w:t>
            </w:r>
          </w:p>
        </w:tc>
      </w:tr>
    </w:tbl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 «Развитие образования» на 2020-2025 годы</w:t>
      </w:r>
    </w:p>
    <w:p>
      <w:pPr>
        <w:pStyle w:val="Standard2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3"/>
        <w:tblW w:w="15163" w:type="dxa"/>
        <w:jc w:val="left"/>
        <w:tblInd w:w="-6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1985"/>
        <w:gridCol w:w="426"/>
        <w:gridCol w:w="1280"/>
        <w:gridCol w:w="846"/>
        <w:gridCol w:w="852"/>
        <w:gridCol w:w="851"/>
        <w:gridCol w:w="850"/>
        <w:gridCol w:w="851"/>
        <w:gridCol w:w="851"/>
        <w:gridCol w:w="850"/>
        <w:gridCol w:w="851"/>
        <w:gridCol w:w="849"/>
        <w:gridCol w:w="1560"/>
        <w:gridCol w:w="70"/>
        <w:gridCol w:w="1632"/>
      </w:tblGrid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№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Наименования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мероприятий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Ста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тус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Источники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финансирования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финансирования,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всего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(тыс.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руб.)</w:t>
            </w:r>
          </w:p>
        </w:tc>
        <w:tc>
          <w:tcPr>
            <w:tcW w:w="59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 том числе по годам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Срок реализации мероприятий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Непосредственный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2020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2026 год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15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Цель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повышение качества и расширение спектра муниципальных услуг в сфере образования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Задача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</w:t>
            </w:r>
          </w:p>
        </w:tc>
      </w:tr>
      <w:tr>
        <w:trPr>
          <w:trHeight w:val="981" w:hRule="atLeast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Обеспечение выполнения муниципальных услуг в сфере образования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Всего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401006,3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42641,7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45693,2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50394,4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52819,9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56542,9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71405,3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81508,9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1,2,3,4 кв.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2020,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2021,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2022,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2023,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2024,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Доля выполнения муниципальных услуг в сфере образования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68373,6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7276,8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7997,1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16630,2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17687,2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1,2,3,4 кв.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2020,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2021,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2022,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2023,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2024,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332632,7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36 775,6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39447,1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45543,1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48545,8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54775,1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63821,7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1,2,3,4 кв.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2020,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2021,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2022,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2023,2024,2025,2026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 том числе:</w:t>
            </w:r>
          </w:p>
        </w:tc>
        <w:tc>
          <w:tcPr>
            <w:tcW w:w="1261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Финансовое обеспечение руководства и управления в сфере образования «Центральный аппарат»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Всего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62699,5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7618,8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8490,6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9739,7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8791,9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8614,4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8704,0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10740,1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1,2,3,4 кв.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2020,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2021,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2022,2023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2024,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Доля выполнения муниципальных услуг в сфере образования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Управление образования администрации муниципального об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82,1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80,3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before="0" w:after="20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1,2,3,4 кв.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2023,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Федеральный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before="0" w:after="20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62617,4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7618,8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8490,6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9739,7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8711,6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8612,6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8704,0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before="0" w:after="20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10740,1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1,2,3,4 кв.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2020,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2021,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2022,2023,2024,2025,2026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Финансовое обеспечение деятельности казенных организаций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Всего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323757,5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34989,9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35982,6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37520,8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41804,9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45352,4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60022,9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50396,8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1,2,3,4 кв.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2020,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2021,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2022,2023,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2024,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tLeast" w:line="20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Доля выполнения муниципальных услуг в сфере образова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ния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Управление образования администрации муниципального об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68291,5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7196,5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7995,3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16630,2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17687,2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1,2,3,4 кв.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2020,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2021,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2022,2023,2024,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00,0</w:t>
            </w:r>
          </w:p>
          <w:p>
            <w:pPr>
              <w:pStyle w:val="Standard2"/>
              <w:suppressAutoHyphens w:val="true"/>
              <w:spacing w:before="0" w:after="200"/>
              <w:ind w:hanging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255466,0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29 123,8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29736,5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30850,7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34608,4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37357,1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43392,7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before="0" w:after="20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50396,8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1,2,3,4 кв.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2020,2021,2022,2023,2024,2025,2026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before="0" w:after="20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Финансовое обеспечение культурных и иных поездок, походов учащихся образовательных организаций и работников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Всего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2357,9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875,0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1199,9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1,2,3,4 кв.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2020,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2021,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Количество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культурных поездок, походов учащихся образовательных организаций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Управление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образования администрации муниципального об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before="0" w:after="20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Федеральный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before="0" w:after="20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2357,9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875,0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1199,9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before="0" w:after="20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1,2,3,4 кв.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2020,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2021,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2022,2023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before="0" w:after="20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Финансовое обеспечение организации и проведения массовых мероприятий (выпускной, День учителя и т.д.)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Всего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12191,4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1934,0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2678,4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2684,8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1,2,3,4 кв.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2020,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2021,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2022,2023,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Количество проведенных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массовых мероприятий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Управление образования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before="0" w:after="20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before="0" w:after="20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12191,4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1934,0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2678,4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2684,8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1,2,3,4 кв.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2020,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2021,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2022,2023,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00,0</w:t>
            </w:r>
          </w:p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2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</w:tbl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spacing w:lineRule="atLeast" w:line="100" w:before="0" w:after="0"/>
        <w:ind w:hanging="0" w:left="-142"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И.о.начальника управления образования</w:t>
      </w:r>
    </w:p>
    <w:p>
      <w:pPr>
        <w:pStyle w:val="Standard2"/>
        <w:spacing w:lineRule="atLeast" w:line="100" w:before="0" w:after="0"/>
        <w:ind w:hanging="0" w:left="-142" w:right="-1"/>
        <w:rPr/>
      </w:pPr>
      <w:r>
        <w:rPr>
          <w:rFonts w:ascii="Times New Roman" w:hAnsi="Times New Roman"/>
          <w:sz w:val="28"/>
        </w:rPr>
        <w:t>администрации муниципального образования</w:t>
      </w:r>
    </w:p>
    <w:p>
      <w:pPr>
        <w:pStyle w:val="Standard2"/>
        <w:spacing w:lineRule="atLeast" w:line="100" w:before="0" w:after="0"/>
        <w:ind w:hanging="0" w:left="-142" w:right="-1"/>
        <w:rPr/>
      </w:pPr>
      <w:r>
        <w:rPr>
          <w:rFonts w:ascii="Times New Roman" w:hAnsi="Times New Roman"/>
          <w:sz w:val="28"/>
        </w:rPr>
        <w:t>Кореновский муниципальный район</w:t>
      </w:r>
    </w:p>
    <w:p>
      <w:pPr>
        <w:pStyle w:val="Standard2"/>
        <w:spacing w:lineRule="atLeast" w:line="100" w:before="0" w:after="0"/>
        <w:ind w:hanging="0" w:left="-142"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Краснодарского края</w:t>
        <w:tab/>
        <w:tab/>
        <w:tab/>
        <w:tab/>
        <w:tab/>
        <w:tab/>
        <w:tab/>
        <w:t xml:space="preserve">                                                                           М.В. Куземченко</w:t>
      </w:r>
    </w:p>
    <w:p>
      <w:pPr>
        <w:pStyle w:val="Standard2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sectPr>
      <w:headerReference w:type="even" r:id="rId24"/>
      <w:headerReference w:type="default" r:id="rId25"/>
      <w:headerReference w:type="first" r:id="rId26"/>
      <w:type w:val="nextPage"/>
      <w:pgSz w:orient="landscape" w:w="16838" w:h="11906"/>
      <w:pgMar w:left="1134" w:right="1134" w:gutter="0" w:header="1134" w:top="1825" w:footer="0" w:bottom="567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26</w:t>
    </w:r>
    <w:r>
      <w:rPr/>
      <w:fldChar w:fldCharType="end"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40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39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37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Fonts w:ascii="Times New Roman" w:hAnsi="Times New Roman"/>
        <w:sz w:val="28"/>
      </w:rPr>
      <w:fldChar w:fldCharType="begin"/>
    </w:r>
    <w:r>
      <w:rPr>
        <w:sz w:val="28"/>
        <w:rFonts w:ascii="Times New Roman" w:hAnsi="Times New Roman"/>
      </w:rPr>
      <w:instrText xml:space="preserve"> PAGE </w:instrText>
    </w:r>
    <w:r>
      <w:rPr>
        <w:sz w:val="28"/>
        <w:rFonts w:ascii="Times New Roman" w:hAnsi="Times New Roman"/>
      </w:rPr>
      <w:fldChar w:fldCharType="separate"/>
    </w:r>
    <w:r>
      <w:rPr>
        <w:sz w:val="28"/>
        <w:rFonts w:ascii="Times New Roman" w:hAnsi="Times New Roman"/>
      </w:rPr>
      <w:t>46</w:t>
    </w:r>
    <w:r>
      <w:rPr>
        <w:sz w:val="28"/>
        <w:rFonts w:ascii="Times New Roman" w:hAnsi="Times New Roman"/>
      </w:rPr>
      <w:fldChar w:fldCharType="end"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Fonts w:ascii="Times New Roman" w:hAnsi="Times New Roman"/>
        <w:sz w:val="28"/>
      </w:rPr>
      <w:fldChar w:fldCharType="begin"/>
    </w:r>
    <w:r>
      <w:rPr>
        <w:sz w:val="28"/>
        <w:rFonts w:ascii="Times New Roman" w:hAnsi="Times New Roman"/>
      </w:rPr>
      <w:instrText xml:space="preserve"> PAGE </w:instrText>
    </w:r>
    <w:r>
      <w:rPr>
        <w:sz w:val="28"/>
        <w:rFonts w:ascii="Times New Roman" w:hAnsi="Times New Roman"/>
      </w:rPr>
      <w:fldChar w:fldCharType="separate"/>
    </w:r>
    <w:r>
      <w:rPr>
        <w:sz w:val="28"/>
        <w:rFonts w:ascii="Times New Roman" w:hAnsi="Times New Roman"/>
      </w:rPr>
      <w:t>45</w:t>
    </w:r>
    <w:r>
      <w:rPr>
        <w:sz w:val="28"/>
        <w:rFonts w:ascii="Times New Roman" w:hAnsi="Times New Roman"/>
      </w:rPr>
      <w:fldChar w:fldCharType="end"/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Fonts w:ascii="Times New Roman" w:hAnsi="Times New Roman"/>
        <w:sz w:val="28"/>
      </w:rPr>
      <w:fldChar w:fldCharType="begin"/>
    </w:r>
    <w:r>
      <w:rPr>
        <w:sz w:val="28"/>
        <w:rFonts w:ascii="Times New Roman" w:hAnsi="Times New Roman"/>
      </w:rPr>
      <w:instrText xml:space="preserve"> PAGE </w:instrText>
    </w:r>
    <w:r>
      <w:rPr>
        <w:sz w:val="28"/>
        <w:rFonts w:ascii="Times New Roman" w:hAnsi="Times New Roman"/>
      </w:rPr>
      <w:fldChar w:fldCharType="separate"/>
    </w:r>
    <w:r>
      <w:rPr>
        <w:sz w:val="28"/>
        <w:rFonts w:ascii="Times New Roman" w:hAnsi="Times New Roman"/>
      </w:rPr>
      <w:t>41</w:t>
    </w:r>
    <w:r>
      <w:rPr>
        <w:sz w:val="28"/>
        <w:rFonts w:ascii="Times New Roman" w:hAnsi="Times New Roman"/>
      </w:rPr>
      <w:fldChar w:fldCharType="end"/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sz w:val="28"/>
        <w:rFonts w:ascii="Times New Roman" w:hAnsi="Times New Roman"/>
      </w:rPr>
      <w:instrText xml:space="preserve"> PAGE </w:instrText>
    </w:r>
    <w:r>
      <w:rPr>
        <w:sz w:val="28"/>
        <w:rFonts w:ascii="Times New Roman" w:hAnsi="Times New Roman"/>
      </w:rPr>
      <w:fldChar w:fldCharType="separate"/>
    </w:r>
    <w:r>
      <w:rPr>
        <w:sz w:val="28"/>
        <w:rFonts w:ascii="Times New Roman" w:hAnsi="Times New Roman"/>
      </w:rPr>
      <w:t>62</w:t>
    </w:r>
    <w:r>
      <w:rPr>
        <w:sz w:val="28"/>
        <w:rFonts w:ascii="Times New Roman" w:hAnsi="Times New Roman"/>
      </w:rPr>
      <w:fldChar w:fldCharType="end"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sz w:val="28"/>
        <w:rFonts w:ascii="Times New Roman" w:hAnsi="Times New Roman"/>
      </w:rPr>
      <w:instrText xml:space="preserve"> PAGE </w:instrText>
    </w:r>
    <w:r>
      <w:rPr>
        <w:sz w:val="28"/>
        <w:rFonts w:ascii="Times New Roman" w:hAnsi="Times New Roman"/>
      </w:rPr>
      <w:fldChar w:fldCharType="separate"/>
    </w:r>
    <w:r>
      <w:rPr>
        <w:sz w:val="28"/>
        <w:rFonts w:ascii="Times New Roman" w:hAnsi="Times New Roman"/>
      </w:rPr>
      <w:t>61</w:t>
    </w:r>
    <w:r>
      <w:rPr>
        <w:sz w:val="28"/>
        <w:rFonts w:ascii="Times New Roman" w:hAnsi="Times New Roman"/>
      </w:rPr>
      <w:fldChar w:fldCharType="end"/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sz w:val="28"/>
        <w:rFonts w:ascii="Times New Roman" w:hAnsi="Times New Roman"/>
      </w:rPr>
      <w:instrText xml:space="preserve"> PAGE </w:instrText>
    </w:r>
    <w:r>
      <w:rPr>
        <w:sz w:val="28"/>
        <w:rFonts w:ascii="Times New Roman" w:hAnsi="Times New Roman"/>
      </w:rPr>
      <w:fldChar w:fldCharType="separate"/>
    </w:r>
    <w:r>
      <w:rPr>
        <w:sz w:val="28"/>
        <w:rFonts w:ascii="Times New Roman" w:hAnsi="Times New Roman"/>
      </w:rPr>
      <w:t>47</w:t>
    </w:r>
    <w:r>
      <w:rPr>
        <w:sz w:val="28"/>
        <w:rFonts w:ascii="Times New Roman" w:hAnsi="Times New Roman"/>
      </w:rPr>
      <w:fldChar w:fldCharType="end"/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sz w:val="28"/>
        <w:rFonts w:ascii="Times New Roman" w:hAnsi="Times New Roman"/>
      </w:rPr>
      <w:instrText xml:space="preserve"> PAGE </w:instrText>
    </w:r>
    <w:r>
      <w:rPr>
        <w:sz w:val="28"/>
        <w:rFonts w:ascii="Times New Roman" w:hAnsi="Times New Roman"/>
      </w:rPr>
      <w:fldChar w:fldCharType="separate"/>
    </w:r>
    <w:r>
      <w:rPr>
        <w:sz w:val="28"/>
        <w:rFonts w:ascii="Times New Roman" w:hAnsi="Times New Roman"/>
      </w:rPr>
      <w:t>66</w:t>
    </w:r>
    <w:r>
      <w:rPr>
        <w:sz w:val="28"/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25</w:t>
    </w:r>
    <w:r>
      <w:rPr/>
      <w:fldChar w:fldCharType="end"/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sz w:val="28"/>
        <w:rFonts w:ascii="Times New Roman" w:hAnsi="Times New Roman"/>
      </w:rPr>
      <w:instrText xml:space="preserve"> PAGE </w:instrText>
    </w:r>
    <w:r>
      <w:rPr>
        <w:sz w:val="28"/>
        <w:rFonts w:ascii="Times New Roman" w:hAnsi="Times New Roman"/>
      </w:rPr>
      <w:fldChar w:fldCharType="separate"/>
    </w:r>
    <w:r>
      <w:rPr>
        <w:sz w:val="28"/>
        <w:rFonts w:ascii="Times New Roman" w:hAnsi="Times New Roman"/>
      </w:rPr>
      <w:t>67</w:t>
    </w:r>
    <w:r>
      <w:rPr>
        <w:sz w:val="28"/>
        <w:rFonts w:ascii="Times New Roman" w:hAnsi="Times New Roman"/>
      </w:rPr>
      <w:fldChar w:fldCharType="end"/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sz w:val="28"/>
        <w:rFonts w:ascii="Times New Roman" w:hAnsi="Times New Roman"/>
      </w:rPr>
      <w:instrText xml:space="preserve"> PAGE </w:instrText>
    </w:r>
    <w:r>
      <w:rPr>
        <w:sz w:val="28"/>
        <w:rFonts w:ascii="Times New Roman" w:hAnsi="Times New Roman"/>
      </w:rPr>
      <w:fldChar w:fldCharType="separate"/>
    </w:r>
    <w:r>
      <w:rPr>
        <w:sz w:val="28"/>
        <w:rFonts w:ascii="Times New Roman" w:hAnsi="Times New Roman"/>
      </w:rPr>
      <w:t>76</w:t>
    </w:r>
    <w:r>
      <w:rPr>
        <w:sz w:val="28"/>
        <w:rFonts w:ascii="Times New Roman" w:hAnsi="Times New Roman"/>
      </w:rPr>
      <w:fldChar w:fldCharType="end"/>
    </w:r>
  </w:p>
</w:hdr>
</file>

<file path=word/header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sz w:val="28"/>
        <w:rFonts w:ascii="Times New Roman" w:hAnsi="Times New Roman"/>
      </w:rPr>
      <w:instrText xml:space="preserve"> PAGE </w:instrText>
    </w:r>
    <w:r>
      <w:rPr>
        <w:sz w:val="28"/>
        <w:rFonts w:ascii="Times New Roman" w:hAnsi="Times New Roman"/>
      </w:rPr>
      <w:fldChar w:fldCharType="separate"/>
    </w:r>
    <w:r>
      <w:rPr>
        <w:sz w:val="28"/>
        <w:rFonts w:ascii="Times New Roman" w:hAnsi="Times New Roman"/>
      </w:rPr>
      <w:t>75</w:t>
    </w:r>
    <w:r>
      <w:rPr>
        <w:sz w:val="28"/>
        <w:rFonts w:ascii="Times New Roman" w:hAnsi="Times New Roman"/>
      </w:rPr>
      <w:fldChar w:fldCharType="end"/>
    </w:r>
  </w:p>
</w:hdr>
</file>

<file path=word/header2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sz w:val="28"/>
        <w:rFonts w:ascii="Times New Roman" w:hAnsi="Times New Roman"/>
      </w:rPr>
      <w:instrText xml:space="preserve"> PAGE </w:instrText>
    </w:r>
    <w:r>
      <w:rPr>
        <w:sz w:val="28"/>
        <w:rFonts w:ascii="Times New Roman" w:hAnsi="Times New Roman"/>
      </w:rPr>
      <w:fldChar w:fldCharType="separate"/>
    </w:r>
    <w:r>
      <w:rPr>
        <w:sz w:val="28"/>
        <w:rFonts w:ascii="Times New Roman" w:hAnsi="Times New Roman"/>
      </w:rPr>
      <w:t>68</w:t>
    </w:r>
    <w:r>
      <w:rPr>
        <w:sz w:val="28"/>
        <w:rFonts w:ascii="Times New Roman" w:hAnsi="Times New Roman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rFonts w:ascii="Times New Roman" w:hAnsi="Times New Roman"/>
        <w:sz w:val="28"/>
      </w:rPr>
      <w:fldChar w:fldCharType="begin"/>
    </w:r>
    <w:r>
      <w:rPr>
        <w:sz w:val="28"/>
        <w:rFonts w:ascii="Times New Roman" w:hAnsi="Times New Roman"/>
      </w:rPr>
      <w:instrText xml:space="preserve"> PAGE </w:instrText>
    </w:r>
    <w:r>
      <w:rPr>
        <w:sz w:val="28"/>
        <w:rFonts w:ascii="Times New Roman" w:hAnsi="Times New Roman"/>
      </w:rPr>
      <w:fldChar w:fldCharType="separate"/>
    </w:r>
    <w:r>
      <w:rPr>
        <w:sz w:val="28"/>
        <w:rFonts w:ascii="Times New Roman" w:hAnsi="Times New Roman"/>
      </w:rPr>
      <w:t>28</w:t>
    </w:r>
    <w:r>
      <w:rPr>
        <w:sz w:val="28"/>
        <w:rFonts w:ascii="Times New Roman" w:hAnsi="Times New Roman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rFonts w:ascii="Times New Roman" w:hAnsi="Times New Roman"/>
        <w:sz w:val="28"/>
      </w:rPr>
      <w:fldChar w:fldCharType="begin"/>
    </w:r>
    <w:r>
      <w:rPr>
        <w:sz w:val="28"/>
        <w:rFonts w:ascii="Times New Roman" w:hAnsi="Times New Roman"/>
      </w:rPr>
      <w:instrText xml:space="preserve"> PAGE </w:instrText>
    </w:r>
    <w:r>
      <w:rPr>
        <w:sz w:val="28"/>
        <w:rFonts w:ascii="Times New Roman" w:hAnsi="Times New Roman"/>
      </w:rPr>
      <w:fldChar w:fldCharType="separate"/>
    </w:r>
    <w:r>
      <w:rPr>
        <w:sz w:val="28"/>
        <w:rFonts w:ascii="Times New Roman" w:hAnsi="Times New Roman"/>
      </w:rPr>
      <w:t>29</w:t>
    </w:r>
    <w:r>
      <w:rPr>
        <w:sz w:val="28"/>
        <w:rFonts w:ascii="Times New Roman" w:hAnsi="Times New Roman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36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35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30</w:t>
    </w:r>
    <w:r>
      <w:rPr/>
      <w:fldChar w:fldCharType="end"/>
    </w:r>
  </w:p>
</w:hdr>
</file>

<file path=word/settings.xml><?xml version="1.0" encoding="utf-8"?>
<w:settings xmlns:w="http://schemas.openxmlformats.org/wordprocessingml/2006/main">
  <w:zoom w:percent="88"/>
  <w:defaultTabStop w:val="708"/>
  <w:autoHyphenation w:val="true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0"/>
    </w:pPr>
    <w:rPr>
      <w:rFonts w:ascii="XO Thames" w:hAnsi="XO Thames" w:eastAsia="NSimSun" w:cs="Mang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1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NSimSun" w:cs="Mang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NSimSun" w:cs="Mang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Style9">
    <w:name w:val="Содержимое таблицы"/>
    <w:link w:val="12"/>
    <w:qFormat/>
    <w:rPr/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Style10">
    <w:name w:val="Текст выноски Знак"/>
    <w:link w:val="13"/>
    <w:qFormat/>
    <w:rPr>
      <w:rFonts w:ascii="Tahoma" w:hAnsi="Tahoma"/>
      <w:sz w:val="16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WW-">
    <w:name w:val="WW-Базовый"/>
    <w:link w:val="WW-1"/>
    <w:qFormat/>
    <w:rPr>
      <w:rFonts w:ascii="Times New Roman" w:hAnsi="Times New Roman"/>
      <w:color w:val="000000"/>
      <w:sz w:val="24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Textbody">
    <w:name w:val="Text body"/>
    <w:basedOn w:val="Standard1"/>
    <w:link w:val="Textbody2"/>
    <w:qFormat/>
    <w:rPr/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WW8Num3z0">
    <w:name w:val="WW8Num3z0"/>
    <w:link w:val="WW8Num3z01"/>
    <w:qFormat/>
    <w:rPr>
      <w:rFonts w:ascii="Times New Roman" w:hAnsi="Times New Roman"/>
      <w:sz w:val="28"/>
    </w:rPr>
  </w:style>
  <w:style w:type="character" w:styleId="Standard">
    <w:name w:val="Standard"/>
    <w:link w:val="Standard2"/>
    <w:qFormat/>
    <w:rPr>
      <w:rFonts w:ascii="Calibri" w:hAnsi="Calibri"/>
      <w:color w:val="000000"/>
      <w:sz w:val="22"/>
    </w:rPr>
  </w:style>
  <w:style w:type="character" w:styleId="Style11">
    <w:name w:val="Нормальный (таблица)"/>
    <w:basedOn w:val="Standard"/>
    <w:link w:val="14"/>
    <w:qFormat/>
    <w:rPr>
      <w:rFonts w:ascii="Arial" w:hAnsi="Arial"/>
      <w:sz w:val="24"/>
    </w:rPr>
  </w:style>
  <w:style w:type="character" w:styleId="Textbody1">
    <w:name w:val="Text body1"/>
    <w:basedOn w:val="Standard"/>
    <w:link w:val="Textbody3"/>
    <w:qFormat/>
    <w:rPr/>
  </w:style>
  <w:style w:type="character" w:styleId="Style12">
    <w:name w:val="Основной шрифт абзаца"/>
    <w:link w:val="15"/>
    <w:qFormat/>
    <w:rPr/>
  </w:style>
  <w:style w:type="character" w:styleId="Style13">
    <w:name w:val="Прижатый влево"/>
    <w:basedOn w:val="Standard"/>
    <w:link w:val="16"/>
    <w:qFormat/>
    <w:rPr>
      <w:rFonts w:ascii="Arial" w:hAnsi="Arial"/>
      <w:sz w:val="24"/>
    </w:rPr>
  </w:style>
  <w:style w:type="character" w:styleId="Standard1">
    <w:name w:val="Standard1"/>
    <w:link w:val="Standard3"/>
    <w:qFormat/>
    <w:rPr>
      <w:rFonts w:ascii="Calibri" w:hAnsi="Calibri"/>
      <w:color w:val="000000"/>
      <w:sz w:val="22"/>
    </w:rPr>
  </w:style>
  <w:style w:type="character" w:styleId="WW8Num2z0">
    <w:name w:val="WW8Num2z0"/>
    <w:link w:val="WW8Num2z01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TableContents">
    <w:name w:val="Table Contents"/>
    <w:basedOn w:val="Standard1"/>
    <w:link w:val="TableContents1"/>
    <w:qFormat/>
    <w:rPr/>
  </w:style>
  <w:style w:type="character" w:styleId="DefaultParagraphFont">
    <w:name w:val="Default Paragraph Font"/>
    <w:link w:val="DefaultParagraphFont1"/>
    <w:qFormat/>
    <w:rPr/>
  </w:style>
  <w:style w:type="character" w:styleId="List1">
    <w:name w:val="List1"/>
    <w:basedOn w:val="Textbody1"/>
    <w:qFormat/>
    <w:rPr>
      <w:sz w:val="24"/>
    </w:rPr>
  </w:style>
  <w:style w:type="character" w:styleId="Style14">
    <w:name w:val="Текст выноски"/>
    <w:basedOn w:val="Standard"/>
    <w:link w:val="17"/>
    <w:qFormat/>
    <w:rPr>
      <w:rFonts w:ascii="Tahoma" w:hAnsi="Tahoma"/>
      <w:sz w:val="16"/>
    </w:rPr>
  </w:style>
  <w:style w:type="character" w:styleId="Footer1">
    <w:name w:val="Footer1"/>
    <w:basedOn w:val="Standard"/>
    <w:qFormat/>
    <w:rPr/>
  </w:style>
  <w:style w:type="character" w:styleId="Style15">
    <w:name w:val="Обычный (веб)"/>
    <w:basedOn w:val="Standard"/>
    <w:link w:val="19"/>
    <w:qFormat/>
    <w:rPr>
      <w:rFonts w:ascii="Times New Roman" w:hAnsi="Times New Roman"/>
      <w:sz w:val="24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Style16">
    <w:name w:val="Без интервала"/>
    <w:link w:val="110"/>
    <w:qFormat/>
    <w:rPr>
      <w:rFonts w:ascii="Calibri" w:hAnsi="Calibri"/>
      <w:color w:val="000000"/>
      <w:sz w:val="22"/>
    </w:rPr>
  </w:style>
  <w:style w:type="character" w:styleId="Style17">
    <w:name w:val="Нижний колонтитул Знак"/>
    <w:link w:val="113"/>
    <w:qFormat/>
    <w:rPr>
      <w:rFonts w:ascii="Calibri" w:hAnsi="Calibri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Index">
    <w:name w:val="Index"/>
    <w:basedOn w:val="Standard"/>
    <w:qFormat/>
    <w:rPr>
      <w:sz w:val="24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basedOn w:val="Standard"/>
    <w:qFormat/>
    <w:rPr/>
  </w:style>
  <w:style w:type="character" w:styleId="Style18">
    <w:name w:val="Заголовок таблицы"/>
    <w:basedOn w:val="Style9"/>
    <w:link w:val="114"/>
    <w:qFormat/>
    <w:rPr>
      <w:b/>
    </w:rPr>
  </w:style>
  <w:style w:type="character" w:styleId="INS">
    <w:name w:val="INS"/>
    <w:link w:val="INS1"/>
    <w:qFormat/>
    <w:rPr/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Framecontents">
    <w:name w:val="Frame contents"/>
    <w:basedOn w:val="Standard"/>
    <w:qFormat/>
    <w:rPr/>
  </w:style>
  <w:style w:type="character" w:styleId="Style19">
    <w:name w:val="Содержимое врезки"/>
    <w:link w:val="115"/>
    <w:qFormat/>
    <w:rPr/>
  </w:style>
  <w:style w:type="character" w:styleId="Style20">
    <w:name w:val="Абзац списка"/>
    <w:basedOn w:val="Standard"/>
    <w:link w:val="116"/>
    <w:qFormat/>
    <w:rPr>
      <w:rFonts w:ascii="Calibri" w:hAnsi="Calibri"/>
    </w:rPr>
  </w:style>
  <w:style w:type="character" w:styleId="Style21">
    <w:name w:val="Заголовок"/>
    <w:link w:val="111"/>
    <w:qFormat/>
    <w:rPr>
      <w:rFonts w:ascii="Liberation Sans" w:hAnsi="Liberation Sans"/>
      <w:sz w:val="28"/>
    </w:rPr>
  </w:style>
  <w:style w:type="character" w:styleId="WW8Num1z0">
    <w:name w:val="WW8Num1z0"/>
    <w:link w:val="WW8Num1z01"/>
    <w:qFormat/>
    <w:rPr>
      <w:rFonts w:ascii="Times New Roman" w:hAnsi="Times New Roman"/>
      <w:sz w:val="28"/>
    </w:rPr>
  </w:style>
  <w:style w:type="character" w:styleId="Style22">
    <w:name w:val="Колонтитул"/>
    <w:link w:val="18"/>
    <w:qFormat/>
    <w:rPr/>
  </w:style>
  <w:style w:type="character" w:styleId="Style23">
    <w:name w:val="Название объекта"/>
    <w:basedOn w:val="Standard"/>
    <w:link w:val="117"/>
    <w:qFormat/>
    <w:rPr>
      <w:i/>
      <w:sz w:val="24"/>
    </w:rPr>
  </w:style>
  <w:style w:type="character" w:styleId="2">
    <w:name w:val="Основной шрифт абзаца2"/>
    <w:link w:val="211"/>
    <w:qFormat/>
    <w:rPr/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Header1">
    <w:name w:val="Header1"/>
    <w:basedOn w:val="Standard"/>
    <w:qFormat/>
    <w:rPr/>
  </w:style>
  <w:style w:type="character" w:styleId="Style24">
    <w:name w:val="Указатель"/>
    <w:link w:val="112"/>
    <w:qFormat/>
    <w:rPr/>
  </w:style>
  <w:style w:type="character" w:styleId="Caption1">
    <w:name w:val="Caption1"/>
    <w:link w:val="Caption11"/>
    <w:qFormat/>
    <w:rPr>
      <w:i/>
      <w:sz w:val="24"/>
    </w:rPr>
  </w:style>
  <w:style w:type="character" w:styleId="Caption2">
    <w:name w:val="caption2"/>
    <w:link w:val="Caption3"/>
    <w:qFormat/>
    <w:rPr>
      <w:i/>
      <w:sz w:val="24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ableHeading">
    <w:name w:val="Table Heading"/>
    <w:basedOn w:val="TableContents"/>
    <w:link w:val="TableHeading1"/>
    <w:qFormat/>
    <w:rPr>
      <w:b/>
    </w:rPr>
  </w:style>
  <w:style w:type="character" w:styleId="Style25">
    <w:name w:val="Верхний колонтитул Знак"/>
    <w:link w:val="118"/>
    <w:qFormat/>
    <w:rPr>
      <w:rFonts w:ascii="Calibri" w:hAnsi="Calibri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Heading">
    <w:name w:val="Heading"/>
    <w:basedOn w:val="Standard"/>
    <w:qFormat/>
    <w:rPr>
      <w:rFonts w:ascii="Liberation Sans" w:hAnsi="Liberation Sans"/>
      <w:sz w:val="28"/>
    </w:rPr>
  </w:style>
  <w:style w:type="paragraph" w:styleId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3"/>
    <w:pPr/>
    <w:rPr>
      <w:sz w:val="24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1">
    <w:name w:val="Указатель1"/>
    <w:basedOn w:val="Normal"/>
    <w:qFormat/>
    <w:pPr>
      <w:suppressLineNumbers/>
    </w:pPr>
    <w:rPr>
      <w:rFonts w:cs="Mangal"/>
    </w:rPr>
  </w:style>
  <w:style w:type="paragraph" w:styleId="111">
    <w:name w:val="Заголовок11"/>
    <w:basedOn w:val="Standard2"/>
    <w:next w:val="Textbody3"/>
    <w:link w:val="Style2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112">
    <w:name w:val="Указатель11"/>
    <w:basedOn w:val="Normal"/>
    <w:link w:val="Style24"/>
    <w:qFormat/>
    <w:pPr/>
    <w:rPr/>
  </w:style>
  <w:style w:type="paragraph" w:styleId="12">
    <w:name w:val="Содержимое таблицы1"/>
    <w:basedOn w:val="Standard2"/>
    <w:link w:val="Style9"/>
    <w:qFormat/>
    <w:pPr>
      <w:widowControl w:val="false"/>
    </w:pPr>
    <w:rPr/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3">
    <w:name w:val="Текст выноски Знак1"/>
    <w:link w:val="Style1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ahoma" w:hAnsi="Tahoma" w:eastAsia="NSimSun" w:cs="Mangal"/>
      <w:color w:val="000000"/>
      <w:spacing w:val="0"/>
      <w:kern w:val="0"/>
      <w:sz w:val="16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-1">
    <w:name w:val="WW-Базовый1"/>
    <w:link w:val="WW-"/>
    <w:qFormat/>
    <w:pPr>
      <w:widowControl w:val="false"/>
      <w:suppressAutoHyphens w:val="true"/>
      <w:bidi w:val="0"/>
      <w:spacing w:lineRule="auto" w:line="276" w:before="0" w:after="20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extbody2">
    <w:name w:val="Text body2"/>
    <w:basedOn w:val="Standard3"/>
    <w:link w:val="Textbody"/>
    <w:qFormat/>
    <w:pPr>
      <w:spacing w:before="0" w:after="283"/>
    </w:pPr>
    <w:rPr/>
  </w:style>
  <w:style w:type="paragraph" w:styleId="Endnote1">
    <w:name w:val="Endnote1"/>
    <w:link w:val="End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z01">
    <w:name w:val="WW8Num3z01"/>
    <w:link w:val="WW8Num3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Standard2">
    <w:name w:val="Standard2"/>
    <w:link w:val="Standard"/>
    <w:qFormat/>
    <w:pPr>
      <w:widowControl/>
      <w:suppressAutoHyphens w:val="true"/>
      <w:bidi w:val="0"/>
      <w:spacing w:lineRule="auto" w:line="276" w:before="0" w:after="200"/>
      <w:ind w:hanging="0" w:left="0" w:right="0"/>
      <w:jc w:val="left"/>
    </w:pPr>
    <w:rPr>
      <w:rFonts w:ascii="Calibri" w:hAnsi="Calibri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14">
    <w:name w:val="Нормальный (таблица)1"/>
    <w:basedOn w:val="Standard2"/>
    <w:link w:val="Style11"/>
    <w:qFormat/>
    <w:pPr>
      <w:widowControl w:val="false"/>
      <w:spacing w:lineRule="auto" w:line="240" w:before="0" w:after="0"/>
      <w:jc w:val="both"/>
    </w:pPr>
    <w:rPr>
      <w:rFonts w:ascii="Arial" w:hAnsi="Arial"/>
      <w:sz w:val="24"/>
    </w:rPr>
  </w:style>
  <w:style w:type="paragraph" w:styleId="Textbody3">
    <w:name w:val="Text body3"/>
    <w:basedOn w:val="Standard2"/>
    <w:link w:val="Textbody1"/>
    <w:qFormat/>
    <w:pPr>
      <w:spacing w:lineRule="auto" w:line="276" w:before="0" w:after="140"/>
    </w:pPr>
    <w:rPr/>
  </w:style>
  <w:style w:type="paragraph" w:styleId="15">
    <w:name w:val="Основной шрифт абзаца1"/>
    <w:link w:val="Style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6">
    <w:name w:val="Прижатый влево1"/>
    <w:basedOn w:val="Standard2"/>
    <w:link w:val="Style13"/>
    <w:qFormat/>
    <w:pPr>
      <w:widowControl w:val="false"/>
      <w:spacing w:lineRule="auto" w:line="240" w:before="0" w:after="0"/>
    </w:pPr>
    <w:rPr>
      <w:rFonts w:ascii="Arial" w:hAnsi="Arial"/>
      <w:sz w:val="24"/>
    </w:rPr>
  </w:style>
  <w:style w:type="paragraph" w:styleId="Standard3">
    <w:name w:val="Standard3"/>
    <w:link w:val="Standard1"/>
    <w:qFormat/>
    <w:pPr>
      <w:widowControl/>
      <w:suppressAutoHyphens w:val="true"/>
      <w:bidi w:val="0"/>
      <w:spacing w:lineRule="auto" w:line="276" w:before="0" w:after="200"/>
      <w:ind w:hanging="0" w:left="0" w:right="0"/>
      <w:jc w:val="left"/>
    </w:pPr>
    <w:rPr>
      <w:rFonts w:ascii="Calibri" w:hAnsi="Calibri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z01">
    <w:name w:val="WW8Num2z01"/>
    <w:link w:val="WW8Num2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7">
    <w:name w:val="Текст выноски1"/>
    <w:basedOn w:val="Standard2"/>
    <w:link w:val="Style14"/>
    <w:qFormat/>
    <w:pPr>
      <w:spacing w:lineRule="auto" w:line="240" w:before="0" w:after="0"/>
    </w:pPr>
    <w:rPr>
      <w:rFonts w:ascii="Tahoma" w:hAnsi="Tahoma"/>
      <w:sz w:val="16"/>
    </w:rPr>
  </w:style>
  <w:style w:type="paragraph" w:styleId="18">
    <w:name w:val="Колонтитул1"/>
    <w:basedOn w:val="Normal"/>
    <w:link w:val="Style22"/>
    <w:qFormat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21">
    <w:name w:val="Колонтитул2"/>
    <w:basedOn w:val="Normal"/>
    <w:qFormat/>
    <w:pPr/>
    <w:rPr/>
  </w:style>
  <w:style w:type="paragraph" w:styleId="Footer">
    <w:name w:val="Footer"/>
    <w:basedOn w:val="Standard2"/>
    <w:pPr>
      <w:spacing w:lineRule="auto" w:line="240" w:before="0" w:after="0"/>
    </w:pPr>
    <w:rPr/>
  </w:style>
  <w:style w:type="paragraph" w:styleId="19">
    <w:name w:val="Обычный (веб)1"/>
    <w:basedOn w:val="Standard2"/>
    <w:link w:val="Style15"/>
    <w:qFormat/>
    <w:pPr>
      <w:spacing w:lineRule="auto" w:line="240" w:before="280" w:after="280"/>
    </w:pPr>
    <w:rPr>
      <w:rFonts w:ascii="Times New Roman" w:hAnsi="Times New Roman"/>
      <w:sz w:val="24"/>
    </w:rPr>
  </w:style>
  <w:style w:type="paragraph" w:styleId="110">
    <w:name w:val="Без интервала1"/>
    <w:link w:val="Style1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113">
    <w:name w:val="Нижний колонтитул Знак1"/>
    <w:link w:val="Style1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114">
    <w:name w:val="Заголовок таблицы1"/>
    <w:basedOn w:val="12"/>
    <w:link w:val="Style18"/>
    <w:qFormat/>
    <w:pPr>
      <w:jc w:val="center"/>
    </w:pPr>
    <w:rPr>
      <w:b/>
    </w:rPr>
  </w:style>
  <w:style w:type="paragraph" w:styleId="INS1">
    <w:name w:val="INS1"/>
    <w:link w:val="INS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15">
    <w:name w:val="Содержимое врезки1"/>
    <w:basedOn w:val="Normal"/>
    <w:link w:val="Style19"/>
    <w:qFormat/>
    <w:pPr/>
    <w:rPr/>
  </w:style>
  <w:style w:type="paragraph" w:styleId="116">
    <w:name w:val="Абзац списка1"/>
    <w:basedOn w:val="Standard2"/>
    <w:link w:val="Style20"/>
    <w:qFormat/>
    <w:pPr>
      <w:spacing w:lineRule="auto" w:line="252" w:before="0" w:after="160"/>
      <w:ind w:hanging="0" w:left="720" w:right="0"/>
    </w:pPr>
    <w:rPr>
      <w:rFonts w:ascii="Calibri" w:hAnsi="Calibri"/>
    </w:rPr>
  </w:style>
  <w:style w:type="paragraph" w:styleId="WW8Num1z01">
    <w:name w:val="WW8Num1z01"/>
    <w:link w:val="WW8Num1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17">
    <w:name w:val="Название объекта1"/>
    <w:basedOn w:val="Standard2"/>
    <w:link w:val="Style23"/>
    <w:qFormat/>
    <w:pPr>
      <w:spacing w:before="120" w:after="120"/>
    </w:pPr>
    <w:rPr>
      <w:i/>
      <w:sz w:val="24"/>
    </w:rPr>
  </w:style>
  <w:style w:type="paragraph" w:styleId="211">
    <w:name w:val="Основной шрифт абзаца21"/>
    <w:link w:val="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Header">
    <w:name w:val="Header"/>
    <w:basedOn w:val="Standard2"/>
    <w:pPr>
      <w:spacing w:lineRule="auto" w:line="240" w:before="0" w:after="0"/>
      <w:jc w:val="center"/>
    </w:pPr>
    <w:rPr>
      <w:rFonts w:ascii="Times New Roman" w:hAnsi="Times New Roman"/>
      <w:sz w:val="28"/>
    </w:rPr>
  </w:style>
  <w:style w:type="paragraph" w:styleId="Caption11">
    <w:name w:val="Caption11"/>
    <w:basedOn w:val="Normal"/>
    <w:link w:val="Caption1"/>
    <w:qFormat/>
    <w:pPr>
      <w:spacing w:before="120" w:after="120"/>
    </w:pPr>
    <w:rPr>
      <w:i/>
      <w:sz w:val="24"/>
    </w:rPr>
  </w:style>
  <w:style w:type="paragraph" w:styleId="Caption3">
    <w:name w:val="caption3"/>
    <w:basedOn w:val="Normal"/>
    <w:link w:val="Caption2"/>
    <w:qFormat/>
    <w:pPr>
      <w:spacing w:before="120" w:after="120"/>
    </w:pPr>
    <w:rPr>
      <w:i/>
      <w:sz w:val="24"/>
    </w:rPr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ableHeading1">
    <w:name w:val="Table Heading1"/>
    <w:basedOn w:val="TableContents1"/>
    <w:link w:val="Style18"/>
    <w:qFormat/>
    <w:pPr>
      <w:jc w:val="center"/>
    </w:pPr>
    <w:rPr>
      <w:b/>
    </w:rPr>
  </w:style>
  <w:style w:type="paragraph" w:styleId="118">
    <w:name w:val="Верхний колонтитул Знак1"/>
    <w:link w:val="Style2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ableContents1">
    <w:name w:val="Table Contents1"/>
    <w:basedOn w:val="Standard3"/>
    <w:link w:val="Style9"/>
    <w:qFormat/>
    <w:pPr/>
    <w:rPr/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22">
    <w:name w:val="Содержимое врезки2"/>
    <w:basedOn w:val="Normal"/>
    <w:qFormat/>
    <w:pPr/>
    <w:rPr/>
  </w:style>
  <w:style w:type="table" w:default="1" w:styleId="Style_3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header" Target="header10.xml"/><Relationship Id="rId13" Type="http://schemas.openxmlformats.org/officeDocument/2006/relationships/header" Target="header11.xml"/><Relationship Id="rId14" Type="http://schemas.openxmlformats.org/officeDocument/2006/relationships/header" Target="header12.xml"/><Relationship Id="rId15" Type="http://schemas.openxmlformats.org/officeDocument/2006/relationships/header" Target="header13.xml"/><Relationship Id="rId16" Type="http://schemas.openxmlformats.org/officeDocument/2006/relationships/header" Target="header14.xml"/><Relationship Id="rId17" Type="http://schemas.openxmlformats.org/officeDocument/2006/relationships/header" Target="header15.xml"/><Relationship Id="rId18" Type="http://schemas.openxmlformats.org/officeDocument/2006/relationships/header" Target="header16.xml"/><Relationship Id="rId19" Type="http://schemas.openxmlformats.org/officeDocument/2006/relationships/header" Target="header17.xml"/><Relationship Id="rId20" Type="http://schemas.openxmlformats.org/officeDocument/2006/relationships/header" Target="header18.xml"/><Relationship Id="rId21" Type="http://schemas.openxmlformats.org/officeDocument/2006/relationships/header" Target="header19.xml"/><Relationship Id="rId22" Type="http://schemas.openxmlformats.org/officeDocument/2006/relationships/header" Target="header20.xml"/><Relationship Id="rId23" Type="http://schemas.openxmlformats.org/officeDocument/2006/relationships/header" Target="header21.xml"/><Relationship Id="rId24" Type="http://schemas.openxmlformats.org/officeDocument/2006/relationships/header" Target="header22.xml"/><Relationship Id="rId25" Type="http://schemas.openxmlformats.org/officeDocument/2006/relationships/header" Target="header23.xml"/><Relationship Id="rId26" Type="http://schemas.openxmlformats.org/officeDocument/2006/relationships/header" Target="header24.xml"/><Relationship Id="rId27" Type="http://schemas.openxmlformats.org/officeDocument/2006/relationships/fontTable" Target="fontTable.xml"/><Relationship Id="rId28" Type="http://schemas.openxmlformats.org/officeDocument/2006/relationships/settings" Target="settings.xml"/><Relationship Id="rId2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Application>LibreOffice/7.6.4.1$Windows_X86_64 LibreOffice_project/e19e193f88cd6c0525a17fb7a176ed8e6a3e2aa1</Application>
  <AppVersion>15.0000</AppVersion>
  <Pages>76</Pages>
  <Words>18145</Words>
  <Characters>129191</Characters>
  <CharactersWithSpaces>141887</CharactersWithSpaces>
  <Paragraphs>6286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2025-11-21T13:09:34Z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