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SimSun" w:cs="Mangal"/>
          <w:b/>
          <w:sz w:val="24"/>
          <w:szCs w:val="24"/>
          <w:lang w:eastAsia="zh-CN" w:bidi="hi-IN"/>
        </w:rPr>
        <w:t>20.12.2024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rFonts w:eastAsia="SimSun" w:cs="Mangal"/>
          <w:b/>
          <w:sz w:val="24"/>
          <w:szCs w:val="24"/>
          <w:lang w:eastAsia="zh-CN" w:bidi="hi-IN"/>
        </w:rPr>
        <w:t>1716</w:t>
      </w:r>
    </w:p>
    <w:p>
      <w:pPr>
        <w:pStyle w:val="Normal"/>
        <w:jc w:val="center"/>
        <w:rPr/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29 октября 2024 года № 1318 «Об утверждении муниципальной программы муниципального образования Кореновский район «Развитие образования» на 2027-2030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1. Внести в постановление администрации муниципального образования Кореновский район от 29 октября 2024 года № 1318 «Об утверждении муниципальной программы муниципального образования Кореновский район «Развитие образования» на 2027-2030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2.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 </w:t>
            </w:r>
            <w:r>
              <w:rPr>
                <w:rFonts w:cs="Times New Roman"/>
                <w:bCs/>
                <w:sz w:val="28"/>
                <w:szCs w:val="28"/>
              </w:rPr>
              <w:t>20.12.2024</w:t>
            </w:r>
            <w:r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cs="Times New Roman"/>
                <w:bCs/>
                <w:sz w:val="28"/>
                <w:szCs w:val="28"/>
              </w:rPr>
              <w:t>1716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20.12.2024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№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1716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416 246,5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416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246,5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416 246,5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муниципальном образовании Кореновский район функционируют 45 учреждений общего, дополнительного и дошкольного образования, в них обучается и воспитывается 18 262 ребенка. В 2024 году в Кореновском районе 8 399 детей от 0 года до 7 лет, из них в возрасте от 1 до 6 лет- 2 476 ребенка. Из них: 21 муниципальное дошкольное образовательное учреждение, в них мест – 3 343.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Численность воспитанников в муниципальных дошкольных образовательных организациях на 01.01.2024, по данным формы статистического мониторинга ФСН № 85-К, составила 3168 человек. Несовершеннолетние получают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Широкий комплекс мероприятий по обеспечению доступности и качества дошкольного образования,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детей в возрасте до 3-х лет был реализован. Данный показатель достигнут благодаря вводу в 2022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дошкольного образования для детей в возрасте до трех лет на территории Краснодарского края» национального проекта «Демография», что позволило предоставить 25 мест детям раннего возраста.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соответствии с запросом родителей о желаемой дате зачисления ребенка в МДОО для направления в организации дошкольного образования места в дошкольные образовательные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 37 человек; (отложенный спрос) – 679 человек.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дошкольных групп.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целях оказания консультативной помощи семье, имеющей детей до 3-х лет, которые 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родителями (законными представителями) методической, психолого-педагогической и консультативной помощи на безвозмездной основе. В 2023 году в указанные центры поступило 1719 обращений.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обучающихся, занимающихся во вторую смену, остается, практически, неизменной.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ab/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 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</w:t>
      </w:r>
      <w:bookmarkStart w:id="0" w:name="OLE_LINK12"/>
      <w:bookmarkStart w:id="1" w:name="OLE_LINK22"/>
      <w:bookmarkEnd w:id="0"/>
      <w:bookmarkEnd w:id="1"/>
      <w:r>
        <w:rPr>
          <w:rFonts w:cs="Times New Roman"/>
          <w:sz w:val="28"/>
          <w:szCs w:val="28"/>
          <w:lang w:eastAsia="en-US"/>
        </w:rPr>
        <w:t>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район большое внимание уделяется организации дополнительного образования детей.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92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133"/>
        <w:gridCol w:w="1559"/>
        <w:gridCol w:w="1276"/>
        <w:gridCol w:w="1275"/>
        <w:gridCol w:w="1276"/>
        <w:gridCol w:w="1276"/>
      </w:tblGrid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2030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370 631,5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обучающихся принявших участие в учебных сборах, от общей численности обучающихся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970"/>
        <w:gridCol w:w="421"/>
        <w:gridCol w:w="1275"/>
        <w:gridCol w:w="1029"/>
        <w:gridCol w:w="1033"/>
        <w:gridCol w:w="992"/>
        <w:gridCol w:w="1133"/>
        <w:gridCol w:w="1135"/>
        <w:gridCol w:w="1140"/>
        <w:gridCol w:w="1983"/>
        <w:gridCol w:w="1948"/>
      </w:tblGrid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 основного общего и среднего общего образования, компенсация за работу по подготовке и проведению указанной государственной аттестации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подготовки обучающихся 10-х классов, выполнение образовательной программы в рамках предмета основы безопасности и защиты Родины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обучающихся 10-х классов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общей численности учащихся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1) доля обучающихся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обучающихся;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1000 обучающихся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ввести дополнительные мест в системе дошкольного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991"/>
        <w:gridCol w:w="1135"/>
        <w:gridCol w:w="1133"/>
        <w:gridCol w:w="113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автобусов и 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Количество введенных мест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 с ограниченными возможностями здоровья, охваченных бесплатным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 xml:space="preserve">Доля обучающихся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7"/>
                <w:szCs w:val="27"/>
              </w:rPr>
              <w:t>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850"/>
        <w:gridCol w:w="1031"/>
        <w:gridCol w:w="1135"/>
        <w:gridCol w:w="992"/>
        <w:gridCol w:w="1276"/>
        <w:gridCol w:w="127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меры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sectPr>
          <w:headerReference w:type="default" r:id="rId6"/>
          <w:type w:val="nextPage"/>
          <w:pgSz w:orient="landscape" w:w="16838" w:h="11906"/>
          <w:pgMar w:left="1701" w:right="851" w:header="709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45 615,0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45 615,0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45 615,0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стратегических задачах развития Российской Федерации на период до 2024 года", от 21 июля 2020 г. № 474 "О национальных целях развития Российской Федерации на период до 2030 года".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45615,0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451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0"/>
        <w:gridCol w:w="502"/>
        <w:gridCol w:w="6298"/>
        <w:gridCol w:w="1418"/>
        <w:gridCol w:w="992"/>
        <w:gridCol w:w="285"/>
        <w:gridCol w:w="1417"/>
        <w:gridCol w:w="1276"/>
        <w:gridCol w:w="1276"/>
        <w:gridCol w:w="1275"/>
        <w:gridCol w:w="570"/>
      </w:tblGrid>
      <w:tr>
        <w:trPr>
          <w:trHeight w:val="416" w:hRule="atLeast"/>
        </w:trPr>
        <w:tc>
          <w:tcPr>
            <w:tcW w:w="6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64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2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218" w:type="dxa"/>
            <w:gridSpan w:val="3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099" w:type="dxa"/>
            <w:gridSpan w:val="6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993"/>
        <w:gridCol w:w="1133"/>
        <w:gridCol w:w="1135"/>
        <w:gridCol w:w="1133"/>
        <w:gridCol w:w="113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45615,0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36862,5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36862,5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36862,5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1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76c12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76c12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Прижатый влево"/>
    <w:basedOn w:val="Normal"/>
    <w:qFormat/>
    <w:rsid w:val="00b76c12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Нормальный (таблица)"/>
    <w:basedOn w:val="Normal"/>
    <w:qFormat/>
    <w:rsid w:val="00b76c12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5" w:customStyle="1">
    <w:name w:val="Содержимое таблицы"/>
    <w:basedOn w:val="Standard"/>
    <w:qFormat/>
    <w:rsid w:val="00b76c12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76c12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76c12"/>
    <w:pPr>
      <w:spacing w:before="0" w:after="283"/>
    </w:pPr>
    <w:rPr/>
  </w:style>
  <w:style w:type="paragraph" w:styleId="11" w:customStyle="1">
    <w:name w:val="Абзац списка1"/>
    <w:basedOn w:val="Normal"/>
    <w:next w:val="ListParagraph"/>
    <w:uiPriority w:val="34"/>
    <w:qFormat/>
    <w:rsid w:val="00b76c12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b76c1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b76c12"/>
  </w:style>
  <w:style w:type="numbering" w:styleId="111" w:customStyle="1">
    <w:name w:val="Нет списка11"/>
    <w:uiPriority w:val="99"/>
    <w:semiHidden/>
    <w:unhideWhenUsed/>
    <w:qFormat/>
    <w:rsid w:val="00b76c12"/>
  </w:style>
  <w:style w:type="numbering" w:styleId="21" w:customStyle="1">
    <w:name w:val="Нет списка2"/>
    <w:uiPriority w:val="99"/>
    <w:semiHidden/>
    <w:unhideWhenUsed/>
    <w:qFormat/>
    <w:rsid w:val="00b76c12"/>
  </w:style>
  <w:style w:type="numbering" w:styleId="121" w:customStyle="1">
    <w:name w:val="Нет списка12"/>
    <w:uiPriority w:val="99"/>
    <w:semiHidden/>
    <w:unhideWhenUsed/>
    <w:qFormat/>
    <w:rsid w:val="00b76c12"/>
  </w:style>
  <w:style w:type="numbering" w:styleId="3" w:customStyle="1">
    <w:name w:val="Нет списка3"/>
    <w:uiPriority w:val="99"/>
    <w:semiHidden/>
    <w:unhideWhenUsed/>
    <w:qFormat/>
    <w:rsid w:val="00b76c12"/>
  </w:style>
  <w:style w:type="numbering" w:styleId="13" w:customStyle="1">
    <w:name w:val="Нет списка13"/>
    <w:uiPriority w:val="99"/>
    <w:semiHidden/>
    <w:unhideWhenUsed/>
    <w:qFormat/>
    <w:rsid w:val="00b76c12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b76c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b76c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11049D-37DC-46CB-8068-7CAC19CF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LibreOffice/7.0.1.2$Windows_X86_64 LibreOffice_project/7cbcfc562f6eb6708b5ff7d7397325de9e764452</Application>
  <Pages>110</Pages>
  <Words>14940</Words>
  <Characters>110771</Characters>
  <CharactersWithSpaces>122637</CharactersWithSpaces>
  <Paragraphs>4041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cp:lastPrinted>2024-11-06T13:24:00Z</cp:lastPrinted>
  <dcterms:modified xsi:type="dcterms:W3CDTF">2024-12-23T12:15:53Z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