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/>
      </w:pPr>
      <w:r>
        <w:rPr>
          <w:sz w:val="20"/>
          <w:szCs w:val="20"/>
          <w:lang w:eastAsia="zxx" w:bidi="zxx"/>
        </w:rPr>
        <w:drawing>
          <wp:inline distT="0" distB="0" distL="0" distR="0">
            <wp:extent cx="628650" cy="80010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4"/>
        </w:numPr>
        <w:tabs>
          <w:tab w:val="clear" w:pos="706"/>
          <w:tab w:val="left" w:pos="0" w:leader="none"/>
          <w:tab w:val="left" w:pos="7920" w:leader="none"/>
          <w:tab w:val="left" w:pos="8640" w:leader="none"/>
          <w:tab w:val="left" w:pos="12672" w:leader="none"/>
        </w:tabs>
        <w:spacing w:before="0" w:after="0"/>
        <w:ind w:hanging="0" w:left="0" w:right="0"/>
        <w:jc w:val="center"/>
        <w:rPr>
          <w:b/>
          <w:bCs/>
          <w:sz w:val="16"/>
        </w:rPr>
      </w:pPr>
      <w:r>
        <w:rPr>
          <w:b/>
          <w:bCs/>
          <w:sz w:val="16"/>
        </w:rPr>
      </w:r>
    </w:p>
    <w:p>
      <w:pPr>
        <w:pStyle w:val="Heading2"/>
        <w:widowControl/>
        <w:numPr>
          <w:ilvl w:val="1"/>
          <w:numId w:val="4"/>
        </w:numPr>
        <w:tabs>
          <w:tab w:val="clear" w:pos="706"/>
          <w:tab w:val="left" w:pos="0" w:leader="none"/>
          <w:tab w:val="left" w:pos="4464" w:leader="none"/>
        </w:tabs>
        <w:spacing w:before="0" w:after="0"/>
        <w:ind w:hanging="0" w:left="0" w:right="0"/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  МУНИЦИПАЛЬНОГО  ОБРАЗОВАНИЯ</w:t>
      </w:r>
    </w:p>
    <w:p>
      <w:pPr>
        <w:pStyle w:val="Heading2"/>
        <w:widowControl/>
        <w:numPr>
          <w:ilvl w:val="1"/>
          <w:numId w:val="4"/>
        </w:numPr>
        <w:tabs>
          <w:tab w:val="clear" w:pos="706"/>
          <w:tab w:val="left" w:pos="0" w:leader="none"/>
          <w:tab w:val="left" w:pos="4464" w:leader="none"/>
        </w:tabs>
        <w:spacing w:before="0" w:after="0"/>
        <w:ind w:hanging="0" w:left="0" w:right="0"/>
        <w:jc w:val="center"/>
        <w:rPr>
          <w:b/>
          <w:bCs/>
          <w:sz w:val="28"/>
        </w:rPr>
      </w:pPr>
      <w:r>
        <w:rPr>
          <w:b/>
          <w:bCs/>
          <w:sz w:val="28"/>
        </w:rPr>
        <w:t>КОРЕНОВСКИЙ  МУНИЦИПАЛЬНЫЙ  РАЙОН</w:t>
      </w:r>
    </w:p>
    <w:p>
      <w:pPr>
        <w:pStyle w:val="Heading2"/>
        <w:widowControl/>
        <w:numPr>
          <w:ilvl w:val="1"/>
          <w:numId w:val="4"/>
        </w:numPr>
        <w:tabs>
          <w:tab w:val="clear" w:pos="706"/>
          <w:tab w:val="left" w:pos="0" w:leader="none"/>
          <w:tab w:val="left" w:pos="5148" w:leader="none"/>
        </w:tabs>
        <w:spacing w:before="0" w:after="0"/>
        <w:ind w:hanging="0" w:left="0" w:right="0"/>
        <w:jc w:val="center"/>
        <w:rPr>
          <w:b/>
          <w:bCs/>
          <w:sz w:val="28"/>
        </w:rPr>
      </w:pPr>
      <w:r>
        <w:rPr>
          <w:b/>
          <w:bCs/>
          <w:sz w:val="28"/>
        </w:rPr>
        <w:t>КРАСНОДАРСКОГО  КРАЯ</w:t>
      </w:r>
    </w:p>
    <w:p>
      <w:pPr>
        <w:pStyle w:val="Heading1"/>
        <w:widowControl/>
        <w:numPr>
          <w:ilvl w:val="0"/>
          <w:numId w:val="4"/>
        </w:numPr>
        <w:tabs>
          <w:tab w:val="clear" w:pos="706"/>
          <w:tab w:val="left" w:pos="0" w:leader="none"/>
        </w:tabs>
        <w:spacing w:before="0" w:after="0"/>
        <w:ind w:hanging="0" w:left="0" w:right="0"/>
        <w:jc w:val="center"/>
        <w:rPr>
          <w:b/>
          <w:bCs/>
          <w:sz w:val="36"/>
        </w:rPr>
      </w:pPr>
      <w:r>
        <w:rPr>
          <w:b/>
          <w:bCs/>
          <w:sz w:val="36"/>
        </w:rPr>
        <w:t>РАСПОРЯЖЕНИЕ</w:t>
      </w:r>
    </w:p>
    <w:p>
      <w:pPr>
        <w:pStyle w:val="Normal"/>
        <w:spacing w:before="0" w:after="0"/>
        <w:jc w:val="both"/>
        <w:rPr/>
      </w:pPr>
      <w:r>
        <w:rPr>
          <w:b/>
          <w:sz w:val="28"/>
        </w:rPr>
        <w:t xml:space="preserve">от </w:t>
      </w:r>
      <w:r>
        <w:rPr>
          <w:b/>
          <w:sz w:val="28"/>
        </w:rPr>
        <w:t>10</w:t>
      </w:r>
      <w:r>
        <w:rPr>
          <w:b/>
          <w:sz w:val="28"/>
        </w:rPr>
        <w:t xml:space="preserve">.02.2026    </w:t>
      </w:r>
      <w:r>
        <w:rPr>
          <w:sz w:val="28"/>
        </w:rPr>
        <w:t xml:space="preserve">                                                                                                </w:t>
      </w:r>
      <w:r>
        <w:rPr>
          <w:b/>
          <w:sz w:val="28"/>
        </w:rPr>
        <w:t xml:space="preserve">№ </w:t>
      </w:r>
      <w:r>
        <w:rPr>
          <w:b/>
          <w:sz w:val="28"/>
        </w:rPr>
        <w:t>34</w:t>
      </w:r>
      <w:r>
        <w:rPr>
          <w:b/>
          <w:sz w:val="28"/>
        </w:rPr>
        <w:t>-р</w:t>
      </w:r>
    </w:p>
    <w:p>
      <w:pPr>
        <w:pStyle w:val="Normal"/>
        <w:spacing w:before="0" w:after="0"/>
        <w:jc w:val="center"/>
        <w:rPr/>
      </w:pPr>
      <w:r>
        <w:rPr/>
        <w:t>г. Кореновск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lang w:eastAsia="zxx" w:bidi="zxx"/>
        </w:rPr>
      </w:pPr>
      <w:r>
        <w:rPr>
          <w:sz w:val="28"/>
          <w:szCs w:val="28"/>
        </w:rPr>
      </w:r>
    </w:p>
    <w:p>
      <w:pPr>
        <w:pStyle w:val="Normal"/>
        <w:shd w:val="clear" w:fill="FFFFFF"/>
        <w:spacing w:lineRule="auto" w:line="240"/>
        <w:ind w:hanging="0" w:left="420" w:right="0"/>
        <w:jc w:val="center"/>
        <w:rPr/>
      </w:pPr>
      <w:bookmarkStart w:id="0" w:name="__DdeLink__98_728292955"/>
      <w:bookmarkStart w:id="1" w:name="__DdeLink__3824_1236633204"/>
      <w:r>
        <w:rPr>
          <w:rFonts w:cs="Times New Roman"/>
          <w:b/>
          <w:color w:val="000000"/>
          <w:sz w:val="28"/>
          <w:szCs w:val="28"/>
          <w:lang w:bidi="ru-RU"/>
        </w:rPr>
        <w:t>Об утверждении карты рисков нарушения антимонопольного законодательства (комплаенс-рисков)  в муниципальном образовании Кореновский муниципальный район</w:t>
      </w:r>
      <w:bookmarkEnd w:id="0"/>
      <w:bookmarkEnd w:id="1"/>
      <w:r>
        <w:rPr>
          <w:rFonts w:cs="Times New Roman"/>
          <w:b/>
          <w:color w:val="000000"/>
          <w:sz w:val="28"/>
          <w:szCs w:val="28"/>
          <w:lang w:bidi="ru-RU"/>
        </w:rPr>
        <w:t xml:space="preserve"> Краснодарского края на 2026 год </w:t>
      </w:r>
    </w:p>
    <w:p>
      <w:pPr>
        <w:pStyle w:val="3"/>
        <w:shd w:val="clear" w:fill="FFFFFF"/>
        <w:spacing w:lineRule="auto" w:line="240"/>
        <w:ind w:hanging="0" w:left="420" w:right="0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  <w:lang w:bidi="ru-RU"/>
        </w:rPr>
      </w:pPr>
      <w:r>
        <w:rPr>
          <w:rFonts w:cs="Times New Roman"/>
          <w:b w:val="false"/>
          <w:bCs w:val="false"/>
          <w:color w:val="000000"/>
          <w:sz w:val="28"/>
          <w:szCs w:val="28"/>
          <w:lang w:bidi="ru-RU"/>
        </w:rPr>
      </w:r>
    </w:p>
    <w:p>
      <w:pPr>
        <w:pStyle w:val="3"/>
        <w:shd w:val="clear" w:fill="FFFFFF"/>
        <w:spacing w:lineRule="auto" w:line="240"/>
        <w:ind w:hanging="0" w:left="420" w:right="0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  <w:lang w:bidi="ru-RU"/>
        </w:rPr>
      </w:pPr>
      <w:r>
        <w:rPr>
          <w:rFonts w:cs="Times New Roman"/>
          <w:b w:val="false"/>
          <w:bCs w:val="false"/>
          <w:color w:val="000000"/>
          <w:sz w:val="28"/>
          <w:szCs w:val="28"/>
          <w:lang w:bidi="ru-RU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708" w:left="0" w:right="0"/>
        <w:jc w:val="both"/>
        <w:rPr/>
      </w:pPr>
      <w:r>
        <w:rPr>
          <w:rFonts w:eastAsia="Times New Roman" w:cs="Times New Roman"/>
          <w:color w:val="000000"/>
          <w:spacing w:val="0"/>
          <w:sz w:val="27"/>
          <w:szCs w:val="27"/>
          <w:lang w:val="ru-RU" w:eastAsia="ru-RU" w:bidi="ru-RU"/>
        </w:rPr>
        <w:t>В целях реализации Национального плана развития конкуренции</w:t>
        <w:br/>
        <w:t>в Российской Федерации на 2026-2030 годы, утвержденного распоряжением Правительства РФ от 08.10.2025 № 2816-р «Об утверждении Национального плана ("дорожной карты") развития конкуренции в Российской Федерации                        на 2026 - 2030 годы»</w:t>
      </w:r>
      <w:r>
        <w:rPr>
          <w:rFonts w:eastAsia="Times New Roman" w:cs="Times New Roman"/>
          <w:color w:val="000000"/>
          <w:spacing w:val="0"/>
          <w:sz w:val="28"/>
          <w:szCs w:val="28"/>
          <w:lang w:val="ru-RU" w:eastAsia="ru-RU" w:bidi="ru-RU"/>
        </w:rPr>
        <w:t xml:space="preserve">, </w:t>
      </w:r>
      <w:r>
        <w:rPr>
          <w:rStyle w:val="Style8"/>
          <w:rFonts w:eastAsia="Times New Roman" w:cs="Times New Roman"/>
          <w:color w:val="000000"/>
          <w:spacing w:val="0"/>
          <w:kern w:val="0"/>
          <w:sz w:val="27"/>
          <w:szCs w:val="27"/>
          <w:lang w:val="ru-RU" w:eastAsia="ru-RU" w:bidi="ru-RU"/>
        </w:rPr>
        <w:t xml:space="preserve">Федерального закона от 26.07.2006 № 135-ФЗ «О защите конкуренции», </w:t>
      </w:r>
      <w:r>
        <w:rPr>
          <w:rFonts w:eastAsia="Times New Roman" w:cs="Times New Roman"/>
          <w:color w:val="000000"/>
          <w:spacing w:val="0"/>
          <w:kern w:val="0"/>
          <w:sz w:val="27"/>
          <w:szCs w:val="27"/>
          <w:lang w:val="ru-RU" w:eastAsia="ru-RU" w:bidi="ru-RU"/>
        </w:rPr>
        <w:t>а также в соответствии с распоряжением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и постановления администрации муниципального образования Кореновский район от 30.12.2021  №1743 «О внесении изменений в постановление администрации муниципального образования Кореновский район от 26 марта 2019 года № 415 «Об организации системы внутреннего обеспечения соответствия требованиям антимонопольного законодательства в администрации муниципального образования Кореновский район»: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color w:val="000000"/>
          <w:spacing w:val="0"/>
          <w:kern w:val="0"/>
          <w:sz w:val="27"/>
          <w:szCs w:val="27"/>
          <w:lang w:val="ru-RU" w:eastAsia="ru-RU" w:bidi="ru-RU"/>
        </w:rPr>
      </w:pPr>
      <w:r>
        <w:rPr>
          <w:rFonts w:eastAsia="Times New Roman" w:cs="Times New Roman"/>
          <w:color w:val="000000"/>
          <w:spacing w:val="0"/>
          <w:kern w:val="0"/>
          <w:sz w:val="27"/>
          <w:szCs w:val="27"/>
          <w:lang w:val="ru-RU" w:eastAsia="ru-RU" w:bidi="ru-RU"/>
        </w:rPr>
        <w:t>1. Утвердить карту рисков нарушения антимонопольного законодательства (комплаенс-рисков) в муниципальном образовании Кореновский муниципальный район Краснодарского края на 2026 год согласно приложению к настоящему распоряжению.</w:t>
      </w:r>
    </w:p>
    <w:p>
      <w:pPr>
        <w:pStyle w:val="Normal"/>
        <w:widowControl w:val="false"/>
        <w:tabs>
          <w:tab w:val="clear" w:pos="706"/>
          <w:tab w:val="left" w:pos="5612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color w:val="000000"/>
          <w:spacing w:val="0"/>
          <w:kern w:val="0"/>
          <w:sz w:val="27"/>
          <w:szCs w:val="27"/>
          <w:lang w:val="ru-RU" w:eastAsia="ru-RU" w:bidi="ru-RU"/>
        </w:rPr>
      </w:pPr>
      <w:r>
        <w:rPr>
          <w:rFonts w:eastAsia="Times New Roman" w:cs="Times New Roman"/>
          <w:color w:val="000000"/>
          <w:spacing w:val="0"/>
          <w:kern w:val="0"/>
          <w:sz w:val="27"/>
          <w:szCs w:val="27"/>
          <w:lang w:val="ru-RU" w:eastAsia="ru-RU" w:bidi="ru-RU"/>
        </w:rPr>
        <w:t>2.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распоряжения</w:t>
        <w:br/>
        <w:t>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widowControl w:val="false"/>
        <w:tabs>
          <w:tab w:val="clear" w:pos="706"/>
          <w:tab w:val="left" w:pos="5612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color w:val="000000"/>
          <w:spacing w:val="0"/>
          <w:kern w:val="0"/>
          <w:sz w:val="27"/>
          <w:szCs w:val="27"/>
          <w:lang w:val="ru-RU" w:eastAsia="ru-RU" w:bidi="ru-RU"/>
        </w:rPr>
      </w:pPr>
      <w:r>
        <w:rPr>
          <w:rFonts w:eastAsia="Times New Roman" w:cs="Times New Roman"/>
          <w:color w:val="000000"/>
          <w:spacing w:val="0"/>
          <w:kern w:val="0"/>
          <w:sz w:val="27"/>
          <w:szCs w:val="27"/>
          <w:lang w:val="ru-RU" w:eastAsia="ru-RU" w:bidi="ru-RU"/>
        </w:rPr>
        <w:t>3. Контроль за выполнением настоящего распоряжения возложить</w:t>
        <w:br/>
        <w:t>на заместителя главы администрации муниципального образования Кореновский муниципальный район Краснодарского края Колупайко С.В.</w:t>
      </w:r>
    </w:p>
    <w:p>
      <w:pPr>
        <w:pStyle w:val="Normal"/>
        <w:widowControl w:val="false"/>
        <w:tabs>
          <w:tab w:val="clear" w:pos="706"/>
          <w:tab w:val="left" w:pos="5612" w:leader="none"/>
        </w:tabs>
        <w:spacing w:lineRule="auto" w:line="240" w:before="0" w:after="0"/>
        <w:ind w:firstLine="709" w:left="0" w:right="0"/>
        <w:rPr>
          <w:rFonts w:ascii="Times New Roman" w:hAnsi="Times New Roman" w:eastAsia="Times New Roman" w:cs="Times New Roman"/>
          <w:color w:val="000000"/>
          <w:spacing w:val="0"/>
          <w:kern w:val="0"/>
          <w:sz w:val="27"/>
          <w:szCs w:val="27"/>
          <w:lang w:val="ru-RU" w:eastAsia="ru-RU" w:bidi="ru-RU"/>
        </w:rPr>
      </w:pPr>
      <w:r>
        <w:rPr>
          <w:rFonts w:eastAsia="Times New Roman" w:cs="Times New Roman"/>
          <w:color w:val="000000"/>
          <w:spacing w:val="0"/>
          <w:kern w:val="0"/>
          <w:sz w:val="27"/>
          <w:szCs w:val="27"/>
          <w:lang w:val="ru-RU" w:eastAsia="ru-RU" w:bidi="ru-RU"/>
        </w:rPr>
        <w:t>4. Распоряжение вступает в силу со дня его подписания.</w:t>
      </w:r>
    </w:p>
    <w:p>
      <w:pPr>
        <w:pStyle w:val="Normal"/>
        <w:tabs>
          <w:tab w:val="clear" w:pos="706"/>
          <w:tab w:val="left" w:pos="1134" w:leader="none"/>
          <w:tab w:val="left" w:pos="1276" w:leader="none"/>
        </w:tabs>
        <w:spacing w:lineRule="exact" w:line="317" w:before="0" w:after="0"/>
        <w:rPr>
          <w:rFonts w:ascii="Times New Roman" w:hAnsi="Times New Roman" w:eastAsia="Times New Roman" w:cs="Times New Roman"/>
          <w:color w:val="000000"/>
          <w:spacing w:val="0"/>
          <w:kern w:val="0"/>
          <w:sz w:val="27"/>
          <w:szCs w:val="27"/>
          <w:lang w:val="ru-RU" w:eastAsia="ru-RU" w:bidi="ru-RU"/>
        </w:rPr>
      </w:pPr>
      <w:r>
        <w:rPr>
          <w:rFonts w:eastAsia="Times New Roman" w:cs="Times New Roman"/>
          <w:color w:val="000000"/>
          <w:spacing w:val="0"/>
          <w:kern w:val="0"/>
          <w:sz w:val="27"/>
          <w:szCs w:val="27"/>
          <w:lang w:val="ru-RU" w:eastAsia="ru-RU" w:bidi="ru-RU"/>
        </w:rPr>
      </w:r>
    </w:p>
    <w:p>
      <w:pPr>
        <w:pStyle w:val="Normal"/>
        <w:tabs>
          <w:tab w:val="clear" w:pos="706"/>
          <w:tab w:val="left" w:pos="1134" w:leader="none"/>
          <w:tab w:val="left" w:pos="1276" w:leader="none"/>
        </w:tabs>
        <w:spacing w:lineRule="exact" w:line="317" w:before="0" w:after="0"/>
        <w:rPr>
          <w:rFonts w:cs="Times New Roman"/>
          <w:sz w:val="27"/>
          <w:szCs w:val="27"/>
          <w:lang w:eastAsia="ru-RU"/>
        </w:rPr>
      </w:pPr>
      <w:r>
        <w:rPr>
          <w:rFonts w:cs="Times New Roman"/>
          <w:sz w:val="27"/>
          <w:szCs w:val="27"/>
          <w:lang w:eastAsia="ru-RU"/>
        </w:rPr>
      </w:r>
    </w:p>
    <w:p>
      <w:pPr>
        <w:pStyle w:val="ListParagraph"/>
        <w:tabs>
          <w:tab w:val="clear" w:pos="706"/>
          <w:tab w:val="left" w:pos="993" w:leader="none"/>
        </w:tabs>
        <w:spacing w:lineRule="auto" w:line="240" w:before="0" w:after="0"/>
        <w:ind w:hanging="0" w:left="0" w:right="0"/>
        <w:contextualSpacing/>
        <w:rPr>
          <w:sz w:val="27"/>
          <w:szCs w:val="27"/>
        </w:rPr>
      </w:pPr>
      <w:r>
        <w:rPr>
          <w:rFonts w:eastAsia="Calibri" w:cs="Times New Roman"/>
          <w:color w:val="00000A"/>
          <w:kern w:val="0"/>
          <w:sz w:val="27"/>
          <w:szCs w:val="27"/>
          <w:lang w:val="ru-RU" w:eastAsia="en-US" w:bidi="ar-SA"/>
        </w:rPr>
        <w:t>Г</w:t>
      </w:r>
      <w:r>
        <w:rPr>
          <w:rFonts w:cs="Times New Roman"/>
          <w:sz w:val="27"/>
          <w:szCs w:val="27"/>
        </w:rPr>
        <w:t xml:space="preserve">лава </w:t>
      </w:r>
    </w:p>
    <w:p>
      <w:pPr>
        <w:pStyle w:val="ListParagraph"/>
        <w:tabs>
          <w:tab w:val="clear" w:pos="706"/>
          <w:tab w:val="left" w:pos="993" w:leader="none"/>
        </w:tabs>
        <w:spacing w:lineRule="auto" w:line="240" w:before="0" w:after="0"/>
        <w:ind w:hanging="0" w:left="0" w:right="0"/>
        <w:contextualSpacing/>
        <w:rPr>
          <w:sz w:val="27"/>
          <w:szCs w:val="27"/>
        </w:rPr>
      </w:pPr>
      <w:r>
        <w:rPr>
          <w:rFonts w:cs="Times New Roman"/>
          <w:sz w:val="27"/>
          <w:szCs w:val="27"/>
        </w:rPr>
        <w:t>муниципального образования</w:t>
      </w:r>
    </w:p>
    <w:p>
      <w:pPr>
        <w:pStyle w:val="ListParagraph"/>
        <w:tabs>
          <w:tab w:val="clear" w:pos="706"/>
          <w:tab w:val="left" w:pos="993" w:leader="none"/>
        </w:tabs>
        <w:spacing w:before="0" w:after="200"/>
        <w:ind w:hanging="0" w:left="0" w:right="0"/>
        <w:contextualSpacing/>
        <w:rPr>
          <w:sz w:val="27"/>
          <w:szCs w:val="27"/>
        </w:rPr>
      </w:pPr>
      <w:r>
        <w:rPr>
          <w:rFonts w:cs="Times New Roman"/>
          <w:sz w:val="27"/>
          <w:szCs w:val="27"/>
        </w:rPr>
        <w:t>Кореновский муниципальный район</w:t>
      </w:r>
    </w:p>
    <w:p>
      <w:pPr>
        <w:pStyle w:val="ListParagraph"/>
        <w:tabs>
          <w:tab w:val="clear" w:pos="706"/>
          <w:tab w:val="left" w:pos="993" w:leader="none"/>
        </w:tabs>
        <w:spacing w:before="0" w:after="200"/>
        <w:ind w:hanging="0" w:left="0" w:right="0"/>
        <w:contextualSpacing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/>
          <w:spacing w:val="0"/>
          <w:sz w:val="27"/>
          <w:szCs w:val="27"/>
          <w:lang w:val="ru-RU" w:eastAsia="ru-RU" w:bidi="ru-RU"/>
        </w:rPr>
        <w:t xml:space="preserve">Краснодарского края                                                                       </w:t>
      </w:r>
      <w:r>
        <w:rPr>
          <w:rFonts w:eastAsia="Calibri" w:cs="Times New Roman"/>
          <w:b w:val="false"/>
          <w:bCs w:val="false"/>
          <w:color w:val="00000A"/>
          <w:spacing w:val="0"/>
          <w:kern w:val="0"/>
          <w:sz w:val="27"/>
          <w:szCs w:val="27"/>
          <w:lang w:val="ru-RU" w:eastAsia="en-US" w:bidi="ar-SA"/>
        </w:rPr>
        <w:t>С.А. Голобородько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907" w:footer="0" w:bottom="1134"/>
          <w:pgNumType w:start="1" w:fmt="decimal"/>
          <w:formProt w:val="false"/>
          <w:titlePg/>
          <w:textDirection w:val="lrTb"/>
          <w:docGrid w:type="default" w:linePitch="600" w:charSpace="32768"/>
        </w:sectPr>
        <w:pStyle w:val="Normal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ind w:hanging="0" w:left="10773"/>
        <w:rPr/>
      </w:pP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Приложение </w:t>
      </w:r>
    </w:p>
    <w:p>
      <w:pPr>
        <w:pStyle w:val="Normal"/>
        <w:spacing w:before="0" w:after="0"/>
        <w:ind w:hanging="0" w:left="1077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0"/>
        <w:ind w:hanging="0" w:left="10773"/>
        <w:rPr/>
      </w:pPr>
      <w:r>
        <w:rPr>
          <w:rFonts w:cs="Times New Roman"/>
          <w:sz w:val="28"/>
          <w:szCs w:val="28"/>
        </w:rPr>
        <w:t>УТВЕРЖДЕНО</w:t>
      </w:r>
    </w:p>
    <w:p>
      <w:pPr>
        <w:pStyle w:val="Normal"/>
        <w:spacing w:before="0" w:after="0"/>
        <w:ind w:hanging="0"/>
        <w:rPr/>
      </w:pPr>
      <w:r>
        <w:rPr>
          <w:rFonts w:cs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распоряжением администрации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9865" w:right="0"/>
        <w:jc w:val="left"/>
        <w:rPr/>
      </w:pPr>
      <w:r>
        <w:rPr>
          <w:rFonts w:cs="Times New Roman"/>
          <w:sz w:val="28"/>
          <w:szCs w:val="28"/>
        </w:rPr>
        <w:t>муниципального образования Кореновский муниципальный район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9865" w:right="0"/>
        <w:jc w:val="left"/>
        <w:rPr/>
      </w:pPr>
      <w:r>
        <w:rPr>
          <w:rFonts w:cs="Times New Roman"/>
          <w:sz w:val="28"/>
          <w:szCs w:val="28"/>
        </w:rPr>
        <w:t>Краснодарского края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9865" w:right="0"/>
        <w:jc w:val="left"/>
        <w:rPr/>
      </w:pPr>
      <w:r>
        <w:rPr>
          <w:rFonts w:cs="Times New Roman"/>
          <w:sz w:val="28"/>
          <w:szCs w:val="28"/>
        </w:rPr>
        <w:t xml:space="preserve">от  </w:t>
      </w:r>
      <w:r>
        <w:rPr>
          <w:rFonts w:cs="Times New Roman"/>
          <w:sz w:val="28"/>
          <w:szCs w:val="28"/>
        </w:rPr>
        <w:t xml:space="preserve">10.02.2026 </w:t>
      </w:r>
      <w:r>
        <w:rPr>
          <w:rFonts w:cs="Times New Roman"/>
          <w:sz w:val="28"/>
          <w:szCs w:val="28"/>
        </w:rPr>
        <w:t xml:space="preserve"> № </w:t>
      </w:r>
      <w:r>
        <w:rPr>
          <w:rFonts w:cs="Times New Roman"/>
          <w:sz w:val="28"/>
          <w:szCs w:val="28"/>
        </w:rPr>
        <w:t>34-</w:t>
      </w:r>
      <w:r>
        <w:rPr>
          <w:rFonts w:cs="Times New Roman"/>
          <w:sz w:val="28"/>
          <w:szCs w:val="28"/>
          <w:lang w:val="ru-RU"/>
        </w:rPr>
        <w:t>р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sz w:val="28"/>
          <w:szCs w:val="28"/>
        </w:rPr>
        <w:t>Карта рисков нарушения антимонопольного законодательства (комплаенс – рисков) в</w:t>
      </w:r>
    </w:p>
    <w:p>
      <w:pPr>
        <w:pStyle w:val="ConsPlusTitle"/>
        <w:spacing w:lineRule="auto" w:line="240" w:before="0" w:after="0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муниципальном образовании Кореновский муниципальный район Краснодарского края на </w:t>
      </w:r>
      <w:r>
        <w:rPr>
          <w:rFonts w:eastAsia="Times New Roman" w:cs="Times New Roman" w:ascii="Times New Roman" w:hAnsi="Times New Roman"/>
          <w:b w:val="false"/>
          <w:color w:val="00000A"/>
          <w:kern w:val="0"/>
          <w:sz w:val="28"/>
          <w:szCs w:val="28"/>
          <w:lang w:val="ru-RU" w:eastAsia="ru-RU" w:bidi="ar-SA"/>
        </w:rPr>
        <w:t>2026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год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(наименование муниципального образования Краснодарского края)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tbl>
      <w:tblPr>
        <w:tblStyle w:val="a3"/>
        <w:tblW w:w="14475" w:type="dxa"/>
        <w:jc w:val="left"/>
        <w:tblInd w:w="182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3180"/>
        <w:gridCol w:w="2565"/>
        <w:gridCol w:w="2909"/>
        <w:gridCol w:w="2911"/>
        <w:gridCol w:w="2910"/>
      </w:tblGrid>
      <w:tr>
        <w:trPr/>
        <w:tc>
          <w:tcPr>
            <w:tcW w:w="318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Выявленный риск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(ссылка на нарушение законодательства)</w:t>
            </w:r>
          </w:p>
        </w:tc>
        <w:tc>
          <w:tcPr>
            <w:tcW w:w="256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Описание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риска</w:t>
            </w:r>
          </w:p>
        </w:tc>
        <w:tc>
          <w:tcPr>
            <w:tcW w:w="290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Причины, услов</w:t>
            </w:r>
            <w:bookmarkStart w:id="2" w:name="_GoBack"/>
            <w:bookmarkEnd w:id="2"/>
            <w:r>
              <w:rPr>
                <w:rFonts w:cs="Times New Roman"/>
                <w:kern w:val="0"/>
                <w:sz w:val="24"/>
                <w:szCs w:val="24"/>
              </w:rPr>
              <w:t>ия  возникновения риска</w:t>
            </w:r>
          </w:p>
        </w:tc>
        <w:tc>
          <w:tcPr>
            <w:tcW w:w="291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Мероприятия по минимизации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и устранению риска</w:t>
            </w:r>
          </w:p>
        </w:tc>
        <w:tc>
          <w:tcPr>
            <w:tcW w:w="291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Наличие (отсутствие) остаточного риска</w:t>
            </w:r>
          </w:p>
        </w:tc>
      </w:tr>
      <w:tr>
        <w:trPr/>
        <w:tc>
          <w:tcPr>
            <w:tcW w:w="318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1.П</w:t>
            </w:r>
            <w:r>
              <w:rPr>
                <w:rFonts w:eastAsia="Arial" w:cs="Times New Roman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  <w:t>ринятие</w:t>
            </w:r>
            <w:r>
              <w:rPr>
                <w:rFonts w:cs="Times New Roman"/>
                <w:kern w:val="0"/>
                <w:sz w:val="24"/>
                <w:szCs w:val="24"/>
              </w:rPr>
              <w:t xml:space="preserve"> актов, подписание соглашений и осуществление действий (бездействий), которые могут привести к недопущению, ограничению, устранению конкуренции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Структурные подразделения администрации муниципального образования Кореновский муниципальный район Краснодарского края: отдел земельных отношений, отдел имущественных отношений, управление экономики, отдел ЖКХ, транспорта и связи, управление сельского  хозяйства.</w:t>
            </w:r>
          </w:p>
        </w:tc>
        <w:tc>
          <w:tcPr>
            <w:tcW w:w="256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Создание преимущественных условий ведения предпринимательской  и инвестиционной деятельности для отдельных категорий данных субъектов в результате принятия нормативных актов, подписания соглашений</w:t>
            </w:r>
          </w:p>
        </w:tc>
        <w:tc>
          <w:tcPr>
            <w:tcW w:w="290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Некачественное проведение правовых экспертиз в части соответствия проектов нормативных правовых актов, проектов соглашений требованиям антимонопольного законодательства</w:t>
            </w:r>
          </w:p>
        </w:tc>
        <w:tc>
          <w:tcPr>
            <w:tcW w:w="2911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6"/>
                <w:tab w:val="left" w:pos="0" w:leader="none"/>
              </w:tabs>
              <w:suppressAutoHyphens w:val="false"/>
              <w:overflowPunct w:val="false"/>
              <w:bidi w:val="0"/>
              <w:spacing w:lineRule="auto" w:line="240" w:before="0" w:after="0"/>
              <w:ind w:hanging="0" w:left="57" w:right="0"/>
              <w:contextualSpacing/>
              <w:jc w:val="left"/>
              <w:rPr/>
            </w:pPr>
            <w:r>
              <w:rPr>
                <w:rFonts w:cs="Times New Roman"/>
                <w:kern w:val="0"/>
                <w:sz w:val="24"/>
                <w:szCs w:val="24"/>
              </w:rPr>
              <w:t>Проведение мониторинга и анализа практики применения антимонопольного законодательства, при необходимости инициирование внесения соответствующих изменений по результатам проведенного мониторинга.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overflowPunct w:val="false"/>
              <w:bidi w:val="0"/>
              <w:spacing w:lineRule="auto" w:line="240" w:before="0" w:after="0"/>
              <w:ind w:hanging="0" w:left="57" w:right="0"/>
              <w:contextualSpacing/>
              <w:jc w:val="left"/>
              <w:rPr/>
            </w:pPr>
            <w:r>
              <w:rPr>
                <w:rFonts w:cs="Times New Roman"/>
                <w:kern w:val="0"/>
                <w:sz w:val="24"/>
                <w:szCs w:val="24"/>
              </w:rPr>
              <w:t>Проведение обучающих мероприятий с должностными лицами, ответственными за разработку проектов нормативных правовых актов.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overflowPunct w:val="false"/>
              <w:bidi w:val="0"/>
              <w:spacing w:lineRule="auto" w:line="240" w:before="0" w:after="0"/>
              <w:ind w:hanging="0" w:left="57" w:right="0"/>
              <w:contextualSpacing/>
              <w:jc w:val="left"/>
              <w:rPr/>
            </w:pPr>
            <w:r>
              <w:rPr>
                <w:rFonts w:cs="Times New Roman"/>
                <w:kern w:val="0"/>
                <w:sz w:val="24"/>
                <w:szCs w:val="24"/>
              </w:rPr>
              <w:t>Анализ проектов муниципальных правовых актов на наличие рисков нарушения антимонопольного законодательства.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overflowPunct w:val="false"/>
              <w:bidi w:val="0"/>
              <w:spacing w:lineRule="auto" w:line="240" w:before="0" w:after="0"/>
              <w:ind w:hanging="0" w:left="57" w:right="0"/>
              <w:contextualSpacing/>
              <w:jc w:val="left"/>
              <w:rPr/>
            </w:pPr>
            <w:r>
              <w:rPr>
                <w:rFonts w:cs="Times New Roman"/>
                <w:kern w:val="0"/>
                <w:sz w:val="24"/>
                <w:szCs w:val="24"/>
              </w:rPr>
              <w:t>Осуществление сбора и проведение оценки поступающих от организаций и граждан замечаний и предложений по проектам нормативных правовых актов.</w:t>
            </w:r>
          </w:p>
          <w:p>
            <w:pPr>
              <w:pStyle w:val="ListParagraph"/>
              <w:widowControl w:val="false"/>
              <w:suppressAutoHyphens w:val="false"/>
              <w:spacing w:lineRule="auto" w:line="240" w:before="0" w:after="0"/>
              <w:contextualSpacing/>
              <w:jc w:val="left"/>
              <w:rPr/>
            </w:pPr>
            <w:r>
              <w:rPr/>
            </w:r>
          </w:p>
          <w:p>
            <w:pPr>
              <w:pStyle w:val="ListParagraph"/>
              <w:widowControl w:val="false"/>
              <w:suppressAutoHyphens w:val="false"/>
              <w:spacing w:lineRule="auto" w:line="240" w:before="0" w:after="0"/>
              <w:contextualSpacing/>
              <w:jc w:val="left"/>
              <w:rPr/>
            </w:pPr>
            <w:r>
              <w:rPr/>
            </w:r>
          </w:p>
        </w:tc>
        <w:tc>
          <w:tcPr>
            <w:tcW w:w="291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Отсутствие</w:t>
            </w:r>
          </w:p>
        </w:tc>
      </w:tr>
      <w:tr>
        <w:trPr/>
        <w:tc>
          <w:tcPr>
            <w:tcW w:w="318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2. В</w:t>
            </w:r>
            <w:r>
              <w:rPr>
                <w:rFonts w:eastAsia="Arial" w:cs="Times New Roman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  <w:t>ыдача разрешений на установку и эксплуатацию рекламных конструкций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Arial" w:cs="Times New Roman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  <w:t>Структурные подразделения администрации муниципального образования Кореновский муниципальный район Краснодарского края:  управление архитектуры и градостроительства</w:t>
            </w:r>
          </w:p>
        </w:tc>
        <w:tc>
          <w:tcPr>
            <w:tcW w:w="256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Arial" w:cs="Times New Roman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  <w:t>Нарушения при выдаче разрешений на установку и эксплуатацию рекламных конструкций, повлекшие за собой нарушение антимонопольного законодательства</w:t>
            </w:r>
          </w:p>
        </w:tc>
        <w:tc>
          <w:tcPr>
            <w:tcW w:w="290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Arial" w:cs="Times New Roman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  <w:t>Заключение договоров на установку и эксплуатацию рекламных конструкций без проведения торгов, влекущее за собой возникновение препятствий в развитии конкуренции, ущемление интересов хозяйствующих субъектов, граждан, желающих получить права на установку и эксплуатацию рекламной конструкции. Риск не возникал.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1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Arial" w:cs="Times New Roman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  <w:t>1. Повышение уровня квалификации сотрудников.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Arial" w:cs="Times New Roman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  <w:t>2. Усиление внутреннего контроля.</w:t>
            </w:r>
          </w:p>
        </w:tc>
        <w:tc>
          <w:tcPr>
            <w:tcW w:w="291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Отсутствие</w:t>
            </w:r>
          </w:p>
        </w:tc>
      </w:tr>
      <w:tr>
        <w:trPr/>
        <w:tc>
          <w:tcPr>
            <w:tcW w:w="318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3.Конфликт интересов в деятельности муниципальных служащих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Arial" w:cs="Times New Roman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  <w:t>Структурные подразделения: все структурные подразделения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256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Возникновение конфликта интересов в деятельности муниципальных служащих</w:t>
            </w:r>
          </w:p>
        </w:tc>
        <w:tc>
          <w:tcPr>
            <w:tcW w:w="290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Риск не возникал</w:t>
            </w:r>
          </w:p>
        </w:tc>
        <w:tc>
          <w:tcPr>
            <w:tcW w:w="291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Информирование сотрудников о наличии рисков нарушения законодательства Российской Федерации о противодействии коррупции</w:t>
            </w:r>
          </w:p>
        </w:tc>
        <w:tc>
          <w:tcPr>
            <w:tcW w:w="291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Отсутствие</w:t>
            </w:r>
          </w:p>
        </w:tc>
      </w:tr>
      <w:tr>
        <w:trPr/>
        <w:tc>
          <w:tcPr>
            <w:tcW w:w="318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4.Осуществление закупок товаров, работ, услуг для обеспечения муниципальных нужд с нарушением норм антимонопольного законодательства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Структурные подразделения администрации муниципального образования Кореновский муниципальный район Краснодарского края:  заказчики муниципального образования Кореновский муниципальный район Краснодарского края</w:t>
            </w:r>
          </w:p>
        </w:tc>
        <w:tc>
          <w:tcPr>
            <w:tcW w:w="256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Нарушения статьи 17 Федерального закона от 26.07.2006 № 135-ФЗ «О защите конкуренции» при осуществлении закупок товаров, работ, услуг для обеспечения муниципальных нужд, повлекшие  нарушение  антимонопольного законодательства, в том числе выразившееся в создании участникам закупок преимущественных условий участия в закупках путем установления (не установления) требований к участникам закупок, не предусмотренных действующим законодательством; ограничение доступа хозяйствующих субъектов к участию в муниципальных закупках путем включения в документацию о закупке условий технического задания (сжатых сроков), реализация которых не представляется возможной; описание объекта торгов с нарушением установленных требований; «дробление» закупок товаров, работ, услуг с целью заключения контракта с единственным поставщиком, уход от конкурентных способов определения поставщика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</w:r>
          </w:p>
        </w:tc>
        <w:tc>
          <w:tcPr>
            <w:tcW w:w="290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Arial" w:cs="Times New Roman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  <w:t>Недостаточный уровень внутреннего контроля; недостаточная компетентность сотрудников; высокая загруженность сотрудников; включение в документацию о закупке избыточных требований и (или) документов, не предусмотренных законодательством, либо не включение в документацию о закупке требований и (или) документов, предусмотренных законодательством; конфликт интересов; неоднозначность толкования формулировок  нормативных правовых актов.</w:t>
            </w:r>
          </w:p>
        </w:tc>
        <w:tc>
          <w:tcPr>
            <w:tcW w:w="2911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false"/>
              <w:spacing w:lineRule="auto" w:line="240" w:before="0" w:after="0"/>
              <w:ind w:hanging="34" w:left="34" w:right="0"/>
              <w:contextualSpacing/>
              <w:jc w:val="left"/>
              <w:rPr/>
            </w:pPr>
            <w:r>
              <w:rPr>
                <w:rFonts w:cs="Times New Roman"/>
                <w:kern w:val="0"/>
                <w:sz w:val="24"/>
                <w:szCs w:val="24"/>
              </w:rPr>
              <w:t>Проведение мониторинга изменений законодательства о закупках.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false"/>
              <w:spacing w:lineRule="auto" w:line="240" w:before="0" w:after="0"/>
              <w:ind w:hanging="34" w:left="34" w:right="0"/>
              <w:contextualSpacing/>
              <w:jc w:val="left"/>
              <w:rPr/>
            </w:pPr>
            <w:r>
              <w:rPr>
                <w:rFonts w:cs="Times New Roman"/>
                <w:kern w:val="0"/>
                <w:sz w:val="24"/>
                <w:szCs w:val="24"/>
              </w:rPr>
              <w:t>Исключение взаимодействия сотрудников, ответственных за подготовку документации, участвующих в процедуре определения поставщика по муниципальным контрактам с хозяйствующими субъектами.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false"/>
              <w:spacing w:lineRule="auto" w:line="240" w:before="0" w:after="0"/>
              <w:ind w:hanging="34" w:left="34" w:right="0"/>
              <w:contextualSpacing/>
              <w:jc w:val="left"/>
              <w:rPr/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</w:rPr>
              <w:t>Систематическое повышение квалификации сотрудников.</w:t>
            </w:r>
          </w:p>
        </w:tc>
        <w:tc>
          <w:tcPr>
            <w:tcW w:w="291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Отсутствие</w:t>
            </w:r>
          </w:p>
        </w:tc>
      </w:tr>
      <w:tr>
        <w:trPr/>
        <w:tc>
          <w:tcPr>
            <w:tcW w:w="318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5. Предоставление муниципальных услуг с нарушением порядка предоставления муниципальных услуг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Структурные подразделения администрации муниципального образования Кореновский муниципальный район Краснодарского края:  отдел земельных отношений, отдел имущественных отношений, </w:t>
            </w:r>
            <w:r>
              <w:rPr>
                <w:rFonts w:eastAsia="Arial" w:cs="Times New Roman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  <w:t>управление архитектуры и градостроительства</w:t>
            </w:r>
            <w:r>
              <w:rPr>
                <w:rFonts w:cs="Times New Roman"/>
                <w:kern w:val="0"/>
                <w:sz w:val="24"/>
                <w:szCs w:val="24"/>
              </w:rPr>
              <w:t>, отдел ЖКХ, транспорта и связи, управление образования, архивный отдел, управление делами, отдел строительства, отдел культуры.</w:t>
            </w:r>
          </w:p>
        </w:tc>
        <w:tc>
          <w:tcPr>
            <w:tcW w:w="256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Нарушение порядка предоставления муниципальных услуг: отказ в предоставлении муниципальн</w:t>
            </w:r>
            <w:r>
              <w:rPr>
                <w:rFonts w:eastAsia="Arial" w:cs="Times New Roman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  <w:t>ых</w:t>
            </w:r>
            <w:r>
              <w:rPr>
                <w:rFonts w:cs="Times New Roman"/>
                <w:kern w:val="0"/>
                <w:sz w:val="24"/>
                <w:szCs w:val="24"/>
              </w:rPr>
              <w:t xml:space="preserve"> услуг по основаниям, не предусмотренным законодательством; нарушение сроков предоставления муниципальн</w:t>
            </w:r>
            <w:r>
              <w:rPr>
                <w:rFonts w:eastAsia="Arial" w:cs="Times New Roman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  <w:t>ых</w:t>
            </w:r>
            <w:r>
              <w:rPr>
                <w:rFonts w:cs="Times New Roman"/>
                <w:kern w:val="0"/>
                <w:sz w:val="24"/>
                <w:szCs w:val="24"/>
              </w:rPr>
              <w:t xml:space="preserve"> услуг, установленных административными регламентами, принятие решений о предоставлении муниципальной услуги при наличии оснований для отказа в ее предоставлении, истребование документов от физических и юридических лиц, не предусмотренных нормативно-правовыми актами.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0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Недостаточный уровень контроля; низкий уровень квалификации сотрудника.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Риск не возникал</w:t>
            </w:r>
          </w:p>
        </w:tc>
        <w:tc>
          <w:tcPr>
            <w:tcW w:w="291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Осуществление текущего контроля предоставления муниципальных услуг, мониторинг соответствия административных регламентов законодательству Российской Федерации</w:t>
            </w:r>
          </w:p>
        </w:tc>
        <w:tc>
          <w:tcPr>
            <w:tcW w:w="291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Отсутствие</w:t>
            </w:r>
          </w:p>
        </w:tc>
      </w:tr>
      <w:tr>
        <w:trPr/>
        <w:tc>
          <w:tcPr>
            <w:tcW w:w="318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6.Заключение договоров аренды, договоров безвозмездного пользования, иных договоров, предусматривающих переход прав владения и (или) пользования в отношении государственного или муниципального имущества, не закрепленного на праве хозяйственного ведения или оперативного управления.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Структурные подразделения администрации муниципального образования Кореновский муниципальный район Краснодарского края:  отдел земельных отношений, отдел имущественных отношений администрации 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6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1. Формирование документации с нарушением антимонопольного законодательства;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2. Ослабление контроля за сроками проведения конкурса;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3. Недостаточное информирование;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4. Заключение договоров аренды в отношении муниципального имущества на новый срок без проведения торгов.</w:t>
            </w:r>
          </w:p>
        </w:tc>
        <w:tc>
          <w:tcPr>
            <w:tcW w:w="290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 Загруженность специалистов.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2. Недостаточная координация со стороны руководства.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3. Недостаточный уровень квалификации специалистов.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Риск не возникал</w:t>
            </w:r>
          </w:p>
        </w:tc>
        <w:tc>
          <w:tcPr>
            <w:tcW w:w="291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1. Участие должностных лиц в обучающих мероприятиях и тренингах по вопросам управления муниципальным имуществом.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2. Пропорциональное распределение должностных обязанностей между сотрудниками.</w:t>
            </w:r>
          </w:p>
        </w:tc>
        <w:tc>
          <w:tcPr>
            <w:tcW w:w="291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Отсутствие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" w:cs="Times New Roman" w:eastAsiaTheme="minorHAnsi"/>
          <w:color w:val="00000A"/>
          <w:kern w:val="0"/>
          <w:sz w:val="28"/>
          <w:szCs w:val="28"/>
          <w:lang w:val="ru-RU" w:eastAsia="en-US" w:bidi="ar-SA"/>
        </w:rPr>
      </w:pPr>
      <w:r>
        <w:rPr>
          <w:rFonts w:eastAsia="Arial" w:cs="Times New Roman" w:eastAsiaTheme="minorHAnsi"/>
          <w:color w:val="00000A"/>
          <w:kern w:val="0"/>
          <w:sz w:val="28"/>
          <w:szCs w:val="28"/>
          <w:lang w:val="ru-RU" w:eastAsia="en-US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" w:cs="Times New Roman" w:eastAsiaTheme="minorHAnsi"/>
          <w:color w:val="00000A"/>
          <w:kern w:val="0"/>
          <w:sz w:val="28"/>
          <w:szCs w:val="28"/>
          <w:lang w:val="ru-RU" w:eastAsia="en-US" w:bidi="ar-SA"/>
        </w:rPr>
      </w:pPr>
      <w:r>
        <w:rPr>
          <w:rFonts w:eastAsia="Arial" w:cs="Times New Roman" w:eastAsiaTheme="minorHAnsi"/>
          <w:color w:val="00000A"/>
          <w:kern w:val="0"/>
          <w:sz w:val="28"/>
          <w:szCs w:val="28"/>
          <w:lang w:val="ru-RU" w:eastAsia="en-US" w:bidi="ar-SA"/>
        </w:rPr>
        <w:t>Заместитель главы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" w:cs="Times New Roman" w:eastAsiaTheme="minorHAnsi"/>
          <w:color w:val="00000A"/>
          <w:kern w:val="0"/>
          <w:sz w:val="28"/>
          <w:szCs w:val="28"/>
          <w:lang w:val="ru-RU" w:eastAsia="en-US" w:bidi="ar-SA"/>
        </w:rPr>
      </w:pPr>
      <w:r>
        <w:rPr>
          <w:rFonts w:eastAsia="Arial" w:cs="Times New Roman" w:eastAsiaTheme="minorHAnsi"/>
          <w:color w:val="00000A"/>
          <w:kern w:val="0"/>
          <w:sz w:val="28"/>
          <w:szCs w:val="28"/>
          <w:lang w:val="ru-RU" w:eastAsia="en-US" w:bidi="ar-SA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" w:cs="Times New Roman" w:eastAsiaTheme="minorHAnsi"/>
          <w:color w:val="00000A"/>
          <w:kern w:val="0"/>
          <w:sz w:val="28"/>
          <w:szCs w:val="28"/>
          <w:lang w:val="ru-RU" w:eastAsia="en-US" w:bidi="ar-SA"/>
        </w:rPr>
      </w:pPr>
      <w:r>
        <w:rPr>
          <w:rFonts w:eastAsia="Arial" w:cs="Times New Roman" w:eastAsiaTheme="minorHAnsi"/>
          <w:color w:val="00000A"/>
          <w:kern w:val="0"/>
          <w:sz w:val="28"/>
          <w:szCs w:val="28"/>
          <w:lang w:val="ru-RU" w:eastAsia="en-US" w:bidi="ar-SA"/>
        </w:rPr>
        <w:t>Кореновский муниципальный район</w:t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" w:cs="Times New Roman" w:eastAsiaTheme="minorHAnsi"/>
          <w:color w:val="00000A"/>
          <w:kern w:val="0"/>
          <w:sz w:val="28"/>
          <w:szCs w:val="28"/>
          <w:lang w:val="ru-RU" w:eastAsia="en-US" w:bidi="ar-SA"/>
        </w:rPr>
      </w:pPr>
      <w:r>
        <w:rPr>
          <w:rFonts w:eastAsia="Arial" w:cs="Times New Roman" w:eastAsiaTheme="minorHAnsi"/>
          <w:color w:val="00000A"/>
          <w:kern w:val="0"/>
          <w:sz w:val="28"/>
          <w:szCs w:val="28"/>
          <w:lang w:val="ru-RU" w:eastAsia="en-US" w:bidi="ar-SA"/>
        </w:rPr>
        <w:t>Краснодарского края</w:t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С.В. Колупайко</w:t>
      </w:r>
    </w:p>
    <w:sectPr>
      <w:headerReference w:type="even" r:id="rId6"/>
      <w:headerReference w:type="default" r:id="rId7"/>
      <w:headerReference w:type="first" r:id="rId8"/>
      <w:type w:val="nextPage"/>
      <w:pgSz w:orient="landscape" w:w="16838" w:h="11906"/>
      <w:pgMar w:left="1134" w:right="1134" w:gutter="0" w:header="1134" w:top="1739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60"/>
  <w:defaultTabStop w:val="706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en-US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2"/>
      </w:numPr>
      <w:ind w:hanging="0" w:left="0" w:right="0"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2"/>
      </w:numPr>
      <w:ind w:hanging="0" w:left="0" w:right="0"/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2"/>
      </w:numPr>
      <w:ind w:hanging="0" w:left="0" w:right="0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2"/>
      </w:numPr>
      <w:ind w:hanging="0" w:left="0" w:right="0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2"/>
      </w:numPr>
      <w:ind w:hanging="0" w:left="0" w:right="0"/>
      <w:jc w:val="center"/>
      <w:outlineLvl w:val="6"/>
    </w:pPr>
    <w:rPr>
      <w:rFonts w:ascii="Arial" w:hAnsi="Arial" w:cs="Arial"/>
      <w:sz w:val="24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8">
    <w:name w:val="Цветовое выделение для Текст"/>
    <w:qFormat/>
    <w:rPr>
      <w:sz w:val="24"/>
    </w:rPr>
  </w:style>
  <w:style w:type="character" w:styleId="DefaultParagraphFont">
    <w:name w:val="Default Paragraph Font"/>
    <w:qFormat/>
    <w:rPr/>
  </w:style>
  <w:style w:type="character" w:styleId="FontStyle44">
    <w:name w:val="Font Style44"/>
    <w:basedOn w:val="DefaultParagraphFont"/>
    <w:qFormat/>
    <w:rPr>
      <w:rFonts w:ascii="Times New Roman" w:hAnsi="Times New Roman"/>
      <w:sz w:val="26"/>
    </w:rPr>
  </w:style>
  <w:style w:type="character" w:styleId="1">
    <w:name w:val="Основной шрифт абзаца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Style9">
    <w:name w:val="Основной шрифт абзаца"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Tahoma"/>
    </w:rPr>
  </w:style>
  <w:style w:type="paragraph" w:styleId="Style12">
    <w:name w:val="Содержимое таблицы"/>
    <w:basedOn w:val="Normal"/>
    <w:qFormat/>
    <w:pPr>
      <w:suppressLineNumbers/>
    </w:pPr>
    <w:rPr/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firstLine="720" w:left="0" w:right="0"/>
      <w:jc w:val="left"/>
    </w:pPr>
    <w:rPr>
      <w:rFonts w:ascii="Arial" w:hAnsi="Arial" w:eastAsia="Arial" w:cs="Arial"/>
      <w:color w:val="auto"/>
      <w:kern w:val="2"/>
      <w:sz w:val="20"/>
      <w:szCs w:val="20"/>
      <w:lang w:val="ru-RU" w:eastAsia="zh-CN" w:bidi="ar-SA"/>
    </w:rPr>
  </w:style>
  <w:style w:type="paragraph" w:styleId="Style13">
    <w:name w:val="Заголовок таблицы"/>
    <w:basedOn w:val="Style12"/>
    <w:qFormat/>
    <w:pPr>
      <w:suppressLineNumbers/>
      <w:jc w:val="center"/>
    </w:pPr>
    <w:rPr>
      <w:b/>
      <w:bCs/>
    </w:rPr>
  </w:style>
  <w:style w:type="paragraph" w:styleId="3">
    <w:name w:val="Основной текст3"/>
    <w:basedOn w:val="Normal"/>
    <w:qFormat/>
    <w:pPr>
      <w:widowControl w:val="false"/>
      <w:shd w:val="clear" w:fill="FFFFFF"/>
      <w:spacing w:lineRule="exact" w:line="322"/>
      <w:jc w:val="center"/>
    </w:pPr>
    <w:rPr>
      <w:spacing w:val="1"/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Style14">
    <w:name w:val="Колонтитул"/>
    <w:basedOn w:val="Normal"/>
    <w:qFormat/>
    <w:pPr>
      <w:suppressLineNumbers/>
      <w:tabs>
        <w:tab w:val="clear" w:pos="706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4"/>
    <w:pPr>
      <w:suppressLineNumbers/>
    </w:pPr>
    <w:rPr/>
  </w:style>
  <w:style w:type="paragraph" w:styleId="Style15">
    <w:name w:val="Обычный (веб)"/>
    <w:basedOn w:val="Normal"/>
    <w:qFormat/>
    <w:pPr>
      <w:suppressAutoHyphens w:val="false"/>
      <w:spacing w:before="100" w:after="119"/>
    </w:pPr>
    <w:rPr>
      <w:sz w:val="24"/>
      <w:szCs w:val="24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pacing w:before="240" w:after="60"/>
      <w:ind w:hanging="0" w:left="0" w:right="0"/>
      <w:outlineLvl w:val="9"/>
    </w:pPr>
    <w:rPr>
      <w:kern w:val="2"/>
      <w:sz w:val="28"/>
    </w:rPr>
  </w:style>
  <w:style w:type="paragraph" w:styleId="31">
    <w:name w:val="Основной текст с отступом 31"/>
    <w:basedOn w:val="Normal"/>
    <w:qFormat/>
    <w:pPr>
      <w:ind w:firstLine="170" w:left="0" w:right="57"/>
    </w:pPr>
    <w:rPr>
      <w:sz w:val="28"/>
    </w:rPr>
  </w:style>
  <w:style w:type="paragraph" w:styleId="11">
    <w:name w:val="Цитата1"/>
    <w:basedOn w:val="Normal"/>
    <w:qFormat/>
    <w:pPr>
      <w:ind w:hanging="0" w:left="170" w:right="57"/>
    </w:pPr>
    <w:rPr>
      <w:sz w:val="28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2"/>
      <w:sz w:val="20"/>
      <w:szCs w:val="20"/>
      <w:lang w:val="ru-RU" w:eastAsia="zh-CN" w:bidi="ar-SA"/>
    </w:rPr>
  </w:style>
  <w:style w:type="paragraph" w:styleId="21">
    <w:name w:val="Основной текст с отступом 21"/>
    <w:basedOn w:val="Normal"/>
    <w:qFormat/>
    <w:pPr>
      <w:ind w:firstLine="780" w:left="0" w:right="0"/>
      <w:jc w:val="both"/>
    </w:pPr>
    <w:rPr>
      <w:sz w:val="28"/>
    </w:rPr>
  </w:style>
  <w:style w:type="paragraph" w:styleId="BodyTextIndent">
    <w:name w:val="Body Text Indent"/>
    <w:basedOn w:val="Normal"/>
    <w:pPr>
      <w:snapToGrid w:val="false"/>
    </w:pPr>
    <w:rPr>
      <w:sz w:val="28"/>
    </w:rPr>
  </w:style>
  <w:style w:type="paragraph" w:styleId="12">
    <w:name w:val="Указатель1"/>
    <w:basedOn w:val="Normal"/>
    <w:qFormat/>
    <w:pPr>
      <w:suppressLineNumbers/>
    </w:pPr>
    <w:rPr>
      <w:rFonts w:cs="Tahoma"/>
    </w:rPr>
  </w:style>
  <w:style w:type="paragraph" w:styleId="13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numbering" w:styleId="WW8Num2">
    <w:name w:val="WW8Num2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2232</TotalTime>
  <Application>LibreOffice/7.6.4.1$Windows_X86_64 LibreOffice_project/e19e193f88cd6c0525a17fb7a176ed8e6a3e2aa1</Application>
  <AppVersion>15.0000</AppVersion>
  <Pages>8</Pages>
  <Words>1039</Words>
  <Characters>8837</Characters>
  <CharactersWithSpaces>10053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cp:lastPrinted>2025-04-15T16:38:08Z</cp:lastPrinted>
  <dcterms:modified xsi:type="dcterms:W3CDTF">2026-02-10T17:51:16Z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