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50875" cy="823595"/>
            <wp:effectExtent l="0" t="0" r="0" b="0"/>
            <wp:docPr id="1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347"/>
          <w:tab w:val="left" w:pos="0" w:leader="none"/>
        </w:tabs>
        <w:ind w:hanging="0" w:start="0"/>
        <w:rPr>
          <w:sz w:val="24"/>
          <w:shd w:fill="FFFFFF" w:val="clear"/>
        </w:rPr>
      </w:pPr>
      <w:r>
        <w:rPr>
          <w:sz w:val="24"/>
          <w:shd w:fill="FFFFFF" w:val="clear"/>
        </w:rPr>
      </w:r>
    </w:p>
    <w:p>
      <w:pPr>
        <w:pStyle w:val="Heading2"/>
        <w:numPr>
          <w:ilvl w:val="0"/>
          <w:numId w:val="0"/>
        </w:numPr>
        <w:tabs>
          <w:tab w:val="clear" w:pos="347"/>
          <w:tab w:val="left" w:pos="0" w:leader="none"/>
        </w:tabs>
        <w:ind w:hanging="0" w:start="0"/>
        <w:rPr>
          <w:sz w:val="28"/>
          <w:shd w:fill="FFFFFF" w:val="clear"/>
        </w:rPr>
      </w:pPr>
      <w:r>
        <w:rPr>
          <w:sz w:val="28"/>
          <w:shd w:fill="FFFFFF" w:val="clear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347"/>
          <w:tab w:val="left" w:pos="0" w:leader="none"/>
        </w:tabs>
        <w:spacing w:lineRule="auto" w:line="360"/>
        <w:ind w:hanging="0" w:start="0"/>
        <w:rPr>
          <w:sz w:val="28"/>
          <w:shd w:fill="FFFFFF" w:val="clear"/>
        </w:rPr>
      </w:pPr>
      <w:r>
        <w:rPr>
          <w:sz w:val="28"/>
          <w:shd w:fill="FFFFFF" w:val="clear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347"/>
          <w:tab w:val="left" w:pos="0" w:leader="none"/>
        </w:tabs>
        <w:spacing w:lineRule="auto" w:line="360"/>
        <w:ind w:hanging="0" w:start="0"/>
        <w:rPr>
          <w:sz w:val="36"/>
          <w:shd w:fill="FFFFFF" w:val="clear"/>
        </w:rPr>
      </w:pPr>
      <w:r>
        <w:rPr>
          <w:sz w:val="36"/>
          <w:shd w:fill="FFFFFF" w:val="clear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7"/>
          <w:b/>
          <w:sz w:val="24"/>
          <w:shd w:fill="FFFFFF" w:val="clear"/>
        </w:rPr>
        <w:t xml:space="preserve">   </w:t>
      </w:r>
      <w:r>
        <w:rPr>
          <w:rStyle w:val="Style7"/>
          <w:b/>
          <w:sz w:val="24"/>
          <w:shd w:fill="FFFFFF" w:val="clear"/>
        </w:rPr>
        <w:t>от23.01.2025                                                                                                                             № 56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  <w:lang w:eastAsia="ru-RU"/>
        </w:rPr>
        <w:t>г. Кореновск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</w:r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2026-2028 годы»</w:t>
      </w:r>
    </w:p>
    <w:p>
      <w:pPr>
        <w:pStyle w:val="Normal"/>
        <w:jc w:val="center"/>
        <w:rPr>
          <w:rStyle w:val="Style7"/>
          <w:b/>
          <w:bCs/>
          <w:sz w:val="28"/>
          <w:szCs w:val="28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ind w:firstLine="737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Кореновского район «Об утверждении 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sz w:val="28"/>
          <w:szCs w:val="28"/>
          <w:shd w:fill="auto" w:val="clear"/>
        </w:rPr>
        <w:t xml:space="preserve"> 2026-2028 </w:t>
      </w:r>
      <w:r>
        <w:rPr>
          <w:rStyle w:val="Style7"/>
          <w:sz w:val="28"/>
          <w:szCs w:val="28"/>
          <w:shd w:fill="FFFFFF" w:val="clear"/>
        </w:rPr>
        <w:t>годы» изменения, изложив приложение в новой редакции (прилагается)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>2. Признать утратившим силу постановление администрации муниципального образования Кореновский район от 30 октября 2024 №1324 «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2026-2028 годы»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>3.Управлению службы протокола и информационной политики администрации   муниципального   образования  Кореновский  район  обеспечить</w:t>
      </w:r>
    </w:p>
    <w:p>
      <w:pPr>
        <w:pStyle w:val="Normal"/>
        <w:jc w:val="both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uppressAutoHyphens w:val="true"/>
        <w:overflowPunct w:val="false"/>
        <w:bidi w:val="0"/>
        <w:snapToGrid w:val="true"/>
        <w:spacing w:lineRule="auto" w:line="240" w:before="0" w:after="0"/>
        <w:ind w:firstLine="794" w:start="0" w:end="0"/>
        <w:jc w:val="both"/>
        <w:textAlignment w:val="baseline"/>
        <w:rPr/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firstLine="737" w:start="0" w:end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главы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Кореновский район                                                                             Колупайко С.В.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6355" w:leader="none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 w:val="28"/>
          <w:szCs w:val="28"/>
        </w:rPr>
        <w:t>от 23.01.2025 года № 56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rFonts w:eastAsia="Times New Roman" w:cs="Times New Roman"/>
          <w:sz w:val="28"/>
          <w:szCs w:val="28"/>
          <w:lang w:bidi="ar-SA"/>
        </w:rPr>
        <w:t>от 03.10.2024 года № 1206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от 23.01.2025 года № 56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>муниципального образования Кореновский район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</w:t>
      </w:r>
      <w:r>
        <w:rPr>
          <w:rStyle w:val="Style7"/>
          <w:szCs w:val="28"/>
          <w:shd w:fill="auto" w:val="clear"/>
        </w:rPr>
        <w:t xml:space="preserve"> на 2026-2028 г</w:t>
      </w:r>
      <w:r>
        <w:rPr>
          <w:rStyle w:val="Style7"/>
          <w:szCs w:val="28"/>
          <w:shd w:fill="FFFFFF" w:val="clear"/>
        </w:rPr>
        <w:t>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404"/>
        <w:gridCol w:w="6401"/>
      </w:tblGrid>
      <w:tr>
        <w:trPr/>
        <w:tc>
          <w:tcPr>
            <w:tcW w:w="34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—95 802,1 тысяч рублей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92 465,6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</w:t>
            </w:r>
            <w:r>
              <w:rPr>
                <w:sz w:val="28"/>
                <w:szCs w:val="28"/>
                <w:shd w:fill="auto" w:val="clear"/>
              </w:rPr>
              <w:t>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77 465,6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15 000,0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район — 3 336,5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3 336,5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2028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оздоровления населения  путем  полного  вовлечения  его 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2.3. Сроки реализации муниципальной программы: 2026– 2028 годы.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>3. Перечень и краткое описание подпрограмм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>В целях выполнения задач и достижения установленной цели муниципальной программы 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2026-2028 годы»  предусматривает реализация трех подпрограмм:</w:t>
        <w:tab/>
        <w:tab/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 xml:space="preserve">Подпрограмма «Строительство объектов социальной </w:t>
      </w:r>
      <w:r>
        <w:rPr>
          <w:rStyle w:val="Style7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район.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 xml:space="preserve">предусматривает выполнение комплекса мероприятий, обеспечивающих положительный эффект в развитии инфраструктуры муниципального </w:t>
      </w:r>
    </w:p>
    <w:p>
      <w:pPr>
        <w:pStyle w:val="Normal"/>
        <w:jc w:val="both"/>
        <w:rPr/>
      </w:pPr>
      <w:r>
        <w:rPr>
          <w:rStyle w:val="Style7"/>
          <w:sz w:val="28"/>
        </w:rPr>
        <w:t>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  <w:shd w:fill="auto" w:val="clear"/>
        </w:rPr>
        <w:t xml:space="preserve">ы приводится в табличной форме </w:t>
      </w:r>
      <w:r>
        <w:rPr>
          <w:rStyle w:val="Style7"/>
          <w:sz w:val="28"/>
          <w:szCs w:val="28"/>
          <w:shd w:fill="auto" w:val="clear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0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49"/>
        <w:gridCol w:w="1365"/>
        <w:gridCol w:w="1696"/>
        <w:gridCol w:w="1424"/>
        <w:gridCol w:w="1077"/>
        <w:gridCol w:w="1694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4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95 662,1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80 662,1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92 465,6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77 465,6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3 196,5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3 196,5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  </w:t>
      </w:r>
      <w:r>
        <w:rPr>
          <w:rStyle w:val="Style7"/>
          <w:rFonts w:ascii="TimesNewRomanPSMT" w:hAnsi="TimesNewRomanPSMT"/>
          <w:sz w:val="28"/>
          <w:szCs w:val="28"/>
        </w:rPr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Style7"/>
          <w:rFonts w:ascii="TimesNewRomanPSMT" w:hAnsi="TimesNewRomanPSMT"/>
          <w:sz w:val="28"/>
          <w:shd w:fill="auto" w:val="clear"/>
        </w:rPr>
        <w:t>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Style w:val="Style7"/>
          <w:rFonts w:ascii="TimesNewRomanPSMT" w:hAnsi="TimesNewRomanPSMT"/>
          <w:sz w:val="28"/>
          <w:shd w:fill="FFFF00" w:val="clear"/>
        </w:rPr>
        <w:t xml:space="preserve"> </w:t>
      </w:r>
      <w:r>
        <w:rPr>
          <w:rStyle w:val="Style7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Исполнителями мероприятий 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533" w:right="567" w:gutter="0" w:header="720" w:top="777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Б.И. Сторчун</w:t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</w:t>
      </w:r>
      <w:r>
        <w:rPr>
          <w:rStyle w:val="Style7"/>
          <w:sz w:val="28"/>
          <w:szCs w:val="28"/>
          <w:shd w:fill="auto" w:val="clear"/>
        </w:rPr>
        <w:t>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start"/>
        <w:tblInd w:w="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169"/>
        <w:gridCol w:w="6487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  <w:p>
            <w:pPr>
              <w:pStyle w:val="Normal"/>
              <w:jc w:val="both"/>
              <w:rPr>
                <w:rStyle w:val="Style7"/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rStyle w:val="Style7"/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rStyle w:val="Style7"/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95 802,1 тысяч рублей, в том числе: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92 465,6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77 465,6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15 000,0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район — 3 196,5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3 196,5</w:t>
            </w: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start="0" w:end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start="0" w:end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start="0" w:end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Style w:val="Style7"/>
          <w:color w:val="000000"/>
          <w:sz w:val="28"/>
          <w:szCs w:val="28"/>
          <w:shd w:fill="auto" w:val="clear"/>
        </w:rPr>
        <w:t>2026-2028</w:t>
      </w:r>
      <w:r>
        <w:rPr>
          <w:rStyle w:val="Style7"/>
          <w:color w:val="000000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Всего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95 662,1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80 662,1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15 000,0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Краевой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92 465,6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77 465,6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15 000,0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Федеральный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Местный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3 196,5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3 196,5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Б.И. Сторчун</w:t>
      </w:r>
    </w:p>
    <w:tbl>
      <w:tblPr>
        <w:tblW w:w="7056" w:type="dxa"/>
        <w:jc w:val="start"/>
        <w:tblInd w:w="7583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056"/>
      </w:tblGrid>
      <w:tr>
        <w:trPr/>
        <w:tc>
          <w:tcPr>
            <w:tcW w:w="7056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Style7"/>
                <w:sz w:val="28"/>
                <w:szCs w:val="28"/>
                <w:shd w:fill="auto" w:val="clear"/>
              </w:rPr>
              <w:t>йон на 2026-2028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«Строительство объектов социальной сферы» </w:t>
      </w: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 xml:space="preserve">на 2026-2028 </w:t>
      </w:r>
      <w:r>
        <w:rPr>
          <w:rStyle w:val="Style7"/>
          <w:sz w:val="28"/>
          <w:szCs w:val="28"/>
          <w:shd w:fill="FFFFFF" w:val="clear"/>
        </w:rPr>
        <w:t>годы»</w:t>
      </w:r>
    </w:p>
    <w:tbl>
      <w:tblPr>
        <w:tblW w:w="14564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4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/>
                <w:sz w:val="28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 г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</w:t>
      </w:r>
      <w:r>
        <w:rPr>
          <w:rStyle w:val="Style7"/>
          <w:sz w:val="28"/>
          <w:szCs w:val="28"/>
          <w:shd w:fill="auto" w:val="clear"/>
        </w:rPr>
        <w:t>иципальной собственности муниципального образования Кореновский район на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40"/>
        <w:gridCol w:w="3991"/>
        <w:gridCol w:w="400"/>
        <w:gridCol w:w="1185"/>
        <w:gridCol w:w="1247"/>
        <w:gridCol w:w="1078"/>
        <w:gridCol w:w="1020"/>
        <w:gridCol w:w="1247"/>
        <w:gridCol w:w="966"/>
        <w:gridCol w:w="1076"/>
        <w:gridCol w:w="1818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7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1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8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9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9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7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18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9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start"/>
              <w:rPr/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 кв</w:t>
            </w:r>
          </w:p>
        </w:tc>
        <w:tc>
          <w:tcPr>
            <w:tcW w:w="107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18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star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start"/>
              <w:rPr/>
            </w:pPr>
            <w:r>
              <w:rPr/>
            </w:r>
          </w:p>
          <w:p>
            <w:pPr>
              <w:pStyle w:val="Style14"/>
              <w:jc w:val="start"/>
              <w:rPr/>
            </w:pPr>
            <w:r>
              <w:rPr/>
            </w:r>
          </w:p>
          <w:p>
            <w:pPr>
              <w:pStyle w:val="Style14"/>
              <w:jc w:val="start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  <w:t>2.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15 750,0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15 750,0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2.1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star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2.2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Строительство объекта:«Фельдшерско-акушерский пункт в п. Южный, Кореновского района»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star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/>
      </w:pPr>
      <w:r>
        <w:rPr>
          <w:rStyle w:val="Style7"/>
          <w:color w:val="000000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Б</w:t>
      </w: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.И.Сторчун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«Капитальный ремонт, текущий ремонт и содержание объектов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start"/>
        <w:tblInd w:w="2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06"/>
        <w:gridCol w:w="6450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 xml:space="preserve"> 140,0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район — 140,0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140,0</w:t>
            </w:r>
            <w:r>
              <w:rPr>
                <w:rStyle w:val="Style7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>ля предотвращения создания аварийных ситуаций и износа недвижимого имущества  муниципального  образования  Кореновский  район. В связи  с  этим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 xml:space="preserve"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ind w:firstLine="907" w:start="0" w:end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</w:t>
      </w:r>
      <w:r>
        <w:rPr>
          <w:rStyle w:val="Style7"/>
          <w:color w:val="000000"/>
          <w:sz w:val="28"/>
          <w:szCs w:val="28"/>
          <w:shd w:fill="auto" w:val="clear"/>
        </w:rPr>
        <w:t xml:space="preserve">: 2026-2028 </w:t>
      </w:r>
      <w:r>
        <w:rPr>
          <w:rStyle w:val="Style7"/>
          <w:color w:val="000000"/>
          <w:sz w:val="28"/>
          <w:szCs w:val="28"/>
          <w:shd w:fill="FFFFFF" w:val="clear"/>
        </w:rPr>
        <w:t>годы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  <w:r>
        <w:rPr>
          <w:rFonts w:ascii="TimesNewRomanPSMT" w:hAnsi="TimesNewRomanPSMT"/>
          <w:sz w:val="28"/>
        </w:rPr>
        <w:tab/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Б.И. Сторчун</w:t>
      </w:r>
    </w:p>
    <w:tbl>
      <w:tblPr>
        <w:tblW w:w="6697" w:type="dxa"/>
        <w:jc w:val="start"/>
        <w:tblInd w:w="794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697"/>
      </w:tblGrid>
      <w:tr>
        <w:trPr/>
        <w:tc>
          <w:tcPr>
            <w:tcW w:w="6697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</w:t>
            </w:r>
            <w:r>
              <w:rPr>
                <w:rStyle w:val="Style7"/>
                <w:sz w:val="28"/>
                <w:szCs w:val="28"/>
                <w:shd w:fill="FFFFFE" w:val="clear"/>
              </w:rPr>
              <w:t>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>на 2026-2028 год</w:t>
      </w:r>
      <w:r>
        <w:rPr>
          <w:rStyle w:val="Style7"/>
          <w:sz w:val="28"/>
          <w:szCs w:val="28"/>
          <w:shd w:fill="FFFFFF" w:val="clear"/>
        </w:rPr>
        <w:t>ы»</w:t>
      </w:r>
    </w:p>
    <w:tbl>
      <w:tblPr>
        <w:tblW w:w="14564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8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8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</w:t>
      </w:r>
      <w:r>
        <w:rPr>
          <w:rStyle w:val="Style7"/>
          <w:sz w:val="28"/>
          <w:szCs w:val="28"/>
          <w:shd w:fill="auto" w:val="clear"/>
        </w:rPr>
        <w:t>а 2026-2028 годы</w:t>
      </w:r>
      <w:r>
        <w:rPr>
          <w:rStyle w:val="Style7"/>
          <w:sz w:val="28"/>
          <w:szCs w:val="28"/>
          <w:shd w:fill="FFFFFF" w:val="clear"/>
        </w:rPr>
        <w:t>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077"/>
        <w:gridCol w:w="1817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1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81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Цель</w:t>
            </w:r>
          </w:p>
        </w:tc>
        <w:tc>
          <w:tcPr>
            <w:tcW w:w="10036" w:type="dxa"/>
            <w:gridSpan w:val="8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Задача</w:t>
            </w:r>
          </w:p>
        </w:tc>
        <w:tc>
          <w:tcPr>
            <w:tcW w:w="10036" w:type="dxa"/>
            <w:gridSpan w:val="8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доски почета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2-3 кв</w:t>
            </w:r>
          </w:p>
        </w:tc>
        <w:tc>
          <w:tcPr>
            <w:tcW w:w="107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17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7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7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7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7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/>
      </w:pPr>
      <w:r>
        <w:rPr>
          <w:rStyle w:val="Style7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  Б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75" w:type="dxa"/>
        <w:jc w:val="start"/>
        <w:tblInd w:w="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168"/>
        <w:gridCol w:w="6506"/>
      </w:tblGrid>
      <w:tr>
        <w:trPr>
          <w:trHeight w:val="855" w:hRule="atLeast"/>
        </w:trPr>
        <w:tc>
          <w:tcPr>
            <w:tcW w:w="3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1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1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bookmarkEnd w:id="0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0,0 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район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start="0" w:end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start="0" w:end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start="0" w:end="0"/>
        <w:rPr/>
      </w:pPr>
      <w:r>
        <w:rPr/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start="0" w:end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</w:t>
      </w:r>
      <w:r>
        <w:rPr>
          <w:rStyle w:val="Style7"/>
          <w:color w:val="000000"/>
          <w:sz w:val="28"/>
          <w:szCs w:val="28"/>
          <w:shd w:fill="auto" w:val="clear"/>
        </w:rPr>
        <w:t>ы: 2026-2028 год</w:t>
      </w:r>
      <w:r>
        <w:rPr>
          <w:rStyle w:val="Style7"/>
          <w:color w:val="000000"/>
          <w:sz w:val="28"/>
          <w:szCs w:val="28"/>
          <w:shd w:fill="FFFFFF" w:val="clear"/>
        </w:rPr>
        <w:t>ы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Б.И. Сторчун</w:t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 </w:t>
      </w:r>
      <w:r>
        <w:rPr>
          <w:rStyle w:val="Style7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>на 2026-2028 го</w:t>
      </w:r>
      <w:r>
        <w:rPr>
          <w:rStyle w:val="Style7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91"/>
        <w:gridCol w:w="5303"/>
        <w:gridCol w:w="1251"/>
        <w:gridCol w:w="2267"/>
        <w:gridCol w:w="1767"/>
        <w:gridCol w:w="1686"/>
        <w:gridCol w:w="1698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30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0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6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5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2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2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7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6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2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2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Style7"/>
                <w:sz w:val="28"/>
                <w:szCs w:val="28"/>
                <w:shd w:fill="auto" w:val="clear"/>
              </w:rPr>
              <w:t>ипального образования Кореновский район на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 w:val="28"/>
          <w:szCs w:val="28"/>
          <w:shd w:fill="auto" w:val="clear"/>
        </w:rPr>
        <w:t>2026-2028 г</w:t>
      </w:r>
      <w:r>
        <w:rPr>
          <w:rStyle w:val="Style7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4"/>
        <w:gridCol w:w="1070"/>
        <w:gridCol w:w="1808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7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0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2026 год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2027 год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2028 год</w:t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13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8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Цель</w:t>
            </w:r>
          </w:p>
        </w:tc>
        <w:tc>
          <w:tcPr>
            <w:tcW w:w="10084" w:type="dxa"/>
            <w:gridSpan w:val="8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Задача</w:t>
            </w:r>
          </w:p>
        </w:tc>
        <w:tc>
          <w:tcPr>
            <w:tcW w:w="10084" w:type="dxa"/>
            <w:gridSpan w:val="8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394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Style w:val="Style7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7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08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8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tLeast" w:line="10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/>
      </w:pPr>
      <w:r>
        <w:rPr>
          <w:rStyle w:val="Style7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         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Б.И. Сторчун</w:t>
      </w:r>
    </w:p>
    <w:p>
      <w:pPr>
        <w:pStyle w:val="Standard"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</w:r>
    </w:p>
    <w:sectPr>
      <w:headerReference w:type="even" r:id="rId30"/>
      <w:headerReference w:type="default" r:id="rId31"/>
      <w:headerReference w:type="first" r:id="rId32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NewRomanPSMT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347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0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InternetLink">
    <w:name w:val="Internet Link"/>
    <w:qFormat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paragraph" w:styleId="Style10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2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13"/>
    <w:next w:val="BodyText"/>
    <w:qFormat/>
    <w:pPr>
      <w:suppressAutoHyphens w:val="true"/>
      <w:jc w:val="center"/>
    </w:pPr>
    <w:rPr/>
  </w:style>
  <w:style w:type="paragraph" w:styleId="WW-">
    <w:name w:val="WW-Заголовок"/>
    <w:basedOn w:val="Style13"/>
    <w:next w:val="Subtitle"/>
    <w:qFormat/>
    <w:pPr>
      <w:suppressAutoHyphens w:val="true"/>
    </w:pPr>
    <w:rPr/>
  </w:style>
  <w:style w:type="paragraph" w:styleId="BodyTextIndented">
    <w:name w:val="Body Text, Indented"/>
    <w:basedOn w:val="Normal"/>
    <w:qFormat/>
    <w:pPr>
      <w:suppressAutoHyphens w:val="true"/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suppressAutoHyphens w:val="true"/>
      <w:ind w:firstLine="780" w:start="0" w:end="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start="0" w:end="0"/>
      <w:jc w:val="star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">
    <w:name w:val="Цитата1"/>
    <w:basedOn w:val="Normal"/>
    <w:qFormat/>
    <w:pPr>
      <w:tabs>
        <w:tab w:val="clear" w:pos="347"/>
      </w:tabs>
      <w:suppressAutoHyphens w:val="true"/>
      <w:ind w:hanging="0" w:start="170" w:end="57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start="0" w:end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</w:pPr>
    <w:rPr>
      <w:sz w:val="28"/>
    </w:rPr>
  </w:style>
  <w:style w:type="paragraph" w:styleId="Style14">
    <w:name w:val="Содержимое таблицы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start="0" w:end="0"/>
      <w:jc w:val="star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15">
    <w:name w:val="Заголовок таблицы"/>
    <w:basedOn w:val="Style14"/>
    <w:qFormat/>
    <w:pPr>
      <w:suppressAutoHyphens w:val="true"/>
      <w:jc w:val="center"/>
    </w:pPr>
    <w:rPr>
      <w:b/>
      <w:bCs/>
    </w:rPr>
  </w:style>
  <w:style w:type="paragraph" w:styleId="Style16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17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start="567" w:end="567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18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19">
    <w:name w:val="Текст выноски"/>
    <w:basedOn w:val="Style12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3">
    <w:name w:val="Обычный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fals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star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Map"/>
    <w:qFormat/>
    <w:pPr>
      <w:widowControl/>
      <w:suppressAutoHyphens w:val="false"/>
      <w:bidi w:val="0"/>
      <w:spacing w:before="0" w:after="0"/>
      <w:jc w:val="star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7794</TotalTime>
  <Application>LibreOffice/24.2.5.2$Windows_X86_64 LibreOffice_project/bffef4ea93e59bebbeaf7f431bb02b1a39ee8a59</Application>
  <AppVersion>15.0000</AppVersion>
  <Pages>35</Pages>
  <Words>6205</Words>
  <Characters>47177</Characters>
  <CharactersWithSpaces>53795</CharactersWithSpaces>
  <Paragraphs>1135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2025-01-23T11:19:16Z</cp:lastPrinted>
  <dcterms:modified xsi:type="dcterms:W3CDTF">2025-01-24T13:55:48Z</dcterms:modified>
  <cp:revision>1037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