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66D0E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23f" cropbottom="-23f" cropleft="-29f" cropright="-29f"/>
          </v:shape>
        </w:pict>
      </w:r>
    </w:p>
    <w:p w:rsidR="00000000" w:rsidRDefault="00366D0E">
      <w:pPr>
        <w:jc w:val="center"/>
      </w:pPr>
    </w:p>
    <w:p w:rsidR="00000000" w:rsidRDefault="00366D0E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МУНИЦИПАЛЬНОГО  ОБРАЗОВАНИЯ</w:t>
      </w:r>
    </w:p>
    <w:p w:rsidR="00000000" w:rsidRDefault="00366D0E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</w:rPr>
        <w:t>КОРЕНОВСКИЙ  РАЙОН</w:t>
      </w:r>
    </w:p>
    <w:p w:rsidR="00000000" w:rsidRDefault="00366D0E">
      <w:pPr>
        <w:pStyle w:val="1"/>
        <w:numPr>
          <w:ilvl w:val="0"/>
          <w:numId w:val="0"/>
        </w:numPr>
        <w:tabs>
          <w:tab w:val="left" w:pos="0"/>
        </w:tabs>
        <w:spacing w:before="63" w:after="63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</w:rPr>
        <w:t>ПОСТАНОВЛЕНИЕ</w:t>
      </w:r>
    </w:p>
    <w:p w:rsidR="00000000" w:rsidRDefault="00366D0E">
      <w:pPr>
        <w:pStyle w:val="1"/>
        <w:numPr>
          <w:ilvl w:val="0"/>
          <w:numId w:val="0"/>
        </w:numPr>
        <w:spacing w:before="0" w:after="0" w:line="360" w:lineRule="auto"/>
        <w:jc w:val="left"/>
        <w:rPr>
          <w:rFonts w:ascii="Times New Roman" w:hAnsi="Times New Roman" w:cs="Times New Roman"/>
          <w:b w:val="0"/>
          <w:bCs/>
          <w:color w:val="00000A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  <w:lang w:val="en-US"/>
        </w:rPr>
        <w:t>25</w:t>
      </w:r>
      <w:r>
        <w:rPr>
          <w:rFonts w:ascii="Times New Roman" w:hAnsi="Times New Roman" w:cs="Times New Roman"/>
          <w:color w:val="00000A"/>
          <w:sz w:val="24"/>
          <w:lang w:val="en-US"/>
        </w:rPr>
        <w:t>.02.2025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№ </w:t>
      </w:r>
      <w:r>
        <w:rPr>
          <w:rFonts w:ascii="Times New Roman" w:hAnsi="Times New Roman" w:cs="Times New Roman"/>
          <w:color w:val="00000A"/>
          <w:sz w:val="24"/>
          <w:lang w:val="en-US"/>
        </w:rPr>
        <w:t>255</w:t>
      </w:r>
    </w:p>
    <w:p w:rsidR="00000000" w:rsidRDefault="00366D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A"/>
          <w:sz w:val="24"/>
          <w:szCs w:val="28"/>
          <w:shd w:val="clear" w:color="auto" w:fill="FFFFFF"/>
        </w:rPr>
        <w:t>г.  Кореновск</w:t>
      </w:r>
    </w:p>
    <w:p w:rsidR="00000000" w:rsidRDefault="00366D0E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 образования Кореновский район от 09 января 2024 года № 3 «О введении отраслевой системы оплаты труда работников муниципальных образовательных организаций и муниципальных учреждений образования муниципального образования Кореновский район» </w:t>
      </w:r>
    </w:p>
    <w:p w:rsidR="00000000" w:rsidRDefault="00366D0E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000000" w:rsidRDefault="00366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Бюджетным кодексом Российской Федерации, постановлением губернатора Краснодарского края от 06 февраля 2025 года №39 «О внесении изменений в постановление главы администрации (губернатора) Краснодарского края от 27 ноября 2008 года № 1218 «О введении о</w:t>
      </w:r>
      <w:r>
        <w:rPr>
          <w:rFonts w:ascii="Times New Roman" w:hAnsi="Times New Roman" w:cs="Times New Roman"/>
          <w:sz w:val="28"/>
          <w:szCs w:val="28"/>
        </w:rPr>
        <w:t>траслевой системы оплаты труда работников государственных образовательных организаций и государственных учреждений образования Краснодарского края», постановлением администрации муниципального образования Кореновский район от 19 декабря 2023 года № 2284 «О</w:t>
      </w:r>
      <w:r>
        <w:rPr>
          <w:rFonts w:ascii="Times New Roman" w:hAnsi="Times New Roman" w:cs="Times New Roman"/>
          <w:sz w:val="28"/>
          <w:szCs w:val="28"/>
        </w:rPr>
        <w:t>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район», администрация      муниципального      образования      Кореновский      район    п о с т а н</w:t>
      </w:r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000000" w:rsidRDefault="00366D0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sz w:val="28"/>
          <w:szCs w:val="28"/>
        </w:rPr>
        <w:t>от 09 января 2024 года № 3 «О введении отраслевой системы оплаты труда работников муниципальных образовательных организаций и муниципальных учреждений образо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вания Кореновский район»,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изменения:</w:t>
      </w:r>
    </w:p>
    <w:p w:rsidR="00000000" w:rsidRDefault="00366D0E">
      <w:pPr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Подпункты 2.4.1 - 2.4.6,  пункта 2.4 Приложения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000000" w:rsidRDefault="00366D0E">
      <w:pPr>
        <w:widowControl w:val="0"/>
        <w:ind w:left="1" w:right="-63" w:firstLine="707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«2.4.1. По общеотраслевым профессиям рабочих на основе ПКГ, утвержденных Постановлением № 30, Постановлением № 31, Постановле</w:t>
      </w: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нием МТ РФ № 31, Постановлением № 45, Приказом № 243, Приказом № 248н:</w:t>
      </w: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7333"/>
        <w:gridCol w:w="2514"/>
      </w:tblGrid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5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"Общеотраслевые профессии рабочих первого уровня":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9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1 квалификационный уровень – профессии рабочих, по которым предусмотрено присвоение 1, 2 и 3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lastRenderedPageBreak/>
              <w:t>квалификационных разря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3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lastRenderedPageBreak/>
              <w:t xml:space="preserve">1 квалификационный разряд 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ind w:right="44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8446 рублей; 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3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2 квалификационный разряд 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8700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3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ind w:right="44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8961 рубль;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 – проф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ессии рабочих, отнесенные к 1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ind w:right="115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9230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5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"Общеотраслевые профессии рабочих второго уровня":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ень – 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9230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ind w:right="44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08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 – 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9794 рубл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я;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7 квалификационный разряд</w:t>
            </w:r>
          </w:p>
          <w:p w:rsidR="00000000" w:rsidRDefault="00366D0E">
            <w:pPr>
              <w:widowControl w:val="0"/>
              <w:ind w:left="109" w:right="-15" w:firstLine="707"/>
              <w:jc w:val="both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10088 рублей;</w:t>
            </w:r>
          </w:p>
          <w:p w:rsidR="00000000" w:rsidRDefault="00366D0E">
            <w:pPr>
              <w:widowControl w:val="0"/>
              <w:ind w:firstLine="707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tabs>
                <w:tab w:val="left" w:pos="3762"/>
                <w:tab w:val="left" w:pos="5886"/>
              </w:tabs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 – 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10391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 рубль;</w:t>
            </w:r>
          </w:p>
          <w:p w:rsidR="00000000" w:rsidRDefault="00366D0E">
            <w:pPr>
              <w:widowControl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-2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4" w:type="dxa"/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10703 рубля.</w:t>
            </w:r>
          </w:p>
        </w:tc>
      </w:tr>
    </w:tbl>
    <w:p w:rsidR="00000000" w:rsidRDefault="00366D0E">
      <w:pPr>
        <w:widowControl w:val="0"/>
        <w:ind w:left="1" w:right="-60" w:firstLine="707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2.4.2. По общеотраслевым должностям руководителей, специалистов и служащих на основе ПКГ, утвержденных Постановлением № 37, Приказом № 247н, Приказом № 547н, Приказом № 559н, Приказом № 761н: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7333"/>
        <w:gridCol w:w="2513"/>
      </w:tblGrid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62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отнесенным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к ПКГ "Общеотраслевые должности служащих первого уровня":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ind w:right="-6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left="109" w:right="-15" w:hanging="75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8700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15" w:firstLine="70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left="109" w:right="-15" w:hanging="75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8787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62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"Общеотраслевые должности служащих второго уровня":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ind w:right="-6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right="-60" w:firstLine="85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8961 рубль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right="-60" w:firstLine="56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9052 рубля;</w:t>
            </w:r>
          </w:p>
          <w:p w:rsidR="00000000" w:rsidRDefault="00366D0E">
            <w:pPr>
              <w:widowControl w:val="0"/>
              <w:ind w:right="-6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103" w:firstLine="45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9141 рубл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ь;</w:t>
            </w:r>
          </w:p>
          <w:p w:rsidR="00000000" w:rsidRDefault="00366D0E">
            <w:pPr>
              <w:widowControl w:val="0"/>
              <w:ind w:right="-6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200" w:firstLine="45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устанавливается I внутридолжностная категория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9230 рублей;</w:t>
            </w:r>
          </w:p>
          <w:p w:rsidR="00000000" w:rsidRDefault="00366D0E">
            <w:pPr>
              <w:widowControl w:val="0"/>
              <w:ind w:right="-6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292" w:firstLine="45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320 рублей;</w:t>
            </w:r>
          </w:p>
          <w:p w:rsidR="00000000" w:rsidRDefault="00366D0E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right="-60" w:firstLine="85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6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9052 рубля;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200" w:firstLine="74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9320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200" w:firstLine="74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9409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9499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41" w:right="2132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"Общеотраслевые должности служащих третьего уровня":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ind w:right="446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9230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9323 рубля;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9416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9508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90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9600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109" w:right="-6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"Общеотраслевые должност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и служащих четвертого уровня":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ind w:right="446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10703 рубля;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10810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left="816" w:right="2132" w:firstLine="3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44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10917 рублей.</w:t>
            </w:r>
          </w:p>
        </w:tc>
      </w:tr>
    </w:tbl>
    <w:p w:rsidR="00000000" w:rsidRDefault="00366D0E">
      <w:pPr>
        <w:widowControl w:val="0"/>
        <w:ind w:left="1" w:right="-19" w:firstLine="707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2.4.3. По занимаемым должностям работников МОО и МУ (за исключением должностей тренера-препо</w:t>
      </w: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давателя, инструктора-методиста в МОО и МУ, реализующих образовательные программы в области физической культуры и спорта (далее – МОО ФКиС)) на основе ПКГ, утвержденных Приказом № 216н и Приказом № 761н: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7335"/>
        <w:gridCol w:w="2512"/>
      </w:tblGrid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right="-62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отнесенным к ПКГ работников учебно-вспомогательного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персонала первого уровня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8961 рубль;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должностей работников учебно-вспомогательного персонала второго уровня: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firstLine="85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10391 рубль;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firstLine="85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10495 рублей;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right="-62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должностей педагогиче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ских работников: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firstLine="85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15528 рублей;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firstLine="85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16771 рубль;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firstLine="85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16926 рублей;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17081 рубль;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right="-5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должностей руководителей структурных подраздел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ений: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13240 рублей;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14564 рубля;</w:t>
            </w:r>
          </w:p>
        </w:tc>
      </w:tr>
      <w:tr w:rsidR="00000000">
        <w:tc>
          <w:tcPr>
            <w:tcW w:w="7335" w:type="dxa"/>
            <w:shd w:val="clear" w:color="auto" w:fill="auto"/>
          </w:tcPr>
          <w:p w:rsidR="00000000" w:rsidRDefault="00366D0E">
            <w:pPr>
              <w:widowControl w:val="0"/>
              <w:ind w:left="812" w:right="2245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2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15226 рублей.</w:t>
            </w:r>
          </w:p>
        </w:tc>
      </w:tr>
    </w:tbl>
    <w:p w:rsidR="00000000" w:rsidRDefault="00366D0E">
      <w:pPr>
        <w:widowControl w:val="0"/>
        <w:spacing w:before="114"/>
        <w:ind w:left="1" w:right="-57" w:firstLine="707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2.4.4. По занимаемым должностям руководителей структурных подразделений на основе ПКГ, утвержденных Приказом № 305н: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7446"/>
        <w:gridCol w:w="2404"/>
      </w:tblGrid>
      <w:tr w:rsidR="00000000">
        <w:tc>
          <w:tcPr>
            <w:tcW w:w="7446" w:type="dxa"/>
            <w:shd w:val="clear" w:color="auto" w:fill="auto"/>
          </w:tcPr>
          <w:p w:rsidR="00000000" w:rsidRDefault="00366D0E">
            <w:pPr>
              <w:widowControl w:val="0"/>
              <w:ind w:right="-5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должностей руководителей структурных подразделений:</w:t>
            </w:r>
          </w:p>
        </w:tc>
        <w:tc>
          <w:tcPr>
            <w:tcW w:w="2404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ind w:left="104" w:right="-56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446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04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13504 рубля;</w:t>
            </w:r>
          </w:p>
        </w:tc>
      </w:tr>
      <w:tr w:rsidR="00000000">
        <w:tc>
          <w:tcPr>
            <w:tcW w:w="7446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404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14855 рублей;</w:t>
            </w:r>
          </w:p>
        </w:tc>
      </w:tr>
      <w:tr w:rsidR="00000000">
        <w:tc>
          <w:tcPr>
            <w:tcW w:w="7446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404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15530 рублей;</w:t>
            </w:r>
          </w:p>
        </w:tc>
      </w:tr>
      <w:tr w:rsidR="00000000">
        <w:tc>
          <w:tcPr>
            <w:tcW w:w="7446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404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16205 рублей;</w:t>
            </w:r>
          </w:p>
        </w:tc>
      </w:tr>
      <w:tr w:rsidR="00000000">
        <w:tc>
          <w:tcPr>
            <w:tcW w:w="7446" w:type="dxa"/>
            <w:shd w:val="clear" w:color="auto" w:fill="auto"/>
          </w:tcPr>
          <w:p w:rsidR="00000000" w:rsidRDefault="00366D0E">
            <w:pPr>
              <w:widowControl w:val="0"/>
              <w:ind w:left="812" w:right="2248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5 квалифик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ационный уровень</w:t>
            </w:r>
          </w:p>
        </w:tc>
        <w:tc>
          <w:tcPr>
            <w:tcW w:w="2404" w:type="dxa"/>
            <w:shd w:val="clear" w:color="auto" w:fill="auto"/>
          </w:tcPr>
          <w:p w:rsidR="00000000" w:rsidRDefault="00366D0E">
            <w:pPr>
              <w:widowControl w:val="0"/>
              <w:ind w:right="30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16880 рублей.</w:t>
            </w:r>
          </w:p>
        </w:tc>
      </w:tr>
    </w:tbl>
    <w:p w:rsidR="00000000" w:rsidRDefault="00366D0E">
      <w:pPr>
        <w:widowControl w:val="0"/>
        <w:spacing w:before="114"/>
        <w:ind w:left="1" w:right="-59" w:firstLine="707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2.4.5. По занимаемым должностям медицинских работников на основе ПКГ, утвержденных Приказом № 526, Приказом №541н: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7334"/>
        <w:gridCol w:w="2513"/>
      </w:tblGrid>
      <w:tr w:rsidR="00000000">
        <w:tc>
          <w:tcPr>
            <w:tcW w:w="9847" w:type="dxa"/>
            <w:gridSpan w:val="2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отнесенным к ПКГ должностей медицинского и фармацевтического персонала первого уровня                     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                                                                                       –</w:t>
            </w:r>
            <w:r>
              <w:rPr>
                <w:rFonts w:ascii="Times New Roman" w:hAnsi="Times New Roman" w:cs="Times New Roman"/>
                <w:color w:val="000000"/>
                <w:spacing w:val="7"/>
                <w:w w:val="9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11121</w:t>
            </w:r>
            <w:r>
              <w:rPr>
                <w:rFonts w:ascii="Times New Roman" w:hAnsi="Times New Roman" w:cs="Times New Roman"/>
                <w:color w:val="000000"/>
                <w:spacing w:val="4"/>
                <w:w w:val="9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7"/>
                <w:sz w:val="28"/>
                <w:szCs w:val="28"/>
              </w:rPr>
              <w:t>ь;</w:t>
            </w: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104" w:right="-5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должностей среднего медицинского и фармацевтического персонала: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ind w:right="300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12700 рублей;</w:t>
            </w: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12827 рублей;</w:t>
            </w: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12954 рубля;</w:t>
            </w: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812" w:right="2247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13081 рубль;</w:t>
            </w: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812" w:right="2248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13208 рублей;</w:t>
            </w: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104" w:right="-5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должностей врачей и провизоров: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napToGrid w:val="0"/>
              <w:ind w:left="104" w:right="-56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812" w:right="2248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15989 рублей;</w:t>
            </w:r>
          </w:p>
        </w:tc>
      </w:tr>
      <w:tr w:rsidR="00000000">
        <w:tc>
          <w:tcPr>
            <w:tcW w:w="7334" w:type="dxa"/>
            <w:shd w:val="clear" w:color="auto" w:fill="auto"/>
          </w:tcPr>
          <w:p w:rsidR="00000000" w:rsidRDefault="00366D0E">
            <w:pPr>
              <w:widowControl w:val="0"/>
              <w:ind w:left="812" w:right="2248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2 квалификаци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онный уровень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300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17588 рублей.</w:t>
            </w:r>
          </w:p>
        </w:tc>
      </w:tr>
    </w:tbl>
    <w:p w:rsidR="00000000" w:rsidRDefault="00366D0E">
      <w:pPr>
        <w:widowControl w:val="0"/>
        <w:ind w:left="1" w:right="-57" w:firstLine="707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2.4.6. По занимаемым должностям работников культуры, искусства и кинематографии на основе ПКГ, утвержденных Приказом № 121н и Приказом № 570, Приказом № 251н: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7333"/>
        <w:gridCol w:w="2513"/>
      </w:tblGrid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"Профессии рабочих культуры, искусства и кинемато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графии первого уровня"</w:t>
            </w:r>
          </w:p>
          <w:p w:rsidR="00000000" w:rsidRDefault="00366D0E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"Профессии рабочих культуры, искусства и</w:t>
            </w:r>
          </w:p>
          <w:p w:rsidR="00000000" w:rsidRDefault="00366D0E">
            <w:pPr>
              <w:widowControl w:val="0"/>
              <w:ind w:right="-5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кинематографии второго уровня":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57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- 8446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left="850"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- 9794рубля;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left="850"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- 10088 рублей;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tabs>
                <w:tab w:val="left" w:pos="7373"/>
              </w:tabs>
              <w:spacing w:before="1"/>
              <w:ind w:left="-1" w:right="59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"Должности работников культ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уры, искусства и кинематографии среднего звена"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10391 рубль;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"Должности работников культуры, искусства и кинематографии ведущего звена"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11893 рубля;</w:t>
            </w:r>
          </w:p>
        </w:tc>
      </w:tr>
      <w:tr w:rsidR="00000000">
        <w:tc>
          <w:tcPr>
            <w:tcW w:w="7333" w:type="dxa"/>
            <w:shd w:val="clear" w:color="auto" w:fill="auto"/>
          </w:tcPr>
          <w:p w:rsidR="00000000" w:rsidRDefault="00366D0E">
            <w:pPr>
              <w:widowControl w:val="0"/>
              <w:tabs>
                <w:tab w:val="left" w:pos="7373"/>
              </w:tabs>
              <w:ind w:left="-1" w:right="461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отнесенным к ПКГ "Должности руководящего состава учреждений культуры, искусства и ки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нематографии"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spacing w:before="115"/>
              <w:ind w:right="-59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13909 рублей.»</w:t>
            </w:r>
          </w:p>
        </w:tc>
      </w:tr>
    </w:tbl>
    <w:p w:rsidR="00000000" w:rsidRDefault="00366D0E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2.5 изложить в следующей редакции:</w:t>
      </w:r>
    </w:p>
    <w:p w:rsidR="00000000" w:rsidRDefault="00366D0E">
      <w:pPr>
        <w:widowControl w:val="0"/>
        <w:ind w:left="1" w:right="-14" w:firstLine="707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3"/>
          <w:sz w:val="28"/>
          <w:szCs w:val="28"/>
        </w:rPr>
        <w:t>«2.5. Минимальные размеры окладов (должностных окладов), ставок заработной платы работников МОО и МУ по должностям, не вошедшим в профессиональные квалификационные группы: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7161"/>
        <w:gridCol w:w="2513"/>
      </w:tblGrid>
      <w:tr w:rsidR="00000000">
        <w:tc>
          <w:tcPr>
            <w:tcW w:w="7161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ассистен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т (помощник) по оказанию технической помощи инвалидам и лицам с ограниченными возможностями здоровья, специалист, специалист по закупкам, аналитик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9230 рублей;</w:t>
            </w:r>
          </w:p>
        </w:tc>
      </w:tr>
      <w:tr w:rsidR="00000000">
        <w:tc>
          <w:tcPr>
            <w:tcW w:w="7161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старший специалист, старший специалист по закупкам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9323 рубля;</w:t>
            </w:r>
          </w:p>
        </w:tc>
      </w:tr>
      <w:tr w:rsidR="00000000">
        <w:tc>
          <w:tcPr>
            <w:tcW w:w="7161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ведущий специалист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9508 р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ублей;</w:t>
            </w:r>
          </w:p>
        </w:tc>
      </w:tr>
      <w:tr w:rsidR="00000000">
        <w:tc>
          <w:tcPr>
            <w:tcW w:w="7161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главный специалист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ind w:right="-14"/>
              <w:jc w:val="both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9600 рублей;</w:t>
            </w:r>
          </w:p>
        </w:tc>
      </w:tr>
      <w:tr w:rsidR="00000000">
        <w:tc>
          <w:tcPr>
            <w:tcW w:w="7161" w:type="dxa"/>
            <w:shd w:val="clear" w:color="auto" w:fill="auto"/>
          </w:tcPr>
          <w:p w:rsidR="00000000" w:rsidRDefault="00366D0E">
            <w:pPr>
              <w:widowControl w:val="0"/>
              <w:tabs>
                <w:tab w:val="left" w:pos="7373"/>
              </w:tabs>
              <w:ind w:left="-1" w:right="59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заведующий библиотекой, контрактный управляющий, системный администратор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tabs>
                <w:tab w:val="left" w:pos="7373"/>
              </w:tabs>
              <w:ind w:right="59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14003 рубля;</w:t>
            </w:r>
          </w:p>
        </w:tc>
      </w:tr>
      <w:tr w:rsidR="00000000">
        <w:tc>
          <w:tcPr>
            <w:tcW w:w="7161" w:type="dxa"/>
            <w:shd w:val="clear" w:color="auto" w:fill="auto"/>
          </w:tcPr>
          <w:p w:rsidR="00000000" w:rsidRDefault="00366D0E">
            <w:pPr>
              <w:widowControl w:val="0"/>
              <w:tabs>
                <w:tab w:val="left" w:pos="7195"/>
              </w:tabs>
              <w:ind w:left="-1" w:right="596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2513" w:type="dxa"/>
            <w:shd w:val="clear" w:color="auto" w:fill="auto"/>
          </w:tcPr>
          <w:p w:rsidR="00000000" w:rsidRDefault="00366D0E">
            <w:pPr>
              <w:widowControl w:val="0"/>
              <w:tabs>
                <w:tab w:val="left" w:pos="7373"/>
              </w:tabs>
              <w:ind w:left="-137" w:right="-145"/>
            </w:pP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16926 рублей.»</w:t>
            </w:r>
          </w:p>
        </w:tc>
      </w:tr>
    </w:tbl>
    <w:p w:rsidR="00000000" w:rsidRDefault="00366D0E">
      <w:pPr>
        <w:widowControl w:val="0"/>
        <w:tabs>
          <w:tab w:val="left" w:pos="113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          </w:t>
      </w:r>
      <w:r>
        <w:rPr>
          <w:rFonts w:ascii="Times New Roman" w:hAnsi="Times New Roman" w:cs="Times New Roman"/>
          <w:sz w:val="28"/>
          <w:szCs w:val="28"/>
        </w:rPr>
        <w:t>2. Пр</w:t>
      </w:r>
      <w:r>
        <w:rPr>
          <w:rFonts w:ascii="Times New Roman" w:hAnsi="Times New Roman" w:cs="Times New Roman"/>
          <w:sz w:val="28"/>
          <w:szCs w:val="28"/>
        </w:rPr>
        <w:t>иложение 6 к Положению об отраслевой системе оплаты труда работников муниципальных образовательных организаций    и муниципальных учреждений образования муниципального образования Кореновский район изложить в следующей редакции:</w:t>
      </w:r>
    </w:p>
    <w:p w:rsidR="00000000" w:rsidRDefault="00366D0E">
      <w:pPr>
        <w:tabs>
          <w:tab w:val="left" w:pos="1134"/>
        </w:tabs>
        <w:ind w:left="-284"/>
        <w:jc w:val="both"/>
        <w:rPr>
          <w:rFonts w:ascii="Times New Roman" w:hAnsi="Times New Roman" w:cs="Times New Roman"/>
          <w:color w:val="000000"/>
          <w:w w:val="1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27" w:type="dxa"/>
        <w:tblLayout w:type="fixed"/>
        <w:tblLook w:val="0000" w:firstRow="0" w:lastRow="0" w:firstColumn="0" w:lastColumn="0" w:noHBand="0" w:noVBand="0"/>
      </w:tblPr>
      <w:tblGrid>
        <w:gridCol w:w="631"/>
        <w:gridCol w:w="5921"/>
        <w:gridCol w:w="3186"/>
      </w:tblGrid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w w:val="116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w w:val="116"/>
                <w:sz w:val="28"/>
                <w:szCs w:val="28"/>
              </w:rPr>
              <w:t>п/п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Муниципальные обра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зовательные организации и муниципальные учреждения образования муниципального образования Кореновский район (далее – МОО, МУ), группы по оплате труда руководителей учреждений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w w:val="104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зм</w:t>
            </w:r>
            <w:r>
              <w:rPr>
                <w:rFonts w:ascii="Times New Roman" w:hAnsi="Times New Roman" w:cs="Times New Roman"/>
                <w:color w:val="000000"/>
                <w:spacing w:val="-1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w w:val="10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7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7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ее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7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8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6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1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7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1"/>
                <w:w w:val="9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w w:val="89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w w:val="116"/>
                <w:sz w:val="28"/>
                <w:szCs w:val="28"/>
              </w:rPr>
              <w:t>1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w w:val="116"/>
                <w:sz w:val="28"/>
                <w:szCs w:val="28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w w:val="116"/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left="113" w:right="-19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муниципальных общеобразовательных организаций муниципального образования Кореновский район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 группы по оплате труда руководителей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37 040,00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II группы по оплате труда руководителей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1,269</w:t>
            </w:r>
          </w:p>
        </w:tc>
      </w:tr>
      <w:tr w:rsidR="00000000"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left="113" w:right="-19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муниципальных образовательных организаций дошкольного образования муниципального образования Кореновский район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I группы по оплат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труда руководителей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44 320,0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II группы по оплате труда руководителей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1,269</w:t>
            </w:r>
          </w:p>
        </w:tc>
      </w:tr>
      <w:tr w:rsidR="00000000"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left="113" w:right="-19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муниципальных образовательных организаций дополнительного образования муниципального образования Кореновский район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I группы по оплате труда руково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44 320,00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II группы по оплате труда руководителей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1,0900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III группы по оплате труда руководителей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1,227</w:t>
            </w:r>
          </w:p>
        </w:tc>
      </w:tr>
      <w:tr w:rsidR="00000000"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tabs>
                <w:tab w:val="left" w:pos="434"/>
              </w:tabs>
              <w:ind w:left="113" w:right="-19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муниципальных учреждений образования муниципального образования Кореновский район</w:t>
            </w:r>
          </w:p>
        </w:tc>
      </w:tr>
      <w:tr w:rsidR="0000000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I группы по оплате труд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руководителей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66D0E">
            <w:pPr>
              <w:widowControl w:val="0"/>
              <w:ind w:right="-2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47 960,00</w:t>
            </w:r>
          </w:p>
        </w:tc>
      </w:tr>
    </w:tbl>
    <w:p w:rsidR="00000000" w:rsidRDefault="00366D0E">
      <w:pPr>
        <w:widowControl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00000" w:rsidRDefault="00366D0E">
      <w:pPr>
        <w:ind w:lef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</w:t>
      </w:r>
      <w:r>
        <w:rPr>
          <w:rFonts w:ascii="Times New Roman" w:hAnsi="Times New Roman" w:cs="Times New Roman"/>
          <w:color w:val="000000"/>
          <w:sz w:val="28"/>
          <w:szCs w:val="28"/>
        </w:rPr>
        <w:t>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366D0E">
      <w:pPr>
        <w:ind w:left="-284"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4.Настоящее постановление вступает в силу после его официального обнародования и распространяет свое действие на правоотношения, возникшие    с 01 я</w:t>
      </w:r>
      <w:r>
        <w:rPr>
          <w:rFonts w:ascii="Times New Roman" w:hAnsi="Times New Roman" w:cs="Times New Roman"/>
          <w:color w:val="000000"/>
          <w:sz w:val="28"/>
          <w:szCs w:val="28"/>
        </w:rPr>
        <w:t>нваря 2025 года.</w:t>
      </w:r>
    </w:p>
    <w:p w:rsidR="00000000" w:rsidRDefault="00366D0E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00000" w:rsidRDefault="00366D0E">
      <w:pPr>
        <w:ind w:left="-284" w:right="-1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000000" w:rsidRDefault="00366D0E">
      <w:pPr>
        <w:ind w:left="-284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366D0E">
      <w:pPr>
        <w:ind w:left="-284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366D0E">
      <w:pPr>
        <w:ind w:left="-284" w:right="-1"/>
        <w:contextualSpacing/>
      </w:pPr>
      <w:r>
        <w:rPr>
          <w:rFonts w:ascii="Times New Roman" w:hAnsi="Times New Roman" w:cs="Times New Roman"/>
          <w:sz w:val="28"/>
          <w:szCs w:val="28"/>
        </w:rPr>
        <w:t>Кореновский район                                                                                     А.Е. Дружинкин</w:t>
      </w:r>
    </w:p>
    <w:p w:rsidR="00000000" w:rsidRDefault="00366D0E">
      <w:pPr>
        <w:ind w:right="-1"/>
        <w:contextualSpacing/>
      </w:pPr>
    </w:p>
    <w:sectPr w:rsidR="00000000">
      <w:pgSz w:w="11906" w:h="16800"/>
      <w:pgMar w:top="1134" w:right="563" w:bottom="1134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D0E"/>
    <w:rsid w:val="003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20A0F81-E593-40FD-96C8-F44AEE5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52" w:lineRule="auto"/>
    </w:pPr>
    <w:rPr>
      <w:rFonts w:ascii="Calibri" w:hAnsi="Calibri" w:cs="Calibri"/>
      <w:kern w:val="2"/>
      <w:sz w:val="22"/>
      <w:szCs w:val="22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/>
      <w:jc w:val="both"/>
      <w:outlineLvl w:val="0"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Times New Roman" w:hAnsi="Times New Roman" w:cs="Times New Roman"/>
      <w:sz w:val="28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hAnsi="Times New Roman" w:cs="Times New Roman"/>
      <w:sz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c8edf2e5f0ede5f2-f1f1fbebeae0">
    <w:name w:val="Иc8нedтf2еe5рf0нedеe5тf2-сf1сf1ыfbлebкeaаe0"/>
    <w:rPr>
      <w:color w:val="000080"/>
      <w:u w:val="single"/>
      <w:lang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28">
    <w:name w:val="ListLabel 28"/>
    <w:rPr>
      <w:rFonts w:ascii="Times New Roman" w:hAnsi="Times New Roman" w:cs="Times New Roman"/>
    </w:rPr>
  </w:style>
  <w:style w:type="character" w:customStyle="1" w:styleId="ListLabel29">
    <w:name w:val="ListLabel 29"/>
    <w:rPr>
      <w:rFonts w:ascii="Times New Roman" w:hAnsi="Times New Roman" w:cs="Times New Roman"/>
      <w:sz w:val="28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Times New Roman" w:hAnsi="Times New Roman" w:cs="Times New Roman"/>
      <w:sz w:val="28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Times New Roman" w:hAnsi="Times New Roman" w:cs="Times New Roman"/>
      <w:sz w:val="36"/>
    </w:rPr>
  </w:style>
  <w:style w:type="character" w:customStyle="1" w:styleId="ListLabel47">
    <w:name w:val="ListLabel 47"/>
  </w:style>
  <w:style w:type="character" w:customStyle="1" w:styleId="ListLabel48">
    <w:name w:val="ListLabel 48"/>
    <w:rPr>
      <w:rFonts w:ascii="Times New Roman" w:hAnsi="Times New Roman" w:cs="Times New Roman"/>
      <w:sz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rFonts w:ascii="Times New Roman" w:hAnsi="Times New Roman" w:cs="Times New Roman"/>
      <w:sz w:val="28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  <w:rPr>
      <w:rFonts w:ascii="Times New Roman" w:hAnsi="Times New Roman" w:cs="Times New Roman"/>
      <w:sz w:val="36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ascii="Times New Roman" w:hAnsi="Times New Roman" w:cs="Times New Roman"/>
      <w:sz w:val="28"/>
    </w:rPr>
  </w:style>
  <w:style w:type="character" w:customStyle="1" w:styleId="ListLabel68">
    <w:name w:val="ListLabel 68"/>
    <w:rPr>
      <w:rFonts w:ascii="Times New Roman" w:hAnsi="Times New Roman" w:cs="Times New Roman"/>
    </w:rPr>
  </w:style>
  <w:style w:type="character" w:customStyle="1" w:styleId="ListLabel69">
    <w:name w:val="ListLabel 69"/>
    <w:rPr>
      <w:rFonts w:ascii="Times New Roman" w:hAnsi="Times New Roman" w:cs="Times New Roman"/>
    </w:rPr>
  </w:style>
  <w:style w:type="character" w:customStyle="1" w:styleId="ListLabel70">
    <w:name w:val="ListLabel 70"/>
    <w:rPr>
      <w:rFonts w:ascii="Times New Roman" w:hAnsi="Times New Roman" w:cs="Times New Roman"/>
    </w:rPr>
  </w:style>
  <w:style w:type="character" w:customStyle="1" w:styleId="ListLabel71">
    <w:name w:val="ListLabel 71"/>
    <w:rPr>
      <w:rFonts w:ascii="Times New Roman" w:hAnsi="Times New Roman" w:cs="Times New Roman"/>
    </w:rPr>
  </w:style>
  <w:style w:type="character" w:customStyle="1" w:styleId="ListLabel72">
    <w:name w:val="ListLabel 72"/>
    <w:rPr>
      <w:rFonts w:ascii="Times New Roman" w:hAnsi="Times New Roman" w:cs="Times New Roman"/>
    </w:rPr>
  </w:style>
  <w:style w:type="character" w:customStyle="1" w:styleId="ListLabel73">
    <w:name w:val="ListLabel 73"/>
    <w:rPr>
      <w:rFonts w:ascii="Times New Roman" w:hAnsi="Times New Roman" w:cs="Times New Roman"/>
    </w:rPr>
  </w:style>
  <w:style w:type="character" w:customStyle="1" w:styleId="ListLabel74">
    <w:name w:val="ListLabel 74"/>
    <w:rPr>
      <w:rFonts w:ascii="Times New Roman" w:hAnsi="Times New Roman" w:cs="Times New Roman"/>
    </w:rPr>
  </w:style>
  <w:style w:type="character" w:customStyle="1" w:styleId="ListLabel75">
    <w:name w:val="ListLabel 75"/>
    <w:rPr>
      <w:rFonts w:ascii="Times New Roman" w:hAnsi="Times New Roman" w:cs="Times New Roman"/>
      <w:sz w:val="28"/>
    </w:rPr>
  </w:style>
  <w:style w:type="character" w:customStyle="1" w:styleId="ListLabel76">
    <w:name w:val="ListLabel 76"/>
    <w:rPr>
      <w:rFonts w:ascii="Times New Roman" w:hAnsi="Times New Roman" w:cs="Times New Roman"/>
    </w:rPr>
  </w:style>
  <w:style w:type="character" w:customStyle="1" w:styleId="ListLabel77">
    <w:name w:val="ListLabel 77"/>
    <w:rPr>
      <w:rFonts w:ascii="Times New Roman" w:hAnsi="Times New Roman" w:cs="Times New Roman"/>
    </w:rPr>
  </w:style>
  <w:style w:type="character" w:customStyle="1" w:styleId="ListLabel78">
    <w:name w:val="ListLabel 78"/>
    <w:rPr>
      <w:rFonts w:ascii="Times New Roman" w:hAnsi="Times New Roman" w:cs="Times New Roman"/>
    </w:rPr>
  </w:style>
  <w:style w:type="character" w:customStyle="1" w:styleId="ListLabel79">
    <w:name w:val="ListLabel 79"/>
    <w:rPr>
      <w:rFonts w:ascii="Times New Roman" w:hAnsi="Times New Roman" w:cs="Times New Roman"/>
    </w:rPr>
  </w:style>
  <w:style w:type="character" w:customStyle="1" w:styleId="ListLabel80">
    <w:name w:val="ListLabel 80"/>
    <w:rPr>
      <w:rFonts w:ascii="Times New Roman" w:hAnsi="Times New Roman" w:cs="Times New Roman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  <w:rPr>
      <w:rFonts w:ascii="Times New Roman" w:hAnsi="Times New Roman" w:cs="Times New Roman"/>
    </w:rPr>
  </w:style>
  <w:style w:type="character" w:customStyle="1" w:styleId="ListLabel83">
    <w:name w:val="ListLabel 83"/>
    <w:rPr>
      <w:rFonts w:ascii="Times New Roman" w:hAnsi="Times New Roman" w:cs="Times New Roman"/>
    </w:rPr>
  </w:style>
  <w:style w:type="character" w:customStyle="1" w:styleId="ListLabel84">
    <w:name w:val="ListLabel 84"/>
    <w:rPr>
      <w:rFonts w:cs="Times New Roman"/>
      <w:sz w:val="36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3">
    <w:name w:val="Body Text"/>
    <w:basedOn w:val="a"/>
    <w:pPr>
      <w:spacing w:after="140" w:line="276" w:lineRule="exact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</w:style>
  <w:style w:type="paragraph" w:customStyle="1" w:styleId="NormalTable">
    <w:name w:val="Normal Table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</w:rPr>
  </w:style>
  <w:style w:type="paragraph" w:customStyle="1" w:styleId="c7e0e3eeebeee2eeea1">
    <w:name w:val="Зc7аe0гe3оeeлebоeeвe2оeeкea 1"/>
    <w:basedOn w:val="a"/>
    <w:pPr>
      <w:keepNext/>
      <w:jc w:val="center"/>
    </w:pPr>
    <w:rPr>
      <w:b/>
      <w:sz w:val="44"/>
    </w:rPr>
  </w:style>
  <w:style w:type="paragraph" w:customStyle="1" w:styleId="c7e0e3eeebeee2eeea2">
    <w:name w:val="Зc7аe0гe3оeeлebоeeвe2оeeкea 2"/>
    <w:basedOn w:val="a"/>
    <w:pPr>
      <w:keepNext/>
      <w:jc w:val="center"/>
    </w:pPr>
    <w:rPr>
      <w:b/>
      <w:sz w:val="24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pPr>
      <w:spacing w:after="140" w:line="276" w:lineRule="exact"/>
    </w:pPr>
  </w:style>
  <w:style w:type="paragraph" w:customStyle="1" w:styleId="d1efe8f1eeea">
    <w:name w:val="Сd1пefиe8сf1оeeкea"/>
    <w:basedOn w:val="cef1edeee2edeee9f2e5eaf1f2"/>
  </w:style>
  <w:style w:type="paragraph" w:customStyle="1" w:styleId="cde0e7e2e0ede8e5">
    <w:name w:val="Нcdаe0зe7вe2аe0нedиe8еe5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rPr>
      <w:lang/>
    </w:rPr>
  </w:style>
  <w:style w:type="paragraph" w:customStyle="1" w:styleId="TableGrid">
    <w:name w:val="Table Grid"/>
    <w:basedOn w:val="NormalTab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exact"/>
    </w:pPr>
  </w:style>
  <w:style w:type="paragraph" w:customStyle="1" w:styleId="Default">
    <w:name w:val="Default"/>
    <w:pPr>
      <w:suppressAutoHyphens/>
    </w:pPr>
    <w:rPr>
      <w:color w:val="000000"/>
      <w:kern w:val="2"/>
      <w:sz w:val="24"/>
      <w:szCs w:val="24"/>
    </w:rPr>
  </w:style>
  <w:style w:type="paragraph" w:customStyle="1" w:styleId="d1eee4e5f0e6e8eceee5e2f0e5e7eae8">
    <w:name w:val="Сd1оeeдe4еe5рf0жe6иe8мecоeeеe5 вe2рf0еe5зe7кeaиe8"/>
    <w:basedOn w:val="a"/>
  </w:style>
  <w:style w:type="paragraph" w:customStyle="1" w:styleId="a6">
    <w:name w:val="Содержимое врезки"/>
    <w:basedOn w:val="a"/>
  </w:style>
  <w:style w:type="paragraph" w:customStyle="1" w:styleId="a7">
    <w:name w:val="Содержимое таблицы"/>
    <w:basedOn w:val="a"/>
    <w:pPr>
      <w:widowControl w:val="0"/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1633</Words>
  <Characters>9313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Анатольевна</dc:creator>
  <cp:keywords/>
  <cp:lastModifiedBy>user</cp:lastModifiedBy>
  <cp:revision>2</cp:revision>
  <cp:lastPrinted>1995-11-21T14:41:00Z</cp:lastPrinted>
  <dcterms:created xsi:type="dcterms:W3CDTF">2025-02-28T12:45:00Z</dcterms:created>
  <dcterms:modified xsi:type="dcterms:W3CDTF">2025-02-28T12:45:00Z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by adguard</vt:lpwstr>
  </property>
  <property fmtid="{D5CDD505-2E9C-101B-9397-08002B2CF9AE}" pid="3" name="Operator">
    <vt:lpwstr>Пользователь</vt:lpwstr>
  </property>
</Properties>
</file>