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A554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14f" cropbottom="-14f" cropleft="-17f" cropright="-17f"/>
          </v:shape>
        </w:pict>
      </w:r>
    </w:p>
    <w:p w:rsidR="00000000" w:rsidRDefault="009A5548">
      <w:pPr>
        <w:jc w:val="center"/>
        <w:rPr>
          <w:lang/>
        </w:rPr>
      </w:pPr>
    </w:p>
    <w:p w:rsidR="00000000" w:rsidRDefault="009A5548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A5548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9A5548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9A554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14.03.2025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№  325</w:t>
      </w:r>
    </w:p>
    <w:p w:rsidR="00000000" w:rsidRDefault="009A5548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9A5548">
      <w:pPr>
        <w:jc w:val="center"/>
      </w:pPr>
      <w:r>
        <w:rPr>
          <w:sz w:val="24"/>
          <w:lang/>
        </w:rPr>
        <w:t xml:space="preserve">  </w:t>
      </w:r>
    </w:p>
    <w:p w:rsidR="00000000" w:rsidRDefault="009A5548">
      <w:pPr>
        <w:jc w:val="center"/>
      </w:pPr>
    </w:p>
    <w:p w:rsidR="00000000" w:rsidRDefault="009A55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право заключения договора</w:t>
      </w:r>
      <w:r>
        <w:rPr>
          <w:b/>
          <w:bCs/>
          <w:sz w:val="28"/>
          <w:szCs w:val="28"/>
        </w:rPr>
        <w:t xml:space="preserve">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</w:t>
      </w:r>
    </w:p>
    <w:p w:rsidR="00000000" w:rsidRDefault="009A5548">
      <w:pPr>
        <w:jc w:val="center"/>
        <w:rPr>
          <w:b/>
          <w:bCs/>
          <w:sz w:val="28"/>
          <w:szCs w:val="28"/>
        </w:rPr>
      </w:pPr>
    </w:p>
    <w:p w:rsidR="00000000" w:rsidRDefault="009A5548">
      <w:pPr>
        <w:jc w:val="center"/>
        <w:rPr>
          <w:b/>
          <w:bCs/>
          <w:sz w:val="28"/>
          <w:szCs w:val="28"/>
        </w:rPr>
      </w:pPr>
    </w:p>
    <w:p w:rsidR="00000000" w:rsidRDefault="009A5548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</w:t>
      </w:r>
      <w:r>
        <w:rPr>
          <w:bCs/>
          <w:sz w:val="28"/>
          <w:szCs w:val="28"/>
        </w:rPr>
        <w:t>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</w:t>
      </w:r>
      <w:r>
        <w:rPr>
          <w:rFonts w:eastAsia="Calibri"/>
          <w:spacing w:val="-2"/>
          <w:sz w:val="28"/>
          <w:szCs w:val="28"/>
        </w:rPr>
        <w:t>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</w:t>
      </w:r>
      <w:r>
        <w:rPr>
          <w:rFonts w:eastAsia="Calibri"/>
          <w:spacing w:val="-2"/>
          <w:sz w:val="28"/>
          <w:szCs w:val="28"/>
        </w:rPr>
        <w:t>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район, администрация </w:t>
      </w:r>
      <w:r>
        <w:rPr>
          <w:bCs/>
          <w:sz w:val="28"/>
          <w:szCs w:val="28"/>
        </w:rPr>
        <w:t>муниципального образования Кореновский район  п о с т а н о в л я е т: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договора аренды  земельного участка госуд</w:t>
      </w:r>
      <w:r>
        <w:rPr>
          <w:sz w:val="28"/>
          <w:szCs w:val="28"/>
        </w:rPr>
        <w:t>арственная собственность на который не разграничена, расположенного на территории сельского поселения Кореновского района</w:t>
      </w:r>
      <w:r>
        <w:rPr>
          <w:sz w:val="28"/>
          <w:szCs w:val="28"/>
        </w:rPr>
        <w:t xml:space="preserve"> 03 апреля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Лоту №1 аукцион является открытым по составу участников.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9A5548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23:12:05020</w:t>
      </w:r>
      <w:r>
        <w:rPr>
          <w:color w:val="000000"/>
          <w:sz w:val="28"/>
          <w:szCs w:val="28"/>
          <w:lang w:eastAsia="ru-RU"/>
        </w:rPr>
        <w:t xml:space="preserve">10:815, площадью: 91985 кв.м, местоположение:  Российская Федерация, </w:t>
      </w:r>
      <w:r>
        <w:rPr>
          <w:color w:val="000000"/>
          <w:sz w:val="28"/>
          <w:szCs w:val="28"/>
          <w:lang w:eastAsia="ru-RU"/>
        </w:rPr>
        <w:lastRenderedPageBreak/>
        <w:t>Краснодарский край, Кореновский район, Пролетарское сельское поселение, хутор Пролетарский, участок №1, к</w:t>
      </w:r>
      <w:r>
        <w:rPr>
          <w:sz w:val="28"/>
          <w:szCs w:val="28"/>
        </w:rPr>
        <w:t>атегория земель — земли населенных пунктов, вид разрешенного использования – Овоще</w:t>
      </w:r>
      <w:r>
        <w:rPr>
          <w:sz w:val="28"/>
          <w:szCs w:val="28"/>
        </w:rPr>
        <w:t xml:space="preserve">водство. </w:t>
      </w:r>
      <w:r>
        <w:rPr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</w:t>
      </w:r>
      <w:r>
        <w:rPr>
          <w:sz w:val="28"/>
          <w:szCs w:val="28"/>
        </w:rPr>
        <w:t>б ограничениях по использованию земельного участка,  расположен в зоне с особыми условиями использования территории: водоохранная зона - границы части (контур 4) водоохранной зоны реки Бейсужек Левый на участке г. Кореновск Кореновского района – пос. Новый</w:t>
      </w:r>
      <w:r>
        <w:rPr>
          <w:sz w:val="28"/>
          <w:szCs w:val="28"/>
        </w:rPr>
        <w:t xml:space="preserve"> Тимашевского района Краснодарского края (всего контуров 4), реестровый номер: 23:12-6.65: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23:12:0502010:815/1, площадью  55547 кв. м, ограничения прав на земельный участок, предусмотренные статьей 56 Земельного кодекса Российской Ф</w:t>
      </w:r>
      <w:r>
        <w:rPr>
          <w:sz w:val="28"/>
          <w:szCs w:val="28"/>
        </w:rPr>
        <w:t>едерации. 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</w:t>
      </w:r>
      <w:r>
        <w:rPr>
          <w:sz w:val="28"/>
          <w:szCs w:val="28"/>
        </w:rPr>
        <w:t>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</w:t>
      </w:r>
      <w:r>
        <w:rPr>
          <w:sz w:val="28"/>
          <w:szCs w:val="28"/>
        </w:rPr>
        <w:t>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</w:t>
      </w:r>
      <w:r>
        <w:rPr>
          <w:sz w:val="28"/>
          <w:szCs w:val="28"/>
        </w:rPr>
        <w:t>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</w:t>
      </w:r>
      <w:r>
        <w:rPr>
          <w:sz w:val="28"/>
          <w:szCs w:val="28"/>
        </w:rPr>
        <w:t>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</w:t>
      </w:r>
      <w:r>
        <w:rPr>
          <w:sz w:val="28"/>
          <w:szCs w:val="28"/>
        </w:rPr>
        <w:t>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</w:t>
      </w:r>
      <w:r>
        <w:rPr>
          <w:sz w:val="28"/>
          <w:szCs w:val="28"/>
        </w:rPr>
        <w:t>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</w:t>
      </w:r>
      <w:r>
        <w:rPr>
          <w:sz w:val="28"/>
          <w:szCs w:val="28"/>
        </w:rPr>
        <w:t xml:space="preserve">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</w:t>
      </w:r>
      <w:r>
        <w:rPr>
          <w:sz w:val="28"/>
          <w:szCs w:val="28"/>
        </w:rPr>
        <w:t xml:space="preserve">оборудования таких объектов сооружениями, </w:t>
      </w:r>
      <w:r>
        <w:rPr>
          <w:sz w:val="28"/>
          <w:szCs w:val="28"/>
        </w:rPr>
        <w:lastRenderedPageBreak/>
        <w:t>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</w:t>
      </w:r>
      <w:r>
        <w:rPr>
          <w:sz w:val="28"/>
          <w:szCs w:val="28"/>
        </w:rPr>
        <w:t>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</w:t>
      </w:r>
      <w:r>
        <w:rPr>
          <w:sz w:val="28"/>
          <w:szCs w:val="28"/>
        </w:rPr>
        <w:t>зняющих веществ, иных веществ и микроорганизмов.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4) прибрежной защитной полосы реки Бейсужек Левый на участке г. Кореновск Кореновского района – пос. Новый Тимашевского района Краснодарского края (всего ко</w:t>
      </w:r>
      <w:r>
        <w:rPr>
          <w:sz w:val="28"/>
          <w:szCs w:val="28"/>
        </w:rPr>
        <w:t>нтуров 4), реестровый номер: 23:12-6.446: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23:12:0502010:815/2, площадью 5096 кв. м, ограничения прав на земельный участок, предусмотренные статьей 56 Земельного кодекса Российской Федерации. В границах водоохранных зон (в соответств</w:t>
      </w:r>
      <w:r>
        <w:rPr>
          <w:sz w:val="28"/>
          <w:szCs w:val="28"/>
        </w:rPr>
        <w:t>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</w:t>
      </w:r>
      <w:r>
        <w:rPr>
          <w:sz w:val="28"/>
          <w:szCs w:val="28"/>
        </w:rPr>
        <w:t>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</w:t>
      </w:r>
      <w:r>
        <w:rPr>
          <w:sz w:val="28"/>
          <w:szCs w:val="28"/>
        </w:rPr>
        <w:t>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</w:t>
      </w:r>
      <w:r>
        <w:rPr>
          <w:sz w:val="28"/>
          <w:szCs w:val="28"/>
        </w:rPr>
        <w:t>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</w:t>
      </w:r>
      <w:r>
        <w:rPr>
          <w:sz w:val="28"/>
          <w:szCs w:val="28"/>
        </w:rPr>
        <w:t>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</w:t>
      </w:r>
      <w:r>
        <w:rPr>
          <w:sz w:val="28"/>
          <w:szCs w:val="28"/>
        </w:rPr>
        <w:t>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</w:t>
      </w:r>
      <w:r>
        <w:rPr>
          <w:sz w:val="28"/>
          <w:szCs w:val="28"/>
        </w:rPr>
        <w:t>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</w:t>
      </w:r>
      <w:r>
        <w:rPr>
          <w:sz w:val="28"/>
          <w:szCs w:val="28"/>
        </w:rPr>
        <w:t>т 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</w:t>
      </w:r>
      <w:r>
        <w:rPr>
          <w:sz w:val="28"/>
          <w:szCs w:val="28"/>
        </w:rPr>
        <w:t>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</w:t>
      </w:r>
      <w:r>
        <w:rPr>
          <w:sz w:val="28"/>
          <w:szCs w:val="28"/>
        </w:rPr>
        <w:t xml:space="preserve">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  <w:r>
        <w:rPr>
          <w:sz w:val="28"/>
          <w:szCs w:val="28"/>
        </w:rPr>
        <w:t xml:space="preserve">В границах прибрежных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</w:t>
      </w:r>
      <w:r>
        <w:rPr>
          <w:sz w:val="28"/>
          <w:szCs w:val="28"/>
        </w:rPr>
        <w:t>лагерей, ванн.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23:12:0502010:815/3, площадью 40939 кв. м, ограничения прав на земельный участок, предусмотренные статьей 56 Земельного кодекса Российской Федерации.  приказ «Об установлении границ зон затопления на территории населе</w:t>
      </w:r>
      <w:r>
        <w:rPr>
          <w:sz w:val="28"/>
          <w:szCs w:val="28"/>
        </w:rPr>
        <w:t>нных пунктов муниципального образования Кореновского района Краснодарского края» от 12.11.2024 № 211 выдан: Кубанское бассейновое водное управление (Кубанское БВУ) Федерального агентства водных ресурсов; Содержание ограничения (обременения): В соответствии</w:t>
      </w:r>
      <w:r>
        <w:rPr>
          <w:sz w:val="28"/>
          <w:szCs w:val="28"/>
        </w:rPr>
        <w:t xml:space="preserve">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</w:t>
      </w:r>
      <w:r>
        <w:rPr>
          <w:sz w:val="28"/>
          <w:szCs w:val="28"/>
        </w:rPr>
        <w:t>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</w:t>
      </w:r>
      <w:r>
        <w:rPr>
          <w:sz w:val="28"/>
          <w:szCs w:val="28"/>
        </w:rPr>
        <w:t>ия радиоактивных отходов; 4) осуществление авиационных мер по борьбе с вредными организмами; Реестровый номер границы: 23:12-6.1872; Вид объекта реестра границ: Зона с особыми условиями использования территории; Вид зоны по документу: Зона затопления терри</w:t>
      </w:r>
      <w:r>
        <w:rPr>
          <w:sz w:val="28"/>
          <w:szCs w:val="28"/>
        </w:rPr>
        <w:t>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обеспеченности; Тип зоны: Зоны затопления и подтопления; Индекс: Краснодарский край, Кореновский район, хутор Про</w:t>
      </w:r>
      <w:r>
        <w:rPr>
          <w:sz w:val="28"/>
          <w:szCs w:val="28"/>
        </w:rPr>
        <w:t>летарский.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4)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23:12-6.65: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</w:t>
      </w:r>
      <w:r>
        <w:rPr>
          <w:sz w:val="28"/>
          <w:szCs w:val="28"/>
        </w:rPr>
        <w:t>охранных зон 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</w:t>
      </w:r>
      <w:r>
        <w:rPr>
          <w:sz w:val="28"/>
          <w:szCs w:val="28"/>
        </w:rPr>
        <w:t>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</w:t>
      </w:r>
      <w:r>
        <w:rPr>
          <w:sz w:val="28"/>
          <w:szCs w:val="28"/>
        </w:rPr>
        <w:t>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</w:t>
      </w:r>
      <w:r>
        <w:rPr>
          <w:sz w:val="28"/>
          <w:szCs w:val="28"/>
        </w:rPr>
        <w:t>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</w:t>
      </w:r>
      <w:r>
        <w:rPr>
          <w:sz w:val="28"/>
          <w:szCs w:val="28"/>
        </w:rPr>
        <w:t>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</w:t>
      </w:r>
      <w:r>
        <w:rPr>
          <w:sz w:val="28"/>
          <w:szCs w:val="28"/>
        </w:rPr>
        <w:t>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</w:t>
      </w:r>
      <w:r>
        <w:rPr>
          <w:sz w:val="28"/>
          <w:szCs w:val="28"/>
        </w:rPr>
        <w:t>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</w:t>
      </w:r>
      <w:r>
        <w:rPr>
          <w:sz w:val="28"/>
          <w:szCs w:val="28"/>
        </w:rPr>
        <w:t>она Российской Федерации от 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</w:t>
      </w:r>
      <w:r>
        <w:rPr>
          <w:sz w:val="28"/>
          <w:szCs w:val="28"/>
        </w:rPr>
        <w:t>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</w:t>
      </w:r>
      <w:r>
        <w:rPr>
          <w:sz w:val="28"/>
          <w:szCs w:val="28"/>
        </w:rPr>
        <w:t>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</w:t>
      </w:r>
      <w:r>
        <w:rPr>
          <w:sz w:val="28"/>
          <w:szCs w:val="28"/>
        </w:rPr>
        <w:t>еществ и микроорганизмов. 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водный кодекс о</w:t>
      </w:r>
      <w:r>
        <w:rPr>
          <w:sz w:val="28"/>
          <w:szCs w:val="28"/>
        </w:rPr>
        <w:t>т 03.06.2006 № 74-ФЗ выдан: Государственная дума РФ; постановление "Об установлении ширины водоохранных зон и ширины прибрежных защитных полос рек и ручьев, расположенных на территории Краснодарского края" от 15.07.2009 № 1492-П выдан: Законодательное Собр</w:t>
      </w:r>
      <w:r>
        <w:rPr>
          <w:sz w:val="28"/>
          <w:szCs w:val="28"/>
        </w:rPr>
        <w:t>ание Краснодарского края; приказ "Об утверждении границ и установлении режима хозяйственного использования водооохранных зон и прибрежных защитных полос реки Бейсужек Левый на участке г. Кореновск Кореновского района – пос. Новый Тимашевского района Красно</w:t>
      </w:r>
      <w:r>
        <w:rPr>
          <w:sz w:val="28"/>
          <w:szCs w:val="28"/>
        </w:rPr>
        <w:t>дарского  края" от 28.10.2015 № 1722 выдан: Министерство природных ресурсов Краснодарского края; карта (план) границы части водоохранной зоны от 26.11.2015 № 12-29/15-28743 выдан: Управление Федеральной службы государственной регистрации, кадастра и картог</w:t>
      </w:r>
      <w:r>
        <w:rPr>
          <w:sz w:val="28"/>
          <w:szCs w:val="28"/>
        </w:rPr>
        <w:t>рафии по Краснодарскому краю; доверенность от 18.12.2015 № 202-22454/15-062 выдан: Министерство  природных ресурсов Краснодарского края.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4) прибрежной защитной полосы реки Бейсужек Левый на участке г. Коре</w:t>
      </w:r>
      <w:r>
        <w:rPr>
          <w:sz w:val="28"/>
          <w:szCs w:val="28"/>
        </w:rPr>
        <w:t>новск Кореновского района – пос. Новый Тимашевского района Краснодарского края (всего контуров 4), реестровый номер: 23:12-6.446: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</w:t>
      </w:r>
      <w:r>
        <w:rPr>
          <w:sz w:val="28"/>
          <w:szCs w:val="28"/>
        </w:rPr>
        <w:t>становлен;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водный кодекс от 03.06.2006 № 7</w:t>
      </w:r>
      <w:r>
        <w:rPr>
          <w:sz w:val="28"/>
          <w:szCs w:val="28"/>
        </w:rPr>
        <w:t>4-ФЗ выдан: Государственная дума РФ; постановление "Об установлении ширины водоохранных зон и ширины прибрежных защитных полос рек и ручьев, расположенных на территории Краснодарского края" от 15.07.2009 № 1492-П выдан: Законодательное Собрание Краснодарск</w:t>
      </w:r>
      <w:r>
        <w:rPr>
          <w:sz w:val="28"/>
          <w:szCs w:val="28"/>
        </w:rPr>
        <w:t>ого края; приказ "Об утверждении границ и установлении режима хозяйственного использования водооохранных зон и прибрежных защитных полос реки Бейсужек Левый на участке г. Кореновск Кореновского района – пос. Новый Тимашевского района Краснодарского края" о</w:t>
      </w:r>
      <w:r>
        <w:rPr>
          <w:sz w:val="28"/>
          <w:szCs w:val="28"/>
        </w:rPr>
        <w:t>т 28.10.2015 № 1722 выдан: Министерство природных ресурсов Краснодарского края; карта (план) границы части прибрежной защитной полосы от 26.11.2015 № 12-29/15-28739 выдан: Управление Федеральной службы государственной регистрации, кадастра и картографии по</w:t>
      </w:r>
      <w:r>
        <w:rPr>
          <w:sz w:val="28"/>
          <w:szCs w:val="28"/>
        </w:rPr>
        <w:t xml:space="preserve"> Краснодарскому краю; доверенность от 18.12.2015 № 202-22454/15-062 выдан: Министерство природных ресурсов Краснодарского края; Содержание ограничения (обременения): В границах водоохранных зон(в соответствии со статьей 65 Водного кодекса РФ) запрещаются: </w:t>
      </w:r>
      <w:r>
        <w:rPr>
          <w:sz w:val="28"/>
          <w:szCs w:val="28"/>
        </w:rPr>
        <w:t>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</w:t>
      </w:r>
      <w:r>
        <w:rPr>
          <w:sz w:val="28"/>
          <w:szCs w:val="28"/>
        </w:rPr>
        <w:t>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</w:t>
      </w:r>
      <w:r>
        <w:rPr>
          <w:sz w:val="28"/>
          <w:szCs w:val="28"/>
        </w:rPr>
        <w:t>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</w:t>
      </w:r>
      <w:r>
        <w:rPr>
          <w:sz w:val="28"/>
          <w:szCs w:val="28"/>
        </w:rPr>
        <w:t>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</w:t>
      </w:r>
      <w:r>
        <w:rPr>
          <w:sz w:val="28"/>
          <w:szCs w:val="28"/>
        </w:rPr>
        <w:t>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</w:t>
      </w:r>
      <w:r>
        <w:rPr>
          <w:sz w:val="28"/>
          <w:szCs w:val="28"/>
        </w:rPr>
        <w:t>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</w:t>
      </w:r>
      <w:r>
        <w:rPr>
          <w:sz w:val="28"/>
          <w:szCs w:val="28"/>
        </w:rPr>
        <w:t>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</w:t>
      </w:r>
      <w:r>
        <w:rPr>
          <w:sz w:val="28"/>
          <w:szCs w:val="28"/>
        </w:rPr>
        <w:t>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</w:t>
      </w:r>
      <w:r>
        <w:rPr>
          <w:sz w:val="28"/>
          <w:szCs w:val="28"/>
        </w:rPr>
        <w:t>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 водного объекта от загрязнения, засорения, заиления и истощения вод, осуществля</w:t>
      </w:r>
      <w:r>
        <w:rPr>
          <w:sz w:val="28"/>
          <w:szCs w:val="28"/>
        </w:rPr>
        <w:t>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 загрязняющих веществ, иных веществ и микроорганизмов. В границах прибрежных защитных полос наряду с огр</w:t>
      </w:r>
      <w:r>
        <w:rPr>
          <w:sz w:val="28"/>
          <w:szCs w:val="28"/>
        </w:rPr>
        <w:t>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23:12</w:t>
      </w:r>
      <w:r>
        <w:rPr>
          <w:sz w:val="28"/>
          <w:szCs w:val="28"/>
        </w:rPr>
        <w:t>-6.446; Вид объекта реестра границ: Зона с особыми условиями использования территории; Вид зоны по  документу: границы части (контур 4) прибрежной защитной полосы реки Бейсужек Левый на участке г. Кореновск Кореновского района – пос. Новый Тимашевского рай</w:t>
      </w:r>
      <w:r>
        <w:rPr>
          <w:sz w:val="28"/>
          <w:szCs w:val="28"/>
        </w:rPr>
        <w:t>она Краснодарского края (всего контуров 4); Тип зоны: Прибрежная защитная полоса; Номер: контур 4 (всего контуров 4); Индекс: РФ, Краснодарский край, река Бейсужек Левый, Кореновский район.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</w:t>
      </w:r>
      <w:r>
        <w:rPr>
          <w:sz w:val="28"/>
          <w:szCs w:val="28"/>
        </w:rPr>
        <w:t xml:space="preserve">чения градостроительной деятельности от </w:t>
      </w:r>
      <w:r>
        <w:rPr>
          <w:sz w:val="28"/>
          <w:szCs w:val="28"/>
          <w:lang w:val="en-US"/>
        </w:rPr>
        <w:t>20.</w:t>
      </w:r>
      <w:r>
        <w:rPr>
          <w:sz w:val="28"/>
          <w:szCs w:val="28"/>
        </w:rPr>
        <w:t>01.2025</w:t>
      </w:r>
      <w:r>
        <w:rPr>
          <w:sz w:val="28"/>
          <w:szCs w:val="28"/>
        </w:rPr>
        <w:t xml:space="preserve"> г. № 118-23/25-13,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</w:t>
      </w:r>
      <w:r>
        <w:rPr>
          <w:sz w:val="28"/>
          <w:szCs w:val="28"/>
        </w:rPr>
        <w:t>да №1343 «Об установлении приаэродромной территории аэродрома Кореновск»), в водоохранной зоне, прибрежной защитной полосе, санитарной-защитной зоне предприятий, сооружений и иных объектов, зоне затопления, зоне подтопления (планируемой).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</w:t>
      </w:r>
      <w:r>
        <w:rPr>
          <w:sz w:val="28"/>
          <w:szCs w:val="28"/>
        </w:rPr>
        <w:t>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284919 рубля, размер задатка составляет 80% от начальной цены предмета аукциона на право за</w:t>
      </w:r>
      <w:r>
        <w:rPr>
          <w:sz w:val="28"/>
          <w:szCs w:val="28"/>
        </w:rPr>
        <w:t>ключения договора   аренды   земельного   участка,   установленной   в   размере ежегодной арендной платы, определённой по результатам рыночной оценки — 227935 рублей 20 копеек, шаг аукциона составляет 3%  от начальной цены предмета аукциона на право заклю</w:t>
      </w:r>
      <w:r>
        <w:rPr>
          <w:sz w:val="28"/>
          <w:szCs w:val="28"/>
        </w:rPr>
        <w:t>чения договора аренды земельного участка, установленной в размере ежегодной арендной платы, определённой по результатам рыночной оценки – 8547 рублей 57 копеек.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 на право заключени</w:t>
      </w:r>
      <w:r>
        <w:rPr>
          <w:sz w:val="28"/>
          <w:szCs w:val="28"/>
        </w:rPr>
        <w:t>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района, указанный   в   пункте  1  настоящего постановления: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 на </w:t>
      </w:r>
      <w:r>
        <w:rPr>
          <w:sz w:val="28"/>
          <w:szCs w:val="28"/>
        </w:rPr>
        <w:t>участие в аукционе – 19.03.2025 года в 10 часов 00 минут по местному времени;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на участие в аукционе – 28.03.2025 года в 17 часов 00 минут по местному времени.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31.03.2025 года</w:t>
      </w:r>
      <w:r>
        <w:rPr>
          <w:sz w:val="28"/>
          <w:szCs w:val="28"/>
        </w:rPr>
        <w:t>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район (Сучкова):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20 марта 2025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договора аренды земельного участка государственная собств</w:t>
      </w:r>
      <w:r>
        <w:rPr>
          <w:sz w:val="28"/>
          <w:szCs w:val="28"/>
        </w:rPr>
        <w:t>енность на который не разграничена, расположенного на территории сельского поселения Кореновского района на официальном сайте Российской Федерации в информационно-телекоммуникационной сети «Интернет» www.torgi.gov.ru,  официальном сайте администрации муниц</w:t>
      </w:r>
      <w:r>
        <w:rPr>
          <w:sz w:val="28"/>
          <w:szCs w:val="28"/>
        </w:rPr>
        <w:t>ипального образования Кореновский район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</w:t>
      </w:r>
      <w:r>
        <w:rPr>
          <w:sz w:val="28"/>
          <w:szCs w:val="28"/>
        </w:rPr>
        <w:t xml:space="preserve">униципального образования Кореновский район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сети  </w:t>
      </w:r>
      <w:r>
        <w:rPr>
          <w:sz w:val="28"/>
          <w:szCs w:val="28"/>
        </w:rPr>
        <w:t xml:space="preserve">                           «Интернет».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район              С.В. Колупайко.</w:t>
      </w:r>
    </w:p>
    <w:p w:rsidR="00000000" w:rsidRDefault="009A554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</w:t>
      </w:r>
      <w:r>
        <w:rPr>
          <w:sz w:val="28"/>
          <w:szCs w:val="28"/>
        </w:rPr>
        <w:t>льного обнародования.</w:t>
      </w:r>
    </w:p>
    <w:p w:rsidR="00000000" w:rsidRDefault="009A5548">
      <w:pPr>
        <w:jc w:val="both"/>
        <w:rPr>
          <w:sz w:val="28"/>
          <w:szCs w:val="28"/>
        </w:rPr>
      </w:pPr>
    </w:p>
    <w:p w:rsidR="00000000" w:rsidRDefault="009A5548">
      <w:pPr>
        <w:jc w:val="both"/>
        <w:rPr>
          <w:sz w:val="28"/>
          <w:szCs w:val="28"/>
        </w:rPr>
      </w:pPr>
    </w:p>
    <w:p w:rsidR="00000000" w:rsidRDefault="009A554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9A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9A5548">
      <w:pPr>
        <w:jc w:val="both"/>
      </w:pPr>
      <w:r>
        <w:rPr>
          <w:sz w:val="28"/>
          <w:szCs w:val="28"/>
        </w:rPr>
        <w:t xml:space="preserve">Кореновский район                                                                        </w:t>
      </w:r>
      <w:r>
        <w:rPr>
          <w:sz w:val="28"/>
          <w:szCs w:val="28"/>
        </w:rPr>
        <w:t>А.Е. Дружинкин</w:t>
      </w:r>
    </w:p>
    <w:sectPr w:rsidR="00000000">
      <w:pgSz w:w="11906" w:h="16838"/>
      <w:pgMar w:top="1134" w:right="567" w:bottom="625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548"/>
    <w:rsid w:val="009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47DC4EB-DF81-47C1-81EF-FB86CE94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3390</Words>
  <Characters>19324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2025-03-13T11:02:00Z</cp:lastPrinted>
  <dcterms:created xsi:type="dcterms:W3CDTF">2025-04-08T09:27:00Z</dcterms:created>
  <dcterms:modified xsi:type="dcterms:W3CDTF">2025-04-08T09:27:00Z</dcterms:modified>
</cp:coreProperties>
</file>