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F713D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7" o:title="" croptop="-92f" cropbottom="-92f" cropleft="-115f" cropright="-115f"/>
          </v:shape>
        </w:pict>
      </w:r>
    </w:p>
    <w:p w:rsidR="00000000" w:rsidRDefault="002F713D">
      <w:pPr>
        <w:jc w:val="center"/>
        <w:rPr>
          <w:lang/>
        </w:rPr>
      </w:pPr>
    </w:p>
    <w:p w:rsidR="00000000" w:rsidRDefault="002F713D">
      <w:pPr>
        <w:pStyle w:val="2"/>
        <w:numPr>
          <w:ilvl w:val="0"/>
          <w:numId w:val="0"/>
        </w:numPr>
        <w:tabs>
          <w:tab w:val="left" w:pos="432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2F713D">
      <w:pPr>
        <w:pStyle w:val="2"/>
        <w:numPr>
          <w:ilvl w:val="0"/>
          <w:numId w:val="0"/>
        </w:numPr>
        <w:tabs>
          <w:tab w:val="left" w:pos="288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2F713D">
      <w:pPr>
        <w:pStyle w:val="1"/>
        <w:keepNext/>
        <w:numPr>
          <w:ilvl w:val="0"/>
          <w:numId w:val="0"/>
        </w:numPr>
        <w:tabs>
          <w:tab w:val="left" w:pos="1440"/>
        </w:tabs>
        <w:autoSpaceDE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lang/>
        </w:rPr>
        <w:t>РАСПОРЯЖЕНИЕ</w:t>
      </w:r>
    </w:p>
    <w:p w:rsidR="00000000" w:rsidRDefault="002F713D">
      <w:pPr>
        <w:spacing w:line="360" w:lineRule="auto"/>
        <w:jc w:val="center"/>
        <w:rPr>
          <w:szCs w:val="24"/>
          <w:lang/>
        </w:rPr>
      </w:pPr>
      <w:r>
        <w:rPr>
          <w:b/>
        </w:rPr>
        <w:t>от 06.05.2025                                                                                                                       № 17</w:t>
      </w:r>
      <w:r>
        <w:rPr>
          <w:b/>
        </w:rPr>
        <w:t>9</w:t>
      </w:r>
      <w:r>
        <w:rPr>
          <w:b/>
        </w:rPr>
        <w:t>-р</w:t>
      </w:r>
    </w:p>
    <w:p w:rsidR="00000000" w:rsidRDefault="002F713D">
      <w:pPr>
        <w:jc w:val="center"/>
        <w:rPr>
          <w:b/>
          <w:bCs/>
          <w:szCs w:val="24"/>
          <w:lang/>
        </w:rPr>
      </w:pPr>
      <w:r>
        <w:rPr>
          <w:szCs w:val="24"/>
          <w:lang/>
        </w:rPr>
        <w:t>г.  Кореновск</w:t>
      </w:r>
    </w:p>
    <w:p w:rsidR="00000000" w:rsidRDefault="002F713D">
      <w:pPr>
        <w:jc w:val="center"/>
        <w:rPr>
          <w:b/>
          <w:bCs/>
          <w:szCs w:val="24"/>
          <w:lang/>
        </w:rPr>
      </w:pPr>
    </w:p>
    <w:p w:rsidR="00000000" w:rsidRDefault="002F713D">
      <w:pPr>
        <w:jc w:val="center"/>
        <w:rPr>
          <w:b/>
          <w:bCs/>
          <w:szCs w:val="24"/>
          <w:lang/>
        </w:rPr>
      </w:pPr>
    </w:p>
    <w:p w:rsidR="00000000" w:rsidRDefault="002F713D">
      <w:pPr>
        <w:tabs>
          <w:tab w:val="left" w:pos="8364"/>
        </w:tabs>
        <w:autoSpaceDE w:val="0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Об утверждении</w:t>
      </w:r>
      <w:r>
        <w:rPr>
          <w:b/>
          <w:bCs/>
          <w:sz w:val="28"/>
          <w:szCs w:val="28"/>
        </w:rPr>
        <w:t xml:space="preserve"> плана-графика проведения выездных обследований</w:t>
      </w:r>
    </w:p>
    <w:p w:rsidR="00000000" w:rsidRDefault="002F713D">
      <w:pPr>
        <w:pStyle w:val="Standard"/>
        <w:tabs>
          <w:tab w:val="left" w:pos="9498"/>
        </w:tabs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в рамках осуществления муниципального земельного контроля </w:t>
      </w:r>
    </w:p>
    <w:p w:rsidR="00000000" w:rsidRDefault="002F713D">
      <w:pPr>
        <w:tabs>
          <w:tab w:val="left" w:pos="8364"/>
        </w:tabs>
        <w:autoSpaceDE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территории муниципального образования Кореновский муниципальный район Краснодарского края на май-декабрь 2025 г.</w:t>
      </w:r>
    </w:p>
    <w:p w:rsidR="00000000" w:rsidRDefault="002F713D">
      <w:pPr>
        <w:ind w:firstLine="709"/>
        <w:jc w:val="both"/>
        <w:rPr>
          <w:sz w:val="28"/>
          <w:szCs w:val="28"/>
        </w:rPr>
      </w:pPr>
    </w:p>
    <w:p w:rsidR="00000000" w:rsidRDefault="002F713D">
      <w:pPr>
        <w:ind w:firstLine="709"/>
        <w:jc w:val="both"/>
        <w:rPr>
          <w:sz w:val="28"/>
          <w:szCs w:val="28"/>
        </w:rPr>
      </w:pPr>
    </w:p>
    <w:p w:rsidR="00000000" w:rsidRDefault="002F713D">
      <w:pPr>
        <w:ind w:firstLine="90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частью 2 стать</w:t>
      </w:r>
      <w:r>
        <w:rPr>
          <w:bCs/>
          <w:sz w:val="28"/>
          <w:szCs w:val="28"/>
        </w:rPr>
        <w:t>и 57, статьей 75 Федерального закона от 31.07.2020 № 248-ФЗ «О государственном контроле (надзоре) и муниципальном контроле в Российской Федерации»,</w:t>
      </w:r>
      <w:r>
        <w:rPr>
          <w:sz w:val="28"/>
          <w:szCs w:val="28"/>
        </w:rPr>
        <w:t xml:space="preserve"> статьей 72 Земельного кодекса Российской Федерации, </w:t>
      </w:r>
      <w:r>
        <w:rPr>
          <w:bCs/>
          <w:sz w:val="28"/>
          <w:szCs w:val="28"/>
        </w:rPr>
        <w:t>пунктом 10 Постановления Правительства Российской Федера</w:t>
      </w:r>
      <w:r>
        <w:rPr>
          <w:bCs/>
          <w:sz w:val="28"/>
          <w:szCs w:val="28"/>
        </w:rPr>
        <w:t>ции от 10.03.2022 № 336 «Об особенностях организации и осуществления государственного контроля (надзора), муниципального контроля», пунктами 4.2, 4.3 Положения о муниципальном земельном контроле на территории муниципального образования Кореновский муниципа</w:t>
      </w:r>
      <w:r>
        <w:rPr>
          <w:bCs/>
          <w:sz w:val="28"/>
          <w:szCs w:val="28"/>
        </w:rPr>
        <w:t>льный район Краснодарского края, утвержденного решением Совета муниципального образования Кореновский муниципальный район Краснодарского края от 26.03.2025 г. № 649 «Об утверждении Положения о муниципальном земельном контроле на территории муниципального о</w:t>
      </w:r>
      <w:r>
        <w:rPr>
          <w:bCs/>
          <w:sz w:val="28"/>
          <w:szCs w:val="28"/>
        </w:rPr>
        <w:t>бразования Кореновский муниципальный район Краснодарского края»</w:t>
      </w:r>
      <w:r>
        <w:rPr>
          <w:sz w:val="28"/>
          <w:szCs w:val="28"/>
        </w:rPr>
        <w:t>.</w:t>
      </w:r>
    </w:p>
    <w:p w:rsidR="00000000" w:rsidRDefault="002F713D">
      <w:pPr>
        <w:ind w:firstLine="90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Утверди</w:t>
      </w:r>
      <w:r>
        <w:rPr>
          <w:sz w:val="28"/>
          <w:szCs w:val="28"/>
        </w:rPr>
        <w:t>ть План-график проведения выездных обследований в рамках осуществления муниципального земельного контроля на территории муниципального образования Кореновский муниципальный район Кр</w:t>
      </w:r>
      <w:r>
        <w:rPr>
          <w:sz w:val="28"/>
          <w:szCs w:val="28"/>
        </w:rPr>
        <w:t xml:space="preserve">аснодарского края на </w:t>
      </w:r>
      <w:r>
        <w:rPr>
          <w:sz w:val="28"/>
          <w:szCs w:val="28"/>
        </w:rPr>
        <w:t>май</w:t>
      </w:r>
      <w:r>
        <w:rPr>
          <w:sz w:val="28"/>
          <w:szCs w:val="28"/>
        </w:rPr>
        <w:t>-декабрь 2025 года</w:t>
      </w:r>
      <w:r>
        <w:rPr>
          <w:sz w:val="28"/>
          <w:szCs w:val="28"/>
        </w:rPr>
        <w:t>, согласно приложению, к настоящему распоряжению.</w:t>
      </w:r>
    </w:p>
    <w:p w:rsidR="00000000" w:rsidRDefault="002F713D">
      <w:pPr>
        <w:ind w:firstLine="907"/>
        <w:jc w:val="both"/>
        <w:rPr>
          <w:sz w:val="28"/>
          <w:szCs w:val="23"/>
          <w:shd w:val="clear" w:color="auto" w:fill="FFFFFF"/>
        </w:rPr>
      </w:pPr>
      <w:r>
        <w:rPr>
          <w:bCs/>
          <w:sz w:val="28"/>
          <w:szCs w:val="28"/>
        </w:rPr>
        <w:t>2</w:t>
      </w:r>
      <w:r>
        <w:rPr>
          <w:sz w:val="28"/>
          <w:szCs w:val="28"/>
        </w:rPr>
        <w:t xml:space="preserve">. Отделу земельных отношений администрации муниципального образования Кореновский муниципальный район Краснодарского края (Сучкова), обеспечить подготовку заданий </w:t>
      </w:r>
      <w:r>
        <w:rPr>
          <w:sz w:val="28"/>
          <w:szCs w:val="28"/>
        </w:rPr>
        <w:t>на проведение выездных обследований</w:t>
      </w:r>
      <w:r>
        <w:rPr>
          <w:sz w:val="28"/>
          <w:szCs w:val="23"/>
          <w:shd w:val="clear" w:color="auto" w:fill="FFFFFF"/>
        </w:rPr>
        <w:t xml:space="preserve"> в соответствии с утвержденным Планом-графиком.</w:t>
      </w:r>
    </w:p>
    <w:p w:rsidR="00000000" w:rsidRDefault="002F713D">
      <w:pPr>
        <w:ind w:firstLine="907"/>
        <w:jc w:val="both"/>
        <w:rPr>
          <w:sz w:val="28"/>
          <w:szCs w:val="28"/>
        </w:rPr>
      </w:pPr>
      <w:r>
        <w:rPr>
          <w:sz w:val="28"/>
          <w:szCs w:val="23"/>
          <w:shd w:val="clear" w:color="auto" w:fill="FFFFFF"/>
        </w:rPr>
        <w:t>3. </w:t>
      </w:r>
      <w:r>
        <w:rPr>
          <w:rStyle w:val="20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</w:t>
      </w:r>
      <w:r>
        <w:rPr>
          <w:rStyle w:val="20"/>
          <w:color w:val="000000"/>
          <w:kern w:val="2"/>
          <w:sz w:val="28"/>
          <w:szCs w:val="28"/>
          <w:shd w:val="clear" w:color="auto" w:fill="FFFFFF"/>
          <w:lang w:eastAsia="ru-RU"/>
        </w:rPr>
        <w:lastRenderedPageBreak/>
        <w:t>район Краснодарского края</w:t>
      </w:r>
      <w:r>
        <w:rPr>
          <w:rStyle w:val="blk"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Style w:val="blk"/>
          <w:color w:val="000000"/>
          <w:kern w:val="2"/>
          <w:sz w:val="28"/>
          <w:szCs w:val="28"/>
          <w:shd w:val="clear" w:color="auto" w:fill="FFFFFF"/>
          <w:lang w:eastAsia="ru-RU"/>
        </w:rPr>
        <w:t>обеспечить</w:t>
      </w:r>
      <w:r>
        <w:rPr>
          <w:rStyle w:val="blk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размещение н</w:t>
      </w:r>
      <w:r>
        <w:rPr>
          <w:rStyle w:val="blk"/>
          <w:color w:val="000000"/>
          <w:kern w:val="2"/>
          <w:sz w:val="28"/>
          <w:szCs w:val="28"/>
          <w:shd w:val="clear" w:color="auto" w:fill="FFFFFF"/>
          <w:lang w:eastAsia="ru-RU"/>
        </w:rPr>
        <w:t>астоящего распоряжения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</w:t>
      </w:r>
      <w:r>
        <w:rPr>
          <w:rStyle w:val="blk"/>
          <w:color w:val="000000"/>
          <w:kern w:val="2"/>
          <w:sz w:val="28"/>
          <w:szCs w:val="28"/>
          <w:shd w:val="clear" w:color="auto" w:fill="FFFFFF"/>
          <w:lang w:eastAsia="ru-RU"/>
        </w:rPr>
        <w:t>.</w:t>
      </w:r>
    </w:p>
    <w:p w:rsidR="00000000" w:rsidRDefault="002F713D">
      <w:pPr>
        <w:autoSpaceDE w:val="0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за выполнением настоящего распоряжения возложить     </w:t>
      </w:r>
      <w:r>
        <w:rPr>
          <w:sz w:val="28"/>
          <w:szCs w:val="28"/>
        </w:rPr>
        <w:t xml:space="preserve">                  на заместителя главы муниципального образования Кореновский муниципальный  район Краснодарского края С.В. Колупайко.</w:t>
      </w:r>
    </w:p>
    <w:p w:rsidR="00000000" w:rsidRDefault="002F713D">
      <w:pPr>
        <w:ind w:firstLine="850"/>
        <w:rPr>
          <w:sz w:val="28"/>
          <w:szCs w:val="28"/>
        </w:rPr>
      </w:pPr>
      <w:r>
        <w:rPr>
          <w:sz w:val="28"/>
          <w:szCs w:val="28"/>
        </w:rPr>
        <w:t>5. Распоряжение вступает в силу со дня его подписания.</w:t>
      </w:r>
    </w:p>
    <w:p w:rsidR="00000000" w:rsidRDefault="002F713D">
      <w:pPr>
        <w:widowControl w:val="0"/>
        <w:autoSpaceDE w:val="0"/>
        <w:jc w:val="both"/>
        <w:rPr>
          <w:sz w:val="28"/>
          <w:szCs w:val="28"/>
        </w:rPr>
      </w:pPr>
    </w:p>
    <w:p w:rsidR="00000000" w:rsidRDefault="002F713D">
      <w:pPr>
        <w:widowControl w:val="0"/>
        <w:autoSpaceDE w:val="0"/>
        <w:jc w:val="both"/>
        <w:rPr>
          <w:sz w:val="28"/>
          <w:szCs w:val="28"/>
        </w:rPr>
      </w:pPr>
    </w:p>
    <w:p w:rsidR="00000000" w:rsidRDefault="002F713D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>
        <w:rPr>
          <w:sz w:val="28"/>
          <w:szCs w:val="28"/>
        </w:rPr>
        <w:t xml:space="preserve">лавы </w:t>
      </w:r>
    </w:p>
    <w:p w:rsidR="00000000" w:rsidRDefault="002F713D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2F713D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</w:t>
      </w:r>
      <w:r>
        <w:rPr>
          <w:sz w:val="28"/>
          <w:szCs w:val="28"/>
        </w:rPr>
        <w:t>вский муниципальный район</w:t>
      </w:r>
    </w:p>
    <w:p w:rsidR="00000000" w:rsidRDefault="002F713D">
      <w:pPr>
        <w:widowControl w:val="0"/>
        <w:autoSpaceDE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А.П.Манько</w:t>
      </w: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/>
          <w:bCs/>
          <w:sz w:val="28"/>
          <w:szCs w:val="28"/>
        </w:rPr>
      </w:pPr>
    </w:p>
    <w:p w:rsidR="00000000" w:rsidRDefault="002F713D">
      <w:pPr>
        <w:jc w:val="center"/>
        <w:rPr>
          <w:bCs/>
          <w:color w:val="000000"/>
          <w:kern w:val="2"/>
          <w:sz w:val="28"/>
          <w:szCs w:val="28"/>
          <w:shd w:val="clear" w:color="auto" w:fill="FFFFFF"/>
          <w:lang w:eastAsia="ru-RU"/>
        </w:rPr>
      </w:pPr>
    </w:p>
    <w:p w:rsidR="00000000" w:rsidRDefault="002F713D">
      <w:pPr>
        <w:sectPr w:rsidR="00000000">
          <w:headerReference w:type="default" r:id="rId8"/>
          <w:headerReference w:type="first" r:id="rId9"/>
          <w:pgSz w:w="11906" w:h="16838"/>
          <w:pgMar w:top="1190" w:right="567" w:bottom="1134" w:left="1701" w:header="1134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12"/>
        <w:gridCol w:w="3827"/>
        <w:gridCol w:w="5039"/>
      </w:tblGrid>
      <w:tr w:rsidR="00000000">
        <w:tc>
          <w:tcPr>
            <w:tcW w:w="5812" w:type="dxa"/>
            <w:shd w:val="clear" w:color="auto" w:fill="auto"/>
          </w:tcPr>
          <w:p w:rsidR="00000000" w:rsidRDefault="002F713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00000" w:rsidRDefault="002F713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</w:tcPr>
          <w:p w:rsidR="00000000" w:rsidRDefault="002F7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000000" w:rsidRDefault="002F713D">
            <w:pPr>
              <w:jc w:val="center"/>
              <w:rPr>
                <w:sz w:val="28"/>
                <w:szCs w:val="28"/>
              </w:rPr>
            </w:pPr>
          </w:p>
          <w:p w:rsidR="00000000" w:rsidRDefault="002F7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00000" w:rsidRDefault="002F7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администрации</w:t>
            </w:r>
          </w:p>
          <w:p w:rsidR="00000000" w:rsidRDefault="002F7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  <w:szCs w:val="28"/>
              </w:rPr>
              <w:br/>
              <w:t>Кореновский муниципальный район</w:t>
            </w:r>
            <w:r>
              <w:rPr>
                <w:sz w:val="28"/>
                <w:szCs w:val="28"/>
              </w:rPr>
              <w:br/>
              <w:t>Краснодарского края</w:t>
            </w:r>
          </w:p>
          <w:p w:rsidR="00000000" w:rsidRDefault="002F713D">
            <w:pPr>
              <w:pStyle w:val="ConsPlusNormal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06.05.2025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179-р</w:t>
            </w:r>
          </w:p>
          <w:p w:rsidR="00000000" w:rsidRDefault="002F713D">
            <w:pPr>
              <w:jc w:val="center"/>
              <w:rPr>
                <w:sz w:val="28"/>
                <w:szCs w:val="28"/>
              </w:rPr>
            </w:pPr>
          </w:p>
          <w:p w:rsidR="00000000" w:rsidRDefault="002F71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2F713D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ПЛАН-ГРАФИК</w:t>
      </w:r>
    </w:p>
    <w:p w:rsidR="00000000" w:rsidRDefault="002F713D">
      <w:pPr>
        <w:tabs>
          <w:tab w:val="left" w:pos="8364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выездных обследований в рамках </w:t>
      </w:r>
    </w:p>
    <w:p w:rsidR="00000000" w:rsidRDefault="002F713D">
      <w:pPr>
        <w:tabs>
          <w:tab w:val="left" w:pos="8364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осуществления муниципального земельного контроля </w:t>
      </w:r>
    </w:p>
    <w:p w:rsidR="00000000" w:rsidRDefault="002F713D">
      <w:pPr>
        <w:tabs>
          <w:tab w:val="left" w:pos="8364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Кореновский муниципальный район  Краснодарского края</w:t>
      </w:r>
    </w:p>
    <w:p w:rsidR="00000000" w:rsidRDefault="002F713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май-декабрь 2025 года</w:t>
      </w:r>
    </w:p>
    <w:p w:rsidR="00000000" w:rsidRDefault="002F713D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0"/>
        <w:gridCol w:w="2040"/>
        <w:gridCol w:w="5265"/>
        <w:gridCol w:w="3060"/>
        <w:gridCol w:w="2045"/>
      </w:tblGrid>
      <w:tr w:rsidR="0000000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Поселение</w:t>
            </w:r>
          </w:p>
          <w:p w:rsidR="00000000" w:rsidRDefault="002F713D">
            <w:pPr>
              <w:pStyle w:val="af2"/>
              <w:jc w:val="center"/>
              <w:rPr>
                <w:b/>
                <w:bCs/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b/>
                <w:bCs/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b/>
                <w:bCs/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jc w:val="center"/>
            </w:pPr>
            <w:r>
              <w:rPr>
                <w:b/>
                <w:bCs/>
                <w:szCs w:val="24"/>
              </w:rPr>
              <w:t>Мес</w:t>
            </w:r>
            <w:r>
              <w:rPr>
                <w:b/>
                <w:bCs/>
                <w:szCs w:val="24"/>
              </w:rPr>
              <w:t>яц проведения контрольного (надзорного мероприятия)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jc w:val="center"/>
            </w:pPr>
            <w:r>
              <w:rPr>
                <w:b/>
                <w:bCs/>
                <w:szCs w:val="24"/>
              </w:rPr>
              <w:t>Основание проведения контрольно (надзорного) мероприятия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jc w:val="center"/>
            </w:pPr>
            <w:r>
              <w:rPr>
                <w:b/>
                <w:bCs/>
                <w:szCs w:val="24"/>
              </w:rPr>
              <w:t>Цель контрольно (надзорного) мероприятия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jc w:val="center"/>
            </w:pPr>
            <w:r>
              <w:rPr>
                <w:b/>
                <w:bCs/>
                <w:szCs w:val="24"/>
              </w:rPr>
              <w:t>Вид контрольного (надзорного) мероприятия</w:t>
            </w:r>
          </w:p>
        </w:tc>
      </w:tr>
      <w:tr w:rsidR="00000000">
        <w:trPr>
          <w:trHeight w:val="1923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Бураковское</w:t>
            </w: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Пролетарское</w:t>
            </w: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  <w:tc>
          <w:tcPr>
            <w:tcW w:w="5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Поручение губернат</w:t>
            </w:r>
            <w:r>
              <w:rPr>
                <w:szCs w:val="24"/>
              </w:rPr>
              <w:t>ора Краснодарского края от 23.08.2018 №2068;</w:t>
            </w: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Статья 56 Федерального закона от 31.07.2020 г. №248-ФЗ«О государственном контроле (надзоре) и муниципальном контроле в Российской Федерации;</w:t>
            </w:r>
            <w:r>
              <w:rPr>
                <w:szCs w:val="24"/>
              </w:rPr>
              <w:br/>
              <w:t>Решение  Совета муниципального образования муниципального образован</w:t>
            </w:r>
            <w:r>
              <w:rPr>
                <w:szCs w:val="24"/>
              </w:rPr>
              <w:t>ия Кореновский муниципальный район Краснодарского края от 26.03.2025 г №649 «Об утверждении положения о муниципальном земельном контроле на территории муниципального образования Кореновский муниципальный район Краснодарского края»;</w:t>
            </w: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Пункт 8 Решения постоя</w:t>
            </w:r>
            <w:r>
              <w:rPr>
                <w:szCs w:val="24"/>
              </w:rPr>
              <w:t>нно действующего координационного освещения по обеспечению правопорядка в Краснодарском крае от 24.03.2021 г. №75- КС;</w:t>
            </w: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Поручение губернатора Краснодарского края от 05.06.2018 г № 1950;</w:t>
            </w: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spacing w:line="360" w:lineRule="auto"/>
              <w:jc w:val="both"/>
            </w:pPr>
            <w:r>
              <w:rPr>
                <w:szCs w:val="24"/>
              </w:rPr>
              <w:t>Решение постоянно действующего координационного освещения по о</w:t>
            </w:r>
            <w:r>
              <w:rPr>
                <w:szCs w:val="24"/>
              </w:rPr>
              <w:t>беспечению правопорядка в Краснодарском крае от 24.03.2021 г. №75- КС</w:t>
            </w:r>
          </w:p>
        </w:tc>
        <w:tc>
          <w:tcPr>
            <w:tcW w:w="3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Обследование земельных участков на предмет использования не по целевому назначению (не в соответствии с видом разрешенного использования);</w:t>
            </w: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Обследование земельных участков без взаимодей</w:t>
            </w:r>
            <w:r>
              <w:rPr>
                <w:szCs w:val="24"/>
              </w:rPr>
              <w:t>ствия с индивидуальными предпринимателями, юридическими лицами на предмет выявления используемых без оформленных в установленном порядке, и неиспользуемых в соответствии с их целевым назначением;</w:t>
            </w: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Обследование земельных участков, на предмет выявлени</w:t>
            </w:r>
            <w:r>
              <w:rPr>
                <w:szCs w:val="24"/>
              </w:rPr>
              <w:t>я  незаконно возводимых объектов капитального строительства;</w:t>
            </w: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Обследование земельных участков сельскохозяйственного назначения (использования) используемых нерационально , неиспользуемых, либо используемых не по целевому назначению;</w:t>
            </w: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both"/>
            </w:pPr>
            <w:r>
              <w:rPr>
                <w:szCs w:val="24"/>
              </w:rPr>
              <w:t>Обследование зе</w:t>
            </w:r>
            <w:r>
              <w:rPr>
                <w:szCs w:val="24"/>
              </w:rPr>
              <w:t>мельных участков на  предмет выявления несанкционированных свалок , бытовых и производственных отходов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</w:tr>
      <w:tr w:rsidR="00000000">
        <w:trPr>
          <w:trHeight w:val="2490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  <w:r>
              <w:rPr>
                <w:szCs w:val="24"/>
              </w:rPr>
              <w:t>Братковское</w:t>
            </w: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  <w:r>
              <w:rPr>
                <w:szCs w:val="24"/>
              </w:rPr>
              <w:t>Журавское</w:t>
            </w: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  <w:r>
              <w:rPr>
                <w:szCs w:val="24"/>
              </w:rPr>
              <w:t>Дядьковское</w:t>
            </w: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  <w:tc>
          <w:tcPr>
            <w:tcW w:w="5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both"/>
              <w:rPr>
                <w:szCs w:val="24"/>
              </w:rPr>
            </w:pP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  <w:r>
              <w:rPr>
                <w:szCs w:val="24"/>
              </w:rPr>
              <w:t>Выездное обследование</w:t>
            </w: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</w:tc>
      </w:tr>
      <w:tr w:rsidR="00000000">
        <w:trPr>
          <w:trHeight w:val="961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  <w:r>
              <w:rPr>
                <w:szCs w:val="24"/>
              </w:rPr>
              <w:t>Сергиевское</w:t>
            </w: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  <w:r>
              <w:rPr>
                <w:szCs w:val="24"/>
              </w:rPr>
              <w:t>Новоберезанское</w:t>
            </w: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</w:pPr>
            <w:r>
              <w:rPr>
                <w:szCs w:val="24"/>
              </w:rPr>
              <w:t>июль</w:t>
            </w:r>
          </w:p>
        </w:tc>
        <w:tc>
          <w:tcPr>
            <w:tcW w:w="5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spacing w:line="360" w:lineRule="auto"/>
              <w:jc w:val="both"/>
            </w:pP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both"/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</w:pPr>
          </w:p>
        </w:tc>
      </w:tr>
      <w:tr w:rsidR="00000000">
        <w:trPr>
          <w:trHeight w:val="961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  <w:r>
              <w:rPr>
                <w:szCs w:val="24"/>
              </w:rPr>
              <w:t>Раздольненское</w:t>
            </w: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  <w:r>
              <w:rPr>
                <w:szCs w:val="24"/>
              </w:rPr>
              <w:t>Платнировское</w:t>
            </w: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</w:pPr>
            <w:r>
              <w:rPr>
                <w:szCs w:val="24"/>
              </w:rPr>
              <w:t>август</w:t>
            </w:r>
          </w:p>
        </w:tc>
        <w:tc>
          <w:tcPr>
            <w:tcW w:w="5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spacing w:line="360" w:lineRule="auto"/>
              <w:jc w:val="both"/>
            </w:pP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both"/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</w:pPr>
          </w:p>
        </w:tc>
      </w:tr>
      <w:tr w:rsidR="00000000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Бураковское </w:t>
            </w: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  <w:r>
              <w:rPr>
                <w:szCs w:val="24"/>
              </w:rPr>
              <w:br/>
              <w:t>Дядьковское</w:t>
            </w: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</w:pPr>
            <w:r>
              <w:rPr>
                <w:szCs w:val="24"/>
              </w:rPr>
              <w:t>сентябрь</w:t>
            </w:r>
          </w:p>
        </w:tc>
        <w:tc>
          <w:tcPr>
            <w:tcW w:w="5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</w:pP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</w:pPr>
          </w:p>
        </w:tc>
      </w:tr>
      <w:tr w:rsidR="00000000">
        <w:trPr>
          <w:trHeight w:val="2205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Братковское </w:t>
            </w: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</w:pPr>
            <w:r>
              <w:rPr>
                <w:szCs w:val="24"/>
              </w:rPr>
              <w:t>Новоберезанское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  <w:tc>
          <w:tcPr>
            <w:tcW w:w="5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</w:tr>
      <w:tr w:rsidR="00000000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  <w:r>
              <w:rPr>
                <w:szCs w:val="24"/>
              </w:rPr>
              <w:t>Журавское</w:t>
            </w:r>
          </w:p>
          <w:p w:rsidR="00000000" w:rsidRDefault="002F713D">
            <w:pPr>
              <w:pStyle w:val="af2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jc w:val="center"/>
            </w:pPr>
            <w:r>
              <w:rPr>
                <w:szCs w:val="24"/>
              </w:rPr>
              <w:t>Платнировское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ноябрь </w:t>
            </w: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  <w:tc>
          <w:tcPr>
            <w:tcW w:w="5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</w:tr>
      <w:tr w:rsidR="00000000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Сергиевское</w:t>
            </w: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Раздольненское</w:t>
            </w: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Пролетарское</w:t>
            </w: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  <w:rPr>
                <w:szCs w:val="24"/>
              </w:rPr>
            </w:pPr>
          </w:p>
          <w:p w:rsidR="00000000" w:rsidRDefault="002F713D">
            <w:pPr>
              <w:pStyle w:val="af2"/>
              <w:snapToGrid w:val="0"/>
              <w:jc w:val="center"/>
            </w:pPr>
            <w:r>
              <w:rPr>
                <w:szCs w:val="24"/>
              </w:rPr>
              <w:t>декабрь</w:t>
            </w:r>
          </w:p>
        </w:tc>
        <w:tc>
          <w:tcPr>
            <w:tcW w:w="5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</w:pP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F713D">
            <w:pPr>
              <w:pStyle w:val="af2"/>
              <w:snapToGrid w:val="0"/>
              <w:jc w:val="center"/>
            </w:pPr>
          </w:p>
        </w:tc>
      </w:tr>
    </w:tbl>
    <w:p w:rsidR="00000000" w:rsidRDefault="002F713D">
      <w:pPr>
        <w:tabs>
          <w:tab w:val="left" w:pos="567"/>
        </w:tabs>
        <w:ind w:left="-142" w:right="-285"/>
        <w:rPr>
          <w:sz w:val="28"/>
          <w:szCs w:val="22"/>
        </w:rPr>
      </w:pPr>
    </w:p>
    <w:p w:rsidR="00000000" w:rsidRDefault="002F713D">
      <w:pPr>
        <w:tabs>
          <w:tab w:val="left" w:pos="567"/>
        </w:tabs>
        <w:ind w:left="-142" w:right="-285"/>
        <w:rPr>
          <w:sz w:val="28"/>
          <w:szCs w:val="22"/>
        </w:rPr>
      </w:pPr>
    </w:p>
    <w:p w:rsidR="00000000" w:rsidRDefault="002F713D">
      <w:pPr>
        <w:tabs>
          <w:tab w:val="left" w:pos="567"/>
        </w:tabs>
        <w:ind w:left="-142" w:right="-285"/>
        <w:rPr>
          <w:sz w:val="28"/>
          <w:szCs w:val="22"/>
        </w:rPr>
      </w:pPr>
    </w:p>
    <w:p w:rsidR="00000000" w:rsidRDefault="002F713D">
      <w:pPr>
        <w:tabs>
          <w:tab w:val="left" w:pos="567"/>
        </w:tabs>
        <w:ind w:left="-142" w:right="-285"/>
        <w:rPr>
          <w:sz w:val="28"/>
          <w:szCs w:val="22"/>
        </w:rPr>
      </w:pPr>
    </w:p>
    <w:p w:rsidR="00000000" w:rsidRDefault="002F713D">
      <w:pPr>
        <w:tabs>
          <w:tab w:val="left" w:pos="567"/>
        </w:tabs>
        <w:rPr>
          <w:sz w:val="28"/>
          <w:szCs w:val="22"/>
        </w:rPr>
      </w:pPr>
      <w:r>
        <w:rPr>
          <w:sz w:val="28"/>
          <w:szCs w:val="22"/>
        </w:rPr>
        <w:t xml:space="preserve">Начальник </w:t>
      </w:r>
      <w:r>
        <w:rPr>
          <w:sz w:val="28"/>
          <w:szCs w:val="22"/>
        </w:rPr>
        <w:t>отдела земельных отношений</w:t>
      </w:r>
    </w:p>
    <w:p w:rsidR="00000000" w:rsidRDefault="002F713D">
      <w:pPr>
        <w:tabs>
          <w:tab w:val="left" w:pos="567"/>
        </w:tabs>
        <w:rPr>
          <w:sz w:val="28"/>
          <w:szCs w:val="22"/>
        </w:rPr>
      </w:pPr>
      <w:r>
        <w:rPr>
          <w:sz w:val="28"/>
          <w:szCs w:val="22"/>
        </w:rPr>
        <w:t>администрации муниципального образования</w:t>
      </w:r>
    </w:p>
    <w:p w:rsidR="00000000" w:rsidRDefault="002F713D">
      <w:pPr>
        <w:tabs>
          <w:tab w:val="left" w:pos="567"/>
        </w:tabs>
        <w:rPr>
          <w:sz w:val="28"/>
          <w:szCs w:val="22"/>
        </w:rPr>
      </w:pPr>
      <w:r>
        <w:rPr>
          <w:sz w:val="28"/>
          <w:szCs w:val="22"/>
        </w:rPr>
        <w:t xml:space="preserve">Кореновский мунципальный район  </w:t>
      </w:r>
    </w:p>
    <w:p w:rsidR="00000000" w:rsidRDefault="002F713D">
      <w:pPr>
        <w:tabs>
          <w:tab w:val="left" w:pos="567"/>
        </w:tabs>
      </w:pPr>
      <w:r>
        <w:rPr>
          <w:sz w:val="28"/>
          <w:szCs w:val="22"/>
        </w:rPr>
        <w:t>Краснодарского края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  <w:t xml:space="preserve">                                                                                                     Е.А. Сучкова</w:t>
      </w:r>
    </w:p>
    <w:sectPr w:rsidR="00000000">
      <w:headerReference w:type="even" r:id="rId10"/>
      <w:headerReference w:type="default" r:id="rId11"/>
      <w:headerReference w:type="first" r:id="rId12"/>
      <w:pgSz w:w="16838" w:h="11906" w:orient="landscape"/>
      <w:pgMar w:top="1701" w:right="1134" w:bottom="567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713D">
      <w:r>
        <w:separator/>
      </w:r>
    </w:p>
  </w:endnote>
  <w:endnote w:type="continuationSeparator" w:id="0">
    <w:p w:rsidR="00000000" w:rsidRDefault="002F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713D">
      <w:r>
        <w:separator/>
      </w:r>
    </w:p>
  </w:footnote>
  <w:footnote w:type="continuationSeparator" w:id="0">
    <w:p w:rsidR="00000000" w:rsidRDefault="002F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F713D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F713D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F713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F713D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F713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56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13D"/>
    <w:rsid w:val="002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5294385-A8D7-44F0-A0ED-9C8638B3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color w:val="00000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St2z0">
    <w:name w:val="WW8NumSt2z0"/>
    <w:rPr>
      <w:rFonts w:ascii="Symbol" w:hAnsi="Symbol" w:cs="Symbol" w:hint="default"/>
    </w:rPr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rPr>
      <w:sz w:val="24"/>
    </w:rPr>
  </w:style>
  <w:style w:type="character" w:customStyle="1" w:styleId="a5">
    <w:name w:val="Гипертекстовая ссылка"/>
    <w:rPr>
      <w:rFonts w:cs="Times New Roman"/>
      <w:color w:val="106BBE"/>
    </w:rPr>
  </w:style>
  <w:style w:type="character" w:customStyle="1" w:styleId="10">
    <w:name w:val="Заголовок 1 Знак"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customStyle="1" w:styleId="a6">
    <w:name w:val="Верхний колонтитул Знак"/>
    <w:rPr>
      <w:sz w:val="24"/>
    </w:rPr>
  </w:style>
  <w:style w:type="character" w:customStyle="1" w:styleId="a7">
    <w:name w:val="Текст концевой сноски Знак"/>
    <w:basedOn w:val="20"/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11">
    <w:name w:val="Основной шрифт абзаца1"/>
  </w:style>
  <w:style w:type="character" w:customStyle="1" w:styleId="blk">
    <w:name w:val="blk"/>
    <w:basedOn w:val="11"/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lang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  <w:szCs w:val="24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endnote text"/>
    <w:basedOn w:val="a"/>
    <w:rPr>
      <w:sz w:val="20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4778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obsh4</dc:creator>
  <cp:keywords/>
  <cp:lastModifiedBy>user</cp:lastModifiedBy>
  <cp:revision>2</cp:revision>
  <cp:lastPrinted>2025-05-07T08:47:00Z</cp:lastPrinted>
  <dcterms:created xsi:type="dcterms:W3CDTF">2025-05-18T18:44:00Z</dcterms:created>
  <dcterms:modified xsi:type="dcterms:W3CDTF">2025-05-18T18:44:00Z</dcterms:modified>
</cp:coreProperties>
</file>