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0029">
      <w:pPr>
        <w:pageBreakBefore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position w:val="-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39f" cropbottom="-339f" cropleft="-424f" cropright="-424f"/>
          </v:shape>
        </w:pict>
      </w:r>
    </w:p>
    <w:p w:rsidR="00000000" w:rsidRDefault="00530029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53002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53002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530029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5300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530029">
      <w:pPr>
        <w:ind w:firstLine="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от 05.05.2025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521</w:t>
      </w:r>
    </w:p>
    <w:p w:rsidR="00000000" w:rsidRDefault="00530029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530029">
      <w:pPr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000000" w:rsidRDefault="005300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рядка предоставления дубликата </w:t>
      </w:r>
    </w:p>
    <w:p w:rsidR="00000000" w:rsidRDefault="005300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свидетельства об осуществлении перевозок по </w:t>
      </w:r>
    </w:p>
    <w:p w:rsidR="00000000" w:rsidRDefault="005300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муниципальному маршруту регулярных перевозок и </w:t>
      </w:r>
    </w:p>
    <w:p w:rsidR="00000000" w:rsidRDefault="00530029">
      <w:pPr>
        <w:ind w:firstLine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дубликата карты такого маршрута</w:t>
      </w:r>
    </w:p>
    <w:p w:rsidR="00000000" w:rsidRDefault="00530029">
      <w:pPr>
        <w:jc w:val="center"/>
        <w:rPr>
          <w:rFonts w:ascii="Times New Roman" w:hAnsi="Times New Roman" w:cs="Times New Roman"/>
          <w:sz w:val="27"/>
        </w:rPr>
      </w:pPr>
    </w:p>
    <w:p w:rsidR="00000000" w:rsidRDefault="00530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29.2 Федерального закона от 13 июля 2015 г. № 220-ФЗ «Об организа</w:t>
      </w:r>
      <w:r>
        <w:rPr>
          <w:rFonts w:ascii="Times New Roman" w:hAnsi="Times New Roman" w:cs="Times New Roman"/>
          <w:sz w:val="28"/>
          <w:szCs w:val="28"/>
        </w:rPr>
        <w:t>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Уставом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530029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 Порядок предоставления дубликата свидетельства об осущест</w:t>
      </w:r>
      <w:r>
        <w:rPr>
          <w:rFonts w:ascii="Times New Roman" w:hAnsi="Times New Roman" w:cs="Times New Roman"/>
          <w:sz w:val="28"/>
          <w:szCs w:val="28"/>
        </w:rPr>
        <w:t>влении перевозок по муниципальному маршруту регулярных перевозок и дубликата карты такого маршрута согласно приложению к настоящему постановлению.</w:t>
      </w:r>
    </w:p>
    <w:p w:rsidR="00000000" w:rsidRDefault="00530029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000000" w:rsidRDefault="00530029">
      <w:pPr>
        <w:widowControl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А.Е. Дружинкина. </w:t>
      </w:r>
    </w:p>
    <w:p w:rsidR="00000000" w:rsidRDefault="00530029">
      <w:pPr>
        <w:widowControl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000000" w:rsidRDefault="00530029">
      <w:pPr>
        <w:widowControl/>
        <w:ind w:firstLine="737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530029">
      <w:pPr>
        <w:widowControl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00000" w:rsidRDefault="00530029">
      <w:pPr>
        <w:widowControl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5300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</w:t>
      </w:r>
    </w:p>
    <w:p w:rsidR="00000000" w:rsidRDefault="00530029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С.А. Голобородько</w:t>
      </w:r>
    </w:p>
    <w:p w:rsidR="00000000" w:rsidRDefault="00530029">
      <w:pPr>
        <w:pageBreakBefore/>
        <w:ind w:left="5244" w:firstLine="0"/>
        <w:jc w:val="center"/>
        <w:rPr>
          <w:rFonts w:ascii="Times New Roman" w:hAnsi="Times New Roman" w:cs="Times New Roman"/>
          <w:sz w:val="28"/>
        </w:rPr>
      </w:pPr>
      <w:bookmarkStart w:id="3" w:name="sub_100_Копия_1"/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000000" w:rsidRDefault="00530029">
      <w:pPr>
        <w:ind w:left="5103" w:firstLine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000000" w:rsidRDefault="00530029">
      <w:pPr>
        <w:ind w:left="5103" w:firstLine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</w:t>
      </w:r>
      <w:r>
        <w:rPr>
          <w:rFonts w:ascii="Times New Roman" w:hAnsi="Times New Roman" w:cs="Times New Roman"/>
          <w:sz w:val="28"/>
        </w:rPr>
        <w:t>ания</w:t>
      </w:r>
    </w:p>
    <w:p w:rsidR="00000000" w:rsidRDefault="00530029">
      <w:pPr>
        <w:ind w:left="5103" w:firstLine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530029">
      <w:pPr>
        <w:ind w:left="5103" w:firstLine="0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530029">
      <w:pPr>
        <w:ind w:left="5244" w:firstLine="0"/>
        <w:jc w:val="center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 05.05.2025  № </w:t>
      </w:r>
      <w:bookmarkEnd w:id="3"/>
      <w:r>
        <w:rPr>
          <w:rFonts w:ascii="Times New Roman" w:hAnsi="Times New Roman" w:cs="Times New Roman"/>
          <w:sz w:val="28"/>
        </w:rPr>
        <w:t>521</w:t>
      </w:r>
    </w:p>
    <w:p w:rsidR="00000000" w:rsidRDefault="00530029">
      <w:pPr>
        <w:rPr>
          <w:rFonts w:ascii="Arial" w:hAnsi="Arial" w:cs="Arial"/>
        </w:rPr>
      </w:pPr>
    </w:p>
    <w:p w:rsidR="00000000" w:rsidRDefault="0053002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</w:rPr>
      </w:pPr>
    </w:p>
    <w:p w:rsidR="00000000" w:rsidRDefault="0053002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Порядок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предоставления дубликата свидетельства </w:t>
      </w:r>
    </w:p>
    <w:p w:rsidR="00000000" w:rsidRDefault="0053002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 осуществлении перевозок по </w:t>
      </w: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муниципальному </w:t>
      </w:r>
    </w:p>
    <w:p w:rsidR="00000000" w:rsidRDefault="0053002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маршруту регулярных перевозок и дубликата </w:t>
      </w:r>
    </w:p>
    <w:p w:rsidR="00000000" w:rsidRDefault="00530029">
      <w:pPr>
        <w:pStyle w:val="1"/>
        <w:spacing w:before="0"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highlight w:val="white"/>
        </w:rPr>
        <w:t>карты такого маршрута</w:t>
      </w:r>
    </w:p>
    <w:p w:rsidR="00000000" w:rsidRDefault="00530029"/>
    <w:p w:rsidR="00000000" w:rsidRDefault="00530029">
      <w:pPr>
        <w:pStyle w:val="1"/>
        <w:spacing w:before="0" w:after="0"/>
        <w:rPr>
          <w:color w:val="000000"/>
        </w:rPr>
      </w:pPr>
      <w:bookmarkStart w:id="4" w:name="sub_101"/>
      <w:r>
        <w:rPr>
          <w:rFonts w:ascii="Times New Roman" w:hAnsi="Times New Roman" w:cs="Times New Roman"/>
          <w:color w:val="000000"/>
          <w:sz w:val="28"/>
        </w:rPr>
        <w:t>1. Общие положе</w:t>
      </w:r>
      <w:r>
        <w:rPr>
          <w:rFonts w:ascii="Times New Roman" w:hAnsi="Times New Roman" w:cs="Times New Roman"/>
          <w:color w:val="000000"/>
          <w:sz w:val="28"/>
        </w:rPr>
        <w:t>ния</w:t>
      </w:r>
    </w:p>
    <w:p w:rsidR="00000000" w:rsidRDefault="00530029"/>
    <w:p w:rsidR="00000000" w:rsidRDefault="00530029">
      <w:pPr>
        <w:rPr>
          <w:rFonts w:ascii="Times New Roman" w:hAnsi="Times New Roman" w:cs="Times New Roman"/>
          <w:sz w:val="28"/>
        </w:rPr>
      </w:pPr>
      <w:bookmarkStart w:id="5" w:name="sub_102"/>
      <w:bookmarkEnd w:id="4"/>
      <w:r>
        <w:rPr>
          <w:rFonts w:ascii="Times New Roman" w:hAnsi="Times New Roman" w:cs="Times New Roman"/>
          <w:sz w:val="28"/>
        </w:rPr>
        <w:t>1.1.</w:t>
      </w:r>
      <w:r>
        <w:rPr>
          <w:rFonts w:ascii="Times New Roman" w:hAnsi="Times New Roman" w:cs="Times New Roman"/>
          <w:sz w:val="28"/>
        </w:rPr>
        <w:t> В соответствии с частью 5 статьи 2</w:t>
      </w:r>
      <w:r>
        <w:rPr>
          <w:rFonts w:ascii="Times New Roman" w:hAnsi="Times New Roman" w:cs="Times New Roman"/>
          <w:sz w:val="28"/>
        </w:rPr>
        <w:t xml:space="preserve"> Федерального закона от 13 июля 2015 г.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</w:t>
      </w:r>
      <w:r>
        <w:rPr>
          <w:rFonts w:ascii="Times New Roman" w:hAnsi="Times New Roman" w:cs="Times New Roman"/>
          <w:sz w:val="28"/>
        </w:rPr>
        <w:t>ии изменений в отдельные законодательные акты Российской Федерации» (далее – Федеральный закон №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220-ФЗ) наделить отдел жилищно-коммунального хозяйства, транспорта и связи администрации муниципального образования Кореновский муниципальный район Краснодарск</w:t>
      </w:r>
      <w:r>
        <w:rPr>
          <w:rFonts w:ascii="Times New Roman" w:hAnsi="Times New Roman" w:cs="Times New Roman"/>
          <w:sz w:val="28"/>
        </w:rPr>
        <w:t>ого края (далее – уполномоченный орган) полномочиями по предоставлению дубликата свидетельства об осуществлении перевозок по муниципальному маршруту регулярных перевозок и дубликата карты такого маршрута (далее – дубликат свидетельства и карта маршрута).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6" w:name="sub_103"/>
      <w:bookmarkEnd w:id="5"/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.2.</w:t>
      </w:r>
      <w:r>
        <w:rPr>
          <w:rFonts w:ascii="Times New Roman" w:hAnsi="Times New Roman" w:cs="Times New Roman"/>
          <w:sz w:val="28"/>
        </w:rPr>
        <w:t> Заявителями по</w:t>
      </w:r>
      <w:r>
        <w:rPr>
          <w:rFonts w:ascii="Times New Roman" w:hAnsi="Times New Roman" w:cs="Times New Roman"/>
          <w:sz w:val="28"/>
        </w:rPr>
        <w:t xml:space="preserve"> получению дубликата свидетельства об осуществлении перевозок по муниципальному маршруту регулярных перевозок являются юридические лица, индивидуальные предприниматели и уполномоченные участники договора простого товарищества, осуществляю</w:t>
      </w:r>
      <w:r>
        <w:rPr>
          <w:rFonts w:ascii="Times New Roman" w:hAnsi="Times New Roman" w:cs="Times New Roman"/>
          <w:sz w:val="28"/>
        </w:rPr>
        <w:t xml:space="preserve">щие перевозку пассажиров и багажа по </w:t>
      </w:r>
      <w:r>
        <w:rPr>
          <w:rFonts w:ascii="Times New Roman" w:hAnsi="Times New Roman" w:cs="Times New Roman"/>
          <w:sz w:val="28"/>
          <w:highlight w:val="white"/>
        </w:rPr>
        <w:t xml:space="preserve">муниципальным маршрутам регулярных перевозок на территории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</w:rPr>
        <w:t>(далее - Заявитель).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7" w:name="sub_104"/>
      <w:bookmarkStart w:id="8" w:name="sub_108"/>
      <w:bookmarkEnd w:id="6"/>
      <w:bookmarkEnd w:id="7"/>
      <w:bookmarkEnd w:id="8"/>
    </w:p>
    <w:p w:rsidR="00000000" w:rsidRDefault="0053002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</w:rPr>
      </w:pPr>
      <w:bookmarkStart w:id="9" w:name="sub_109"/>
      <w:r>
        <w:rPr>
          <w:rFonts w:ascii="Times New Roman" w:hAnsi="Times New Roman" w:cs="Times New Roman"/>
          <w:color w:val="000000"/>
          <w:sz w:val="28"/>
        </w:rPr>
        <w:t>2. Условия предоставления дубликата</w:t>
      </w:r>
    </w:p>
    <w:p w:rsidR="00000000" w:rsidRDefault="00530029">
      <w:pPr>
        <w:pStyle w:val="1"/>
        <w:spacing w:before="0"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свидетельства и (или) дубликата карты маршрута</w:t>
      </w:r>
    </w:p>
    <w:p w:rsidR="00000000" w:rsidRDefault="00530029"/>
    <w:bookmarkEnd w:id="9"/>
    <w:p w:rsidR="00000000" w:rsidRDefault="00530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Дубликат свидетельства и (или) дубликат карты маршрута предоставляются уполномоченным органом Заявителю при одновременном соблюдении следующих условий: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10" w:name="sub_110"/>
      <w:r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дубликат свидетельства и (или) дубликат карты маршрута утрачен и (или) испорчен;</w:t>
      </w:r>
    </w:p>
    <w:p w:rsidR="00000000" w:rsidRDefault="00530029">
      <w:pPr>
        <w:rPr>
          <w:rFonts w:ascii="Times New Roman" w:hAnsi="Times New Roman" w:cs="Times New Roman"/>
          <w:sz w:val="28"/>
          <w:szCs w:val="28"/>
        </w:rPr>
      </w:pPr>
      <w:bookmarkStart w:id="11" w:name="sub_111"/>
      <w:bookmarkEnd w:id="10"/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маршрут регулярн</w:t>
      </w:r>
      <w:r>
        <w:rPr>
          <w:rFonts w:ascii="Times New Roman" w:hAnsi="Times New Roman" w:cs="Times New Roman"/>
          <w:sz w:val="28"/>
        </w:rPr>
        <w:t xml:space="preserve">ых перевозок, на осуществление перевозок по которому выданы документы, включён в реестр муниципальных маршрутов </w:t>
      </w:r>
    </w:p>
    <w:p w:rsidR="00000000" w:rsidRDefault="005300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30029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00000" w:rsidRDefault="00530029">
      <w:pPr>
        <w:ind w:firstLine="0"/>
      </w:pPr>
    </w:p>
    <w:p w:rsidR="00000000" w:rsidRDefault="00530029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регулярных перевозок, начальные остановочные пункты по которым расположены в границах Кореновского муниципального района Краснодарского кра</w:t>
      </w:r>
      <w:r>
        <w:rPr>
          <w:rFonts w:ascii="Times New Roman" w:hAnsi="Times New Roman" w:cs="Times New Roman"/>
          <w:sz w:val="28"/>
        </w:rPr>
        <w:t>я (далее - реестры маршрутов).</w:t>
      </w:r>
    </w:p>
    <w:bookmarkEnd w:id="11"/>
    <w:p w:rsidR="00000000" w:rsidRDefault="00530029">
      <w:pPr>
        <w:rPr>
          <w:rFonts w:ascii="Times New Roman" w:hAnsi="Times New Roman" w:cs="Times New Roman"/>
          <w:sz w:val="28"/>
        </w:rPr>
      </w:pPr>
    </w:p>
    <w:p w:rsidR="00000000" w:rsidRDefault="0053002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</w:rPr>
      </w:pPr>
      <w:bookmarkStart w:id="12" w:name="sub_112"/>
      <w:r>
        <w:rPr>
          <w:rFonts w:ascii="Times New Roman" w:hAnsi="Times New Roman" w:cs="Times New Roman"/>
          <w:color w:val="000000"/>
          <w:sz w:val="28"/>
        </w:rPr>
        <w:t xml:space="preserve">3. Порядок предоставления дубликата свидетельства </w:t>
      </w:r>
    </w:p>
    <w:p w:rsidR="00000000" w:rsidRDefault="00530029">
      <w:pPr>
        <w:pStyle w:val="1"/>
        <w:spacing w:before="0"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и дубликата карты маршрута</w:t>
      </w:r>
    </w:p>
    <w:p w:rsidR="00000000" w:rsidRDefault="00530029"/>
    <w:p w:rsidR="00000000" w:rsidRDefault="00530029">
      <w:pPr>
        <w:rPr>
          <w:rFonts w:ascii="Times New Roman" w:hAnsi="Times New Roman" w:cs="Times New Roman"/>
          <w:sz w:val="28"/>
        </w:rPr>
      </w:pPr>
      <w:bookmarkStart w:id="13" w:name="sub_113"/>
      <w:bookmarkEnd w:id="12"/>
      <w:r>
        <w:rPr>
          <w:rFonts w:ascii="Times New Roman" w:hAnsi="Times New Roman" w:cs="Times New Roman"/>
          <w:sz w:val="28"/>
        </w:rPr>
        <w:t>3.1.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 целях получения дубликата свидетельства и (или) дубликата карты маршрута Заявитель предоставляет в уполномоченный орган Заявление в свобод</w:t>
      </w:r>
      <w:r>
        <w:rPr>
          <w:rFonts w:ascii="Times New Roman" w:hAnsi="Times New Roman" w:cs="Times New Roman"/>
          <w:sz w:val="28"/>
        </w:rPr>
        <w:t>ной форме любым доступным способом с указанием основания для обращения (порча либо утрата ранее выданных документов) и приложением подтверждающих документов (при наличии).</w:t>
      </w:r>
    </w:p>
    <w:bookmarkEnd w:id="13"/>
    <w:p w:rsidR="00000000" w:rsidRDefault="00530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если от имени Заявителя действует его представитель, то к Заявлению прилага</w:t>
      </w:r>
      <w:r>
        <w:rPr>
          <w:rFonts w:ascii="Times New Roman" w:hAnsi="Times New Roman" w:cs="Times New Roman"/>
          <w:sz w:val="28"/>
        </w:rPr>
        <w:t>ется копия доверенности, подтверждающая право представителя на получение дубликата свидетельства и (или) дубликата карты маршрута от имени Заявителя.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14" w:name="sub_114"/>
      <w:r>
        <w:rPr>
          <w:rFonts w:ascii="Times New Roman" w:hAnsi="Times New Roman" w:cs="Times New Roman"/>
          <w:sz w:val="28"/>
        </w:rPr>
        <w:t>3.2.</w:t>
      </w:r>
      <w:r>
        <w:rPr>
          <w:rFonts w:ascii="Times New Roman" w:hAnsi="Times New Roman" w:cs="Times New Roman"/>
          <w:sz w:val="28"/>
        </w:rPr>
        <w:t xml:space="preserve"> Заявление о выдачи </w:t>
      </w:r>
      <w:r>
        <w:rPr>
          <w:rFonts w:ascii="Times New Roman" w:hAnsi="Times New Roman" w:cs="Times New Roman"/>
          <w:sz w:val="28"/>
        </w:rPr>
        <w:t>дубликата свидетельства и (или) дубликата карты маршрута рассматривается уполномоч</w:t>
      </w:r>
      <w:r>
        <w:rPr>
          <w:rFonts w:ascii="Times New Roman" w:hAnsi="Times New Roman" w:cs="Times New Roman"/>
          <w:sz w:val="28"/>
        </w:rPr>
        <w:t>енным органом в течении 5 рабочих дней с момента его регистрации.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15" w:name="sub_115"/>
      <w:bookmarkEnd w:id="14"/>
      <w:bookmarkEnd w:id="15"/>
      <w:r>
        <w:rPr>
          <w:rFonts w:ascii="Times New Roman" w:hAnsi="Times New Roman" w:cs="Times New Roman"/>
          <w:sz w:val="28"/>
        </w:rPr>
        <w:t>3.3.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Основанием для принятия решения об отказе в предоставлении дубликата свидетельства и (или) дубликата карты маршрута являются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установление факта недостоверности представленной в Заявлени</w:t>
      </w:r>
      <w:r>
        <w:rPr>
          <w:rFonts w:ascii="Times New Roman" w:hAnsi="Times New Roman" w:cs="Times New Roman"/>
          <w:sz w:val="28"/>
        </w:rPr>
        <w:t>и информации.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16" w:name="sub_116"/>
      <w:bookmarkStart w:id="17" w:name="sub_117"/>
      <w:bookmarkStart w:id="18" w:name="sub_118"/>
      <w:bookmarkEnd w:id="16"/>
      <w:bookmarkEnd w:id="17"/>
      <w:r>
        <w:rPr>
          <w:rFonts w:ascii="Times New Roman" w:hAnsi="Times New Roman" w:cs="Times New Roman"/>
          <w:sz w:val="28"/>
        </w:rPr>
        <w:t>3.4.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Решение о выдаче дубликата свидетельства и (или) дубликата карты маршрута оформляется постановлением главы муниципального образования Кореновский муниципальный район Краснодарского края, в случае отсутствия оснований, предусмотренных пун</w:t>
      </w:r>
      <w:r>
        <w:rPr>
          <w:rFonts w:ascii="Times New Roman" w:hAnsi="Times New Roman" w:cs="Times New Roman"/>
          <w:sz w:val="28"/>
        </w:rPr>
        <w:t>ктом 3.3 Порядка.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19" w:name="sub_119"/>
      <w:bookmarkEnd w:id="18"/>
      <w:r>
        <w:rPr>
          <w:rFonts w:ascii="Times New Roman" w:hAnsi="Times New Roman" w:cs="Times New Roman"/>
          <w:sz w:val="28"/>
        </w:rPr>
        <w:t>3.5.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 случае отказа в выдаче дубликата свидетельства и (или) дубликата карты маршрута уполномоченный орган не позднее 5 рабочих дней с даты регистрации Заявления направляет Заявителю на адреса, указанные в Заявлении, письменное уведомлен</w:t>
      </w:r>
      <w:r>
        <w:rPr>
          <w:rFonts w:ascii="Times New Roman" w:hAnsi="Times New Roman" w:cs="Times New Roman"/>
          <w:sz w:val="28"/>
        </w:rPr>
        <w:t>ие с указанием причин отказа.</w:t>
      </w:r>
    </w:p>
    <w:bookmarkEnd w:id="19"/>
    <w:p w:rsidR="00000000" w:rsidRDefault="00530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Отказ в выдаче дубликата свидетельства и (или) дубликата карты маршрута не препятствует повторному обращению Заявителя за получением дубликата свидетельства и (или) дубликата карты маршрута.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20" w:name="sub_120"/>
      <w:r>
        <w:rPr>
          <w:rFonts w:ascii="Times New Roman" w:hAnsi="Times New Roman" w:cs="Times New Roman"/>
          <w:sz w:val="28"/>
        </w:rPr>
        <w:t>3.6.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 случае принятия решения о вы</w:t>
      </w:r>
      <w:r>
        <w:rPr>
          <w:rFonts w:ascii="Times New Roman" w:hAnsi="Times New Roman" w:cs="Times New Roman"/>
          <w:sz w:val="28"/>
        </w:rPr>
        <w:t>даче дубликата свидетельства и (или) дубликата карты маршрута уполномоченный орган не позднее срока, предусмотренного пунктом 3.2 Порядка, направляет Заявителю на адреса, указанные в Заявлении, письменное уведомление с указанием контактной информации для е</w:t>
      </w:r>
      <w:r>
        <w:rPr>
          <w:rFonts w:ascii="Times New Roman" w:hAnsi="Times New Roman" w:cs="Times New Roman"/>
          <w:sz w:val="28"/>
        </w:rPr>
        <w:t>го получения.</w:t>
      </w:r>
    </w:p>
    <w:bookmarkEnd w:id="20"/>
    <w:p w:rsidR="00000000" w:rsidRDefault="00530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3.7.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Дубликат свидетельства  или дубликат карты маршрута предоставляются на бланке, форма которых утверждены приказом Минтранса России от 10 ноября 2015 г. № 331 «Об утверждении формы бланка свидетельства об осуществлении перевозок по маршрут</w:t>
      </w:r>
      <w:r>
        <w:rPr>
          <w:rFonts w:ascii="Times New Roman" w:hAnsi="Times New Roman" w:cs="Times New Roman"/>
          <w:sz w:val="28"/>
        </w:rPr>
        <w:t xml:space="preserve">у регулярных перевозок </w:t>
      </w:r>
    </w:p>
    <w:p w:rsidR="00000000" w:rsidRDefault="005300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30029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00000" w:rsidRDefault="00530029">
      <w:pPr>
        <w:ind w:firstLine="0"/>
      </w:pPr>
    </w:p>
    <w:p w:rsidR="00000000" w:rsidRDefault="00530029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порядка его заполнения», приказом Минтранса России от 22 мая 2024 г. № 180 «Об утверждении формы бланка карты маршрута регулярных перевозок и порядка его заполнения, требований к его защищённости от подделок, а также требовани</w:t>
      </w:r>
      <w:r>
        <w:rPr>
          <w:rFonts w:ascii="Times New Roman" w:hAnsi="Times New Roman" w:cs="Times New Roman"/>
          <w:sz w:val="28"/>
        </w:rPr>
        <w:t>й к электронным картам, содержащим сведения о карте маршрута регулярных перевозок».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bookmarkStart w:id="21" w:name="sub_123"/>
      <w:bookmarkStart w:id="22" w:name="sub_124"/>
      <w:bookmarkEnd w:id="21"/>
      <w:r>
        <w:rPr>
          <w:rFonts w:ascii="Times New Roman" w:hAnsi="Times New Roman" w:cs="Times New Roman"/>
          <w:sz w:val="28"/>
        </w:rPr>
        <w:t>3.8.</w:t>
      </w:r>
      <w:r>
        <w:rPr>
          <w:rFonts w:ascii="Times New Roman" w:hAnsi="Times New Roman" w:cs="Times New Roman"/>
          <w:sz w:val="28"/>
        </w:rPr>
        <w:t> В блан</w:t>
      </w:r>
      <w:r>
        <w:rPr>
          <w:rFonts w:ascii="Times New Roman" w:hAnsi="Times New Roman" w:cs="Times New Roman"/>
          <w:sz w:val="28"/>
        </w:rPr>
        <w:t xml:space="preserve">ки дубликата свидетельства или дубликата карты маршрута вносятся сведения, идентичные сведениям, содержащимся в утраченных или испорченных бланках свидетельства </w:t>
      </w:r>
      <w:r>
        <w:rPr>
          <w:rFonts w:ascii="Times New Roman" w:hAnsi="Times New Roman" w:cs="Times New Roman"/>
          <w:sz w:val="28"/>
        </w:rPr>
        <w:t>и карты маршрута, выданных уполномоченным органом. При заполнении бланков дубликата свидетельства или бланка карты маршрута указывается надпись:</w:t>
      </w:r>
    </w:p>
    <w:bookmarkEnd w:id="22"/>
    <w:p w:rsidR="00000000" w:rsidRDefault="00530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бланке дубликата свидетельства - «ДУБЛИКАТ СВИДЕТЕЛЬСТВА серии 000000 № 000000» в отдельной строке с выравни</w:t>
      </w:r>
      <w:r>
        <w:rPr>
          <w:rFonts w:ascii="Times New Roman" w:hAnsi="Times New Roman" w:cs="Times New Roman"/>
          <w:sz w:val="28"/>
        </w:rPr>
        <w:t>ванием по центру;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бланке дубликата карты маршрута - «ДУБЛИКАТ КАРТЫ МАРШРУТА серии 000000 № 000000» в отдельной строке с выравниванием по центру.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Надписи на дубликате свидетельства и дубликате карты маршрута, указанные в настоящем пункте, заверяются под</w:t>
      </w:r>
      <w:r>
        <w:rPr>
          <w:rFonts w:ascii="Times New Roman" w:hAnsi="Times New Roman" w:cs="Times New Roman"/>
          <w:sz w:val="28"/>
        </w:rPr>
        <w:t>писью уполномоченного должностного лица и печатью уполномоченного органа.</w:t>
      </w:r>
    </w:p>
    <w:p w:rsidR="00000000" w:rsidRDefault="00530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</w:t>
      </w:r>
      <w:r>
        <w:rPr>
          <w:rFonts w:ascii="Times New Roman" w:hAnsi="Times New Roman" w:cs="Times New Roman"/>
          <w:sz w:val="28"/>
        </w:rPr>
        <w:t xml:space="preserve"> Копии предоставленных дубликата </w:t>
      </w:r>
      <w:r>
        <w:rPr>
          <w:rFonts w:ascii="Times New Roman" w:hAnsi="Times New Roman" w:cs="Times New Roman"/>
          <w:sz w:val="28"/>
        </w:rPr>
        <w:t xml:space="preserve">свидетельства и дубликата карты маршрута хранятся в уполномоченном органе. </w:t>
      </w:r>
    </w:p>
    <w:p w:rsidR="00000000" w:rsidRDefault="00530029">
      <w:pPr>
        <w:rPr>
          <w:rFonts w:ascii="Times New Roman" w:hAnsi="Times New Roman" w:cs="Times New Roman"/>
          <w:sz w:val="28"/>
        </w:rPr>
      </w:pPr>
    </w:p>
    <w:p w:rsidR="00000000" w:rsidRDefault="00530029">
      <w:pPr>
        <w:rPr>
          <w:rFonts w:ascii="Times New Roman" w:hAnsi="Times New Roman" w:cs="Times New Roman"/>
          <w:sz w:val="28"/>
        </w:rPr>
      </w:pPr>
    </w:p>
    <w:p w:rsidR="00000000" w:rsidRDefault="00530029">
      <w:pPr>
        <w:rPr>
          <w:rFonts w:ascii="Times New Roman" w:hAnsi="Times New Roman" w:cs="Times New Roman"/>
          <w:sz w:val="28"/>
        </w:rPr>
      </w:pPr>
    </w:p>
    <w:p w:rsidR="00000000" w:rsidRDefault="00530029">
      <w:pPr>
        <w:pStyle w:val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главы муниципального </w:t>
      </w:r>
    </w:p>
    <w:p w:rsidR="00000000" w:rsidRDefault="00530029">
      <w:pPr>
        <w:pStyle w:val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 Кореновский </w:t>
      </w:r>
    </w:p>
    <w:p w:rsidR="00000000" w:rsidRDefault="00530029">
      <w:pPr>
        <w:pStyle w:val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</w:t>
      </w:r>
      <w:r>
        <w:rPr>
          <w:rFonts w:ascii="Times New Roman" w:hAnsi="Times New Roman" w:cs="Times New Roman"/>
          <w:sz w:val="28"/>
        </w:rPr>
        <w:t>альный район</w:t>
      </w:r>
    </w:p>
    <w:p w:rsidR="00000000" w:rsidRDefault="00530029">
      <w:pPr>
        <w:pStyle w:val="12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А.Е. Дружинкин</w:t>
      </w:r>
    </w:p>
    <w:p w:rsidR="00000000" w:rsidRDefault="00530029">
      <w:pPr>
        <w:rPr>
          <w:rFonts w:ascii="Arial" w:hAnsi="Arial" w:cs="Arial"/>
        </w:rPr>
      </w:pPr>
    </w:p>
    <w:p w:rsidR="00000000" w:rsidRDefault="00530029">
      <w:pPr>
        <w:rPr>
          <w:rFonts w:ascii="Arial" w:hAnsi="Arial" w:cs="Arial"/>
        </w:rPr>
      </w:pPr>
    </w:p>
    <w:p w:rsidR="00000000" w:rsidRDefault="00530029">
      <w:pPr>
        <w:ind w:left="3968" w:firstLine="0"/>
        <w:jc w:val="center"/>
        <w:rPr>
          <w:rFonts w:ascii="Arial" w:hAnsi="Arial" w:cs="Arial"/>
          <w:sz w:val="24"/>
        </w:rPr>
      </w:pPr>
    </w:p>
    <w:p w:rsidR="00000000" w:rsidRDefault="00530029">
      <w:pPr>
        <w:ind w:firstLine="0"/>
        <w:rPr>
          <w:rFonts w:ascii="Arial" w:hAnsi="Arial" w:cs="Arial"/>
          <w:sz w:val="28"/>
          <w:szCs w:val="28"/>
        </w:rPr>
      </w:pPr>
      <w:bookmarkStart w:id="23" w:name="sub_100"/>
      <w:bookmarkEnd w:id="23"/>
    </w:p>
    <w:sectPr w:rsidR="00000000">
      <w:pgSz w:w="11906" w:h="16798"/>
      <w:pgMar w:top="945" w:right="567" w:bottom="874" w:left="1701" w:header="720" w:footer="720" w:gutter="0"/>
      <w:pgNumType w:start="1"/>
      <w:cols w:space="72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029"/>
    <w:rsid w:val="0053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D0C43A-AAE5-4194-82A2-59DBA2FE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ind w:firstLine="720"/>
      <w:jc w:val="both"/>
    </w:pPr>
    <w:rPr>
      <w:rFonts w:ascii="Calibri" w:eastAsia="NSimSun" w:hAnsi="Calibri" w:cs="Mangal"/>
      <w:color w:val="000000"/>
      <w:sz w:val="26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3">
    <w:name w:val="heading 3"/>
    <w:next w:val="a"/>
    <w:qFormat/>
    <w:pPr>
      <w:numPr>
        <w:ilvl w:val="2"/>
        <w:numId w:val="1"/>
      </w:num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XO Thames" w:hAnsi="XO Thames" w:cs="XO Thames"/>
      <w:b/>
      <w:sz w:val="26"/>
    </w:rPr>
  </w:style>
  <w:style w:type="character" w:customStyle="1" w:styleId="a3">
    <w:name w:val="Прижатый влево"/>
  </w:style>
  <w:style w:type="character" w:customStyle="1" w:styleId="a4">
    <w:name w:val="Цветовое выделение для Текст"/>
    <w:rPr>
      <w:sz w:val="26"/>
    </w:rPr>
  </w:style>
  <w:style w:type="character" w:customStyle="1" w:styleId="Header1">
    <w:name w:val="Header1"/>
    <w:rPr>
      <w:rFonts w:ascii="Times New Roman" w:hAnsi="Times New Roman" w:cs="Times New Roman"/>
      <w:sz w:val="20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Heading11">
    <w:name w:val="Heading 11"/>
    <w:rPr>
      <w:b/>
      <w:color w:val="26282F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a5">
    <w:name w:val="Нормальный (таблица)"/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Footer1">
    <w:name w:val="Footer1"/>
    <w:rPr>
      <w:rFonts w:ascii="Times New Roman" w:hAnsi="Times New Roman" w:cs="Times New Roman"/>
      <w:sz w:val="20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a6">
    <w:name w:val="Таблицы (моноширинный)"/>
    <w:rPr>
      <w:rFonts w:ascii="Courier New" w:hAnsi="Courier New" w:cs="Courier New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DefaultParagraphFont">
    <w:name w:val="Default Paragraph Font"/>
  </w:style>
  <w:style w:type="character" w:customStyle="1" w:styleId="a7">
    <w:name w:val="Цветовое выделение"/>
    <w:basedOn w:val="a4"/>
    <w:rPr>
      <w:b/>
      <w:color w:val="26282F"/>
      <w:sz w:val="20"/>
    </w:rPr>
  </w:style>
  <w:style w:type="character" w:customStyle="1" w:styleId="a8">
    <w:name w:val="Гипертекстовая ссылка"/>
    <w:basedOn w:val="a7"/>
    <w:rPr>
      <w:b w:val="0"/>
      <w:color w:val="106BBE"/>
      <w:sz w:val="20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Heading21">
    <w:name w:val="Heading 21"/>
    <w:rPr>
      <w:rFonts w:ascii="XO Thames" w:hAnsi="XO Thames" w:cs="XO Thames"/>
      <w:b/>
      <w:sz w:val="28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20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2">
    <w:name w:val="Прижатый влево1"/>
    <w:basedOn w:val="a"/>
    <w:next w:val="a"/>
    <w:pPr>
      <w:ind w:firstLine="0"/>
      <w:jc w:val="left"/>
    </w:pPr>
  </w:style>
  <w:style w:type="paragraph" w:customStyle="1" w:styleId="13">
    <w:name w:val="Цветовое выделение для Текст1"/>
    <w:pPr>
      <w:suppressAutoHyphens/>
    </w:pPr>
    <w:rPr>
      <w:rFonts w:ascii="Calibri" w:eastAsia="NSimSun" w:hAnsi="Calibri" w:cs="Mangal"/>
      <w:color w:val="000000"/>
      <w:sz w:val="26"/>
      <w:lang w:eastAsia="zh-CN" w:bidi="hi-IN"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erandFooter2">
    <w:name w:val="Header and Footer2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next w:val="a"/>
    <w:pPr>
      <w:ind w:firstLine="0"/>
      <w:jc w:val="center"/>
    </w:pPr>
    <w:rPr>
      <w:rFonts w:ascii="Times New Roman" w:hAnsi="Times New Roman" w:cs="Times New Roman"/>
      <w:sz w:val="20"/>
    </w:rPr>
  </w:style>
  <w:style w:type="paragraph" w:styleId="30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1">
    <w:name w:val="Internet Link1"/>
    <w:pPr>
      <w:suppressAutoHyphens/>
    </w:pPr>
    <w:rPr>
      <w:rFonts w:ascii="Calibri" w:eastAsia="NSimSun" w:hAnsi="Calibri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4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5">
    <w:name w:val="Нормальный (таблица)1"/>
    <w:basedOn w:val="a"/>
    <w:next w:val="a"/>
    <w:pPr>
      <w:ind w:firstLine="0"/>
    </w:p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d">
    <w:name w:val="footer"/>
    <w:basedOn w:val="a"/>
    <w:next w:val="a"/>
    <w:pPr>
      <w:ind w:firstLine="0"/>
      <w:jc w:val="left"/>
    </w:pPr>
    <w:rPr>
      <w:rFonts w:ascii="Times New Roman" w:hAnsi="Times New Roman" w:cs="Times New Roman"/>
      <w:sz w:val="20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6">
    <w:name w:val="Таблицы (моноширинный)1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styleId="ae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17">
    <w:name w:val="Цветовое выделение1"/>
    <w:basedOn w:val="13"/>
    <w:rPr>
      <w:b/>
      <w:color w:val="26282F"/>
      <w:sz w:val="20"/>
    </w:rPr>
  </w:style>
  <w:style w:type="paragraph" w:customStyle="1" w:styleId="18">
    <w:name w:val="Гипертекстовая ссылка1"/>
    <w:basedOn w:val="17"/>
    <w:rPr>
      <w:b w:val="0"/>
      <w:color w:val="106BBE"/>
    </w:rPr>
  </w:style>
  <w:style w:type="paragraph" w:customStyle="1" w:styleId="Title">
    <w:name w:val="Title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1155</Words>
  <Characters>6588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2025-05-18T18:44:00Z</dcterms:created>
  <dcterms:modified xsi:type="dcterms:W3CDTF">2025-05-18T18:44:00Z</dcterms:modified>
</cp:coreProperties>
</file>